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2250"/>
        <w:gridCol w:w="2250"/>
        <w:gridCol w:w="1710"/>
        <w:gridCol w:w="5508"/>
      </w:tblGrid>
      <w:tr w:rsidR="00501692" w:rsidRPr="00A66432" w:rsidTr="00DE2358">
        <w:trPr>
          <w:cantSplit/>
          <w:tblHeader/>
        </w:trPr>
        <w:tc>
          <w:tcPr>
            <w:tcW w:w="1458" w:type="dxa"/>
            <w:shd w:val="clear" w:color="auto" w:fill="auto"/>
            <w:hideMark/>
          </w:tcPr>
          <w:p w:rsidR="00AC686D" w:rsidRPr="003C399C" w:rsidRDefault="00AC686D" w:rsidP="00CC1FA6">
            <w:pPr>
              <w:spacing w:after="0" w:line="240" w:lineRule="auto"/>
              <w:rPr>
                <w:rFonts w:ascii="Times New Roman" w:eastAsia="Times New Roman" w:hAnsi="Times New Roman" w:cs="Times New Roman"/>
                <w:b/>
                <w:bCs/>
                <w:sz w:val="24"/>
                <w:szCs w:val="24"/>
              </w:rPr>
            </w:pPr>
            <w:r w:rsidRPr="003C399C">
              <w:rPr>
                <w:rFonts w:ascii="Times New Roman" w:eastAsia="Times New Roman" w:hAnsi="Times New Roman" w:cs="Times New Roman"/>
                <w:b/>
                <w:bCs/>
                <w:sz w:val="24"/>
                <w:szCs w:val="24"/>
              </w:rPr>
              <w:t>Target Date</w:t>
            </w:r>
          </w:p>
        </w:tc>
        <w:tc>
          <w:tcPr>
            <w:tcW w:w="2250" w:type="dxa"/>
            <w:shd w:val="clear" w:color="auto" w:fill="auto"/>
            <w:hideMark/>
          </w:tcPr>
          <w:p w:rsidR="0032669F" w:rsidRPr="003C399C" w:rsidRDefault="00AC686D" w:rsidP="00CC1FA6">
            <w:pPr>
              <w:spacing w:after="0" w:line="240" w:lineRule="auto"/>
              <w:rPr>
                <w:rFonts w:ascii="Times New Roman" w:eastAsia="Times New Roman" w:hAnsi="Times New Roman" w:cs="Times New Roman"/>
                <w:b/>
                <w:bCs/>
                <w:sz w:val="24"/>
                <w:szCs w:val="24"/>
              </w:rPr>
            </w:pPr>
            <w:r w:rsidRPr="003C399C">
              <w:rPr>
                <w:rFonts w:ascii="Times New Roman" w:eastAsia="Times New Roman" w:hAnsi="Times New Roman" w:cs="Times New Roman"/>
                <w:b/>
                <w:bCs/>
                <w:sz w:val="24"/>
                <w:szCs w:val="24"/>
              </w:rPr>
              <w:t xml:space="preserve">Milestone </w:t>
            </w:r>
          </w:p>
          <w:p w:rsidR="00AC686D" w:rsidRPr="003C399C" w:rsidRDefault="00AC686D" w:rsidP="00CC1FA6">
            <w:pPr>
              <w:spacing w:after="0" w:line="240" w:lineRule="auto"/>
              <w:rPr>
                <w:rFonts w:ascii="Times New Roman" w:eastAsia="Times New Roman" w:hAnsi="Times New Roman" w:cs="Times New Roman"/>
                <w:b/>
                <w:bCs/>
                <w:sz w:val="24"/>
                <w:szCs w:val="24"/>
              </w:rPr>
            </w:pPr>
            <w:r w:rsidRPr="003C399C">
              <w:rPr>
                <w:rFonts w:ascii="Times New Roman" w:eastAsia="Times New Roman" w:hAnsi="Times New Roman" w:cs="Times New Roman"/>
                <w:b/>
                <w:bCs/>
                <w:sz w:val="24"/>
                <w:szCs w:val="24"/>
              </w:rPr>
              <w:t>(WIP page reference)*</w:t>
            </w:r>
          </w:p>
        </w:tc>
        <w:tc>
          <w:tcPr>
            <w:tcW w:w="2250" w:type="dxa"/>
            <w:shd w:val="clear" w:color="auto" w:fill="auto"/>
            <w:hideMark/>
          </w:tcPr>
          <w:p w:rsidR="00AC686D" w:rsidRPr="003C399C" w:rsidRDefault="00AC686D" w:rsidP="00CC1FA6">
            <w:pPr>
              <w:spacing w:after="0" w:line="240" w:lineRule="auto"/>
              <w:rPr>
                <w:rFonts w:ascii="Times New Roman" w:eastAsia="Times New Roman" w:hAnsi="Times New Roman" w:cs="Times New Roman"/>
                <w:b/>
                <w:bCs/>
                <w:sz w:val="24"/>
                <w:szCs w:val="24"/>
              </w:rPr>
            </w:pPr>
            <w:r w:rsidRPr="003C399C">
              <w:rPr>
                <w:rFonts w:ascii="Times New Roman" w:eastAsia="Times New Roman" w:hAnsi="Times New Roman" w:cs="Times New Roman"/>
                <w:b/>
                <w:bCs/>
                <w:sz w:val="24"/>
                <w:szCs w:val="24"/>
              </w:rPr>
              <w:t>Deliverable</w:t>
            </w:r>
          </w:p>
        </w:tc>
        <w:tc>
          <w:tcPr>
            <w:tcW w:w="1710" w:type="dxa"/>
            <w:shd w:val="clear" w:color="auto" w:fill="auto"/>
            <w:hideMark/>
          </w:tcPr>
          <w:p w:rsidR="00AC686D" w:rsidRPr="003C399C" w:rsidRDefault="00AC686D" w:rsidP="00CC1FA6">
            <w:pPr>
              <w:spacing w:after="0" w:line="240" w:lineRule="auto"/>
              <w:rPr>
                <w:rFonts w:ascii="Times New Roman" w:eastAsia="Times New Roman" w:hAnsi="Times New Roman" w:cs="Times New Roman"/>
                <w:b/>
                <w:bCs/>
                <w:sz w:val="24"/>
                <w:szCs w:val="24"/>
              </w:rPr>
            </w:pPr>
            <w:r w:rsidRPr="003C399C">
              <w:rPr>
                <w:rFonts w:ascii="Times New Roman" w:eastAsia="Times New Roman" w:hAnsi="Times New Roman" w:cs="Times New Roman"/>
                <w:b/>
                <w:bCs/>
                <w:sz w:val="24"/>
                <w:szCs w:val="24"/>
              </w:rPr>
              <w:t>Lead Agency</w:t>
            </w:r>
          </w:p>
        </w:tc>
        <w:tc>
          <w:tcPr>
            <w:tcW w:w="5508" w:type="dxa"/>
            <w:shd w:val="clear" w:color="auto" w:fill="auto"/>
            <w:hideMark/>
          </w:tcPr>
          <w:p w:rsidR="00AC686D" w:rsidRPr="003C399C" w:rsidRDefault="00AC686D" w:rsidP="00CC1FA6">
            <w:pPr>
              <w:spacing w:after="0" w:line="240" w:lineRule="auto"/>
              <w:rPr>
                <w:rFonts w:ascii="Times New Roman" w:eastAsia="Times New Roman" w:hAnsi="Times New Roman" w:cs="Times New Roman"/>
                <w:b/>
                <w:bCs/>
                <w:sz w:val="24"/>
                <w:szCs w:val="24"/>
              </w:rPr>
            </w:pPr>
            <w:r w:rsidRPr="003C399C">
              <w:rPr>
                <w:rFonts w:ascii="Times New Roman" w:eastAsia="Times New Roman" w:hAnsi="Times New Roman" w:cs="Times New Roman"/>
                <w:b/>
                <w:bCs/>
                <w:sz w:val="24"/>
                <w:szCs w:val="24"/>
              </w:rPr>
              <w:t>Comments/Status Updates</w:t>
            </w:r>
          </w:p>
        </w:tc>
      </w:tr>
      <w:tr w:rsidR="00AC686D" w:rsidRPr="00A66432" w:rsidTr="0094055E">
        <w:tc>
          <w:tcPr>
            <w:tcW w:w="13176" w:type="dxa"/>
            <w:gridSpan w:val="5"/>
            <w:shd w:val="clear" w:color="000000" w:fill="8DB3E2"/>
            <w:hideMark/>
          </w:tcPr>
          <w:p w:rsidR="00AC686D" w:rsidRPr="003C399C" w:rsidRDefault="00AC686D" w:rsidP="00CC1FA6">
            <w:pPr>
              <w:spacing w:after="0" w:line="240" w:lineRule="auto"/>
              <w:rPr>
                <w:rFonts w:ascii="Times New Roman" w:eastAsia="Times New Roman" w:hAnsi="Times New Roman" w:cs="Times New Roman"/>
                <w:b/>
                <w:bCs/>
                <w:sz w:val="24"/>
                <w:szCs w:val="24"/>
              </w:rPr>
            </w:pPr>
            <w:r w:rsidRPr="003C399C">
              <w:rPr>
                <w:rFonts w:ascii="Times New Roman" w:eastAsia="Times New Roman" w:hAnsi="Times New Roman" w:cs="Times New Roman"/>
                <w:b/>
                <w:bCs/>
                <w:sz w:val="24"/>
                <w:szCs w:val="24"/>
              </w:rPr>
              <w:t>Agriculture including C</w:t>
            </w:r>
            <w:r w:rsidR="0067760C" w:rsidRPr="003C399C">
              <w:rPr>
                <w:rFonts w:ascii="Times New Roman" w:eastAsia="Times New Roman" w:hAnsi="Times New Roman" w:cs="Times New Roman"/>
                <w:b/>
                <w:bCs/>
                <w:sz w:val="24"/>
                <w:szCs w:val="24"/>
              </w:rPr>
              <w:t xml:space="preserve">onfined </w:t>
            </w:r>
            <w:r w:rsidRPr="003C399C">
              <w:rPr>
                <w:rFonts w:ascii="Times New Roman" w:eastAsia="Times New Roman" w:hAnsi="Times New Roman" w:cs="Times New Roman"/>
                <w:b/>
                <w:bCs/>
                <w:sz w:val="24"/>
                <w:szCs w:val="24"/>
              </w:rPr>
              <w:t>A</w:t>
            </w:r>
            <w:r w:rsidR="0067760C" w:rsidRPr="003C399C">
              <w:rPr>
                <w:rFonts w:ascii="Times New Roman" w:eastAsia="Times New Roman" w:hAnsi="Times New Roman" w:cs="Times New Roman"/>
                <w:b/>
                <w:bCs/>
                <w:sz w:val="24"/>
                <w:szCs w:val="24"/>
              </w:rPr>
              <w:t xml:space="preserve">nimal </w:t>
            </w:r>
            <w:r w:rsidRPr="003C399C">
              <w:rPr>
                <w:rFonts w:ascii="Times New Roman" w:eastAsia="Times New Roman" w:hAnsi="Times New Roman" w:cs="Times New Roman"/>
                <w:b/>
                <w:bCs/>
                <w:sz w:val="24"/>
                <w:szCs w:val="24"/>
              </w:rPr>
              <w:t>F</w:t>
            </w:r>
            <w:r w:rsidR="0067760C" w:rsidRPr="003C399C">
              <w:rPr>
                <w:rFonts w:ascii="Times New Roman" w:eastAsia="Times New Roman" w:hAnsi="Times New Roman" w:cs="Times New Roman"/>
                <w:b/>
                <w:bCs/>
                <w:sz w:val="24"/>
                <w:szCs w:val="24"/>
              </w:rPr>
              <w:t xml:space="preserve">eeding </w:t>
            </w:r>
            <w:r w:rsidRPr="003C399C">
              <w:rPr>
                <w:rFonts w:ascii="Times New Roman" w:eastAsia="Times New Roman" w:hAnsi="Times New Roman" w:cs="Times New Roman"/>
                <w:b/>
                <w:bCs/>
                <w:sz w:val="24"/>
                <w:szCs w:val="24"/>
              </w:rPr>
              <w:t>O</w:t>
            </w:r>
            <w:r w:rsidR="0067760C" w:rsidRPr="003C399C">
              <w:rPr>
                <w:rFonts w:ascii="Times New Roman" w:eastAsia="Times New Roman" w:hAnsi="Times New Roman" w:cs="Times New Roman"/>
                <w:b/>
                <w:bCs/>
                <w:sz w:val="24"/>
                <w:szCs w:val="24"/>
              </w:rPr>
              <w:t>peration</w:t>
            </w:r>
            <w:r w:rsidR="005C0B90" w:rsidRPr="003C399C">
              <w:rPr>
                <w:rFonts w:ascii="Times New Roman" w:eastAsia="Times New Roman" w:hAnsi="Times New Roman" w:cs="Times New Roman"/>
                <w:b/>
                <w:bCs/>
                <w:sz w:val="24"/>
                <w:szCs w:val="24"/>
              </w:rPr>
              <w:t>s</w:t>
            </w:r>
            <w:r w:rsidR="0067760C" w:rsidRPr="003C399C">
              <w:rPr>
                <w:rFonts w:ascii="Times New Roman" w:eastAsia="Times New Roman" w:hAnsi="Times New Roman" w:cs="Times New Roman"/>
                <w:b/>
                <w:bCs/>
                <w:sz w:val="24"/>
                <w:szCs w:val="24"/>
              </w:rPr>
              <w:t xml:space="preserve"> (CAFO)</w:t>
            </w:r>
            <w:r w:rsidRPr="003C399C">
              <w:rPr>
                <w:rFonts w:ascii="Times New Roman" w:eastAsia="Times New Roman" w:hAnsi="Times New Roman" w:cs="Times New Roman"/>
                <w:b/>
                <w:bCs/>
                <w:sz w:val="24"/>
                <w:szCs w:val="24"/>
              </w:rPr>
              <w:t>/A</w:t>
            </w:r>
            <w:r w:rsidR="0067760C" w:rsidRPr="003C399C">
              <w:rPr>
                <w:rFonts w:ascii="Times New Roman" w:eastAsia="Times New Roman" w:hAnsi="Times New Roman" w:cs="Times New Roman"/>
                <w:b/>
                <w:bCs/>
                <w:sz w:val="24"/>
                <w:szCs w:val="24"/>
              </w:rPr>
              <w:t xml:space="preserve">nimal </w:t>
            </w:r>
            <w:r w:rsidRPr="003C399C">
              <w:rPr>
                <w:rFonts w:ascii="Times New Roman" w:eastAsia="Times New Roman" w:hAnsi="Times New Roman" w:cs="Times New Roman"/>
                <w:b/>
                <w:bCs/>
                <w:sz w:val="24"/>
                <w:szCs w:val="24"/>
              </w:rPr>
              <w:t>F</w:t>
            </w:r>
            <w:r w:rsidR="0067760C" w:rsidRPr="003C399C">
              <w:rPr>
                <w:rFonts w:ascii="Times New Roman" w:eastAsia="Times New Roman" w:hAnsi="Times New Roman" w:cs="Times New Roman"/>
                <w:b/>
                <w:bCs/>
                <w:sz w:val="24"/>
                <w:szCs w:val="24"/>
              </w:rPr>
              <w:t xml:space="preserve">eeding </w:t>
            </w:r>
            <w:r w:rsidRPr="003C399C">
              <w:rPr>
                <w:rFonts w:ascii="Times New Roman" w:eastAsia="Times New Roman" w:hAnsi="Times New Roman" w:cs="Times New Roman"/>
                <w:b/>
                <w:bCs/>
                <w:sz w:val="24"/>
                <w:szCs w:val="24"/>
              </w:rPr>
              <w:t>O</w:t>
            </w:r>
            <w:r w:rsidR="0067760C" w:rsidRPr="003C399C">
              <w:rPr>
                <w:rFonts w:ascii="Times New Roman" w:eastAsia="Times New Roman" w:hAnsi="Times New Roman" w:cs="Times New Roman"/>
                <w:b/>
                <w:bCs/>
                <w:sz w:val="24"/>
                <w:szCs w:val="24"/>
              </w:rPr>
              <w:t>peration</w:t>
            </w:r>
            <w:r w:rsidR="005C0B90" w:rsidRPr="003C399C">
              <w:rPr>
                <w:rFonts w:ascii="Times New Roman" w:eastAsia="Times New Roman" w:hAnsi="Times New Roman" w:cs="Times New Roman"/>
                <w:b/>
                <w:bCs/>
                <w:sz w:val="24"/>
                <w:szCs w:val="24"/>
              </w:rPr>
              <w:t>s</w:t>
            </w:r>
            <w:r w:rsidR="0067760C" w:rsidRPr="003C399C">
              <w:rPr>
                <w:rFonts w:ascii="Times New Roman" w:eastAsia="Times New Roman" w:hAnsi="Times New Roman" w:cs="Times New Roman"/>
                <w:b/>
                <w:bCs/>
                <w:sz w:val="24"/>
                <w:szCs w:val="24"/>
              </w:rPr>
              <w:t xml:space="preserve"> (AFO)</w:t>
            </w:r>
          </w:p>
        </w:tc>
      </w:tr>
      <w:tr w:rsidR="00776084" w:rsidRPr="00A66432" w:rsidTr="00DE2358">
        <w:trPr>
          <w:trHeight w:val="669"/>
        </w:trPr>
        <w:tc>
          <w:tcPr>
            <w:tcW w:w="1458" w:type="dxa"/>
            <w:shd w:val="clear" w:color="auto" w:fill="auto"/>
            <w:hideMark/>
          </w:tcPr>
          <w:p w:rsidR="00776084" w:rsidRPr="003C399C" w:rsidRDefault="00776084" w:rsidP="00CC1FA6">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12/31/201</w:t>
            </w:r>
            <w:r>
              <w:rPr>
                <w:rFonts w:ascii="Times New Roman" w:eastAsia="Times New Roman" w:hAnsi="Times New Roman" w:cs="Times New Roman"/>
                <w:sz w:val="24"/>
                <w:szCs w:val="24"/>
              </w:rPr>
              <w:t>9</w:t>
            </w:r>
          </w:p>
        </w:tc>
        <w:tc>
          <w:tcPr>
            <w:tcW w:w="2250" w:type="dxa"/>
            <w:shd w:val="clear" w:color="auto" w:fill="auto"/>
            <w:hideMark/>
          </w:tcPr>
          <w:p w:rsidR="00776084" w:rsidRPr="00A66432" w:rsidRDefault="00776084" w:rsidP="00CC1FA6">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b/>
                <w:sz w:val="24"/>
                <w:szCs w:val="24"/>
              </w:rPr>
              <w:t>A.1.</w:t>
            </w:r>
            <w:r w:rsidRPr="00A66432">
              <w:rPr>
                <w:rFonts w:ascii="Times New Roman" w:eastAsia="Times New Roman" w:hAnsi="Times New Roman" w:cs="Times New Roman"/>
                <w:sz w:val="24"/>
                <w:szCs w:val="24"/>
              </w:rPr>
              <w:t xml:space="preserve"> Track and report the progress of </w:t>
            </w:r>
            <w:r>
              <w:rPr>
                <w:rFonts w:ascii="Times New Roman" w:eastAsia="Times New Roman" w:hAnsi="Times New Roman" w:cs="Times New Roman"/>
                <w:sz w:val="24"/>
                <w:szCs w:val="24"/>
              </w:rPr>
              <w:t xml:space="preserve">livestock </w:t>
            </w:r>
            <w:r w:rsidRPr="00A66432">
              <w:rPr>
                <w:rFonts w:ascii="Times New Roman" w:eastAsia="Times New Roman" w:hAnsi="Times New Roman" w:cs="Times New Roman"/>
                <w:sz w:val="24"/>
                <w:szCs w:val="24"/>
              </w:rPr>
              <w:t>stream exclusion initiative</w:t>
            </w:r>
          </w:p>
          <w:p w:rsidR="00776084" w:rsidRPr="003C399C" w:rsidRDefault="00776084" w:rsidP="00CC1FA6">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(Phase I WIP, pg. 63)</w:t>
            </w:r>
            <w:r w:rsidR="00861611">
              <w:rPr>
                <w:rFonts w:ascii="Times New Roman" w:eastAsia="Times New Roman" w:hAnsi="Times New Roman" w:cs="Times New Roman"/>
                <w:sz w:val="24"/>
                <w:szCs w:val="24"/>
              </w:rPr>
              <w:t>.</w:t>
            </w:r>
          </w:p>
        </w:tc>
        <w:tc>
          <w:tcPr>
            <w:tcW w:w="2250" w:type="dxa"/>
            <w:shd w:val="clear" w:color="auto" w:fill="auto"/>
            <w:hideMark/>
          </w:tcPr>
          <w:p w:rsidR="00776084" w:rsidRPr="003C399C" w:rsidRDefault="00776084" w:rsidP="00CC1FA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Annually r</w:t>
            </w:r>
            <w:r w:rsidRPr="00A66432">
              <w:rPr>
                <w:rFonts w:ascii="Times New Roman" w:eastAsia="Times New Roman" w:hAnsi="Times New Roman" w:cs="Times New Roman"/>
                <w:sz w:val="24"/>
                <w:szCs w:val="24"/>
              </w:rPr>
              <w:t>eport number of acres of vegetative buffers established, linear feet of stream banks protected, and number of animal units excluded</w:t>
            </w:r>
          </w:p>
        </w:tc>
        <w:tc>
          <w:tcPr>
            <w:tcW w:w="1710" w:type="dxa"/>
            <w:shd w:val="clear" w:color="auto" w:fill="auto"/>
            <w:hideMark/>
          </w:tcPr>
          <w:p w:rsidR="00776084" w:rsidRPr="003C399C" w:rsidRDefault="00776084" w:rsidP="00CC1FA6">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DCR</w:t>
            </w:r>
          </w:p>
        </w:tc>
        <w:tc>
          <w:tcPr>
            <w:tcW w:w="5508" w:type="dxa"/>
            <w:shd w:val="clear" w:color="auto" w:fill="auto"/>
            <w:hideMark/>
          </w:tcPr>
          <w:p w:rsidR="00776084" w:rsidRPr="003C399C" w:rsidRDefault="00B31281" w:rsidP="009D4BCE">
            <w:pPr>
              <w:autoSpaceDE w:val="0"/>
              <w:autoSpaceDN w:val="0"/>
              <w:adjustRightInd w:val="0"/>
              <w:spacing w:after="0"/>
              <w:rPr>
                <w:rFonts w:ascii="Times New Roman" w:eastAsia="Times New Roman" w:hAnsi="Times New Roman" w:cs="Times New Roman"/>
                <w:sz w:val="24"/>
                <w:szCs w:val="24"/>
              </w:rPr>
            </w:pPr>
            <w:r w:rsidRPr="00B31281">
              <w:rPr>
                <w:rFonts w:ascii="Times New Roman" w:eastAsia="Times New Roman" w:hAnsi="Times New Roman" w:cs="Times New Roman"/>
                <w:sz w:val="24"/>
                <w:szCs w:val="24"/>
              </w:rPr>
              <w:t>During the FY18-19 timeframe 457 stream exclusion BMPs were installed resulting in 1,959,907 linear feet of stream bank protection, 2,051 acres of buffer created an</w:t>
            </w:r>
            <w:r w:rsidR="00AF4EB6">
              <w:rPr>
                <w:rFonts w:ascii="Times New Roman" w:eastAsia="Times New Roman" w:hAnsi="Times New Roman" w:cs="Times New Roman"/>
                <w:sz w:val="24"/>
                <w:szCs w:val="24"/>
              </w:rPr>
              <w:t xml:space="preserve">d 23,085 animal units excluded. </w:t>
            </w:r>
            <w:r w:rsidRPr="00B31281">
              <w:rPr>
                <w:rFonts w:ascii="Times New Roman" w:eastAsia="Times New Roman" w:hAnsi="Times New Roman" w:cs="Times New Roman"/>
                <w:sz w:val="24"/>
                <w:szCs w:val="24"/>
              </w:rPr>
              <w:t>Note that these figure include all stream exclusion practices that were installed, not just those that were a part of the 100% reimbursement initiative.</w:t>
            </w:r>
          </w:p>
        </w:tc>
      </w:tr>
      <w:tr w:rsidR="00776084" w:rsidRPr="00A66432" w:rsidTr="00DE2358">
        <w:trPr>
          <w:trHeight w:val="669"/>
        </w:trPr>
        <w:tc>
          <w:tcPr>
            <w:tcW w:w="1458" w:type="dxa"/>
            <w:shd w:val="clear" w:color="auto" w:fill="auto"/>
          </w:tcPr>
          <w:p w:rsidR="00776084" w:rsidRPr="003C399C" w:rsidRDefault="00776084" w:rsidP="00CC1FA6">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12/31/</w:t>
            </w:r>
            <w:r>
              <w:rPr>
                <w:rFonts w:ascii="Times New Roman" w:eastAsia="Times New Roman" w:hAnsi="Times New Roman" w:cs="Times New Roman"/>
                <w:sz w:val="24"/>
                <w:szCs w:val="24"/>
              </w:rPr>
              <w:t>2019</w:t>
            </w:r>
          </w:p>
        </w:tc>
        <w:tc>
          <w:tcPr>
            <w:tcW w:w="2250" w:type="dxa"/>
            <w:shd w:val="clear" w:color="auto" w:fill="auto"/>
          </w:tcPr>
          <w:p w:rsidR="00861611" w:rsidRDefault="00776084" w:rsidP="00CC1FA6">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b/>
                <w:sz w:val="24"/>
                <w:szCs w:val="24"/>
              </w:rPr>
              <w:t xml:space="preserve">A.2. </w:t>
            </w:r>
            <w:r w:rsidRPr="00A66432">
              <w:rPr>
                <w:rFonts w:ascii="Times New Roman" w:eastAsia="Times New Roman" w:hAnsi="Times New Roman" w:cs="Times New Roman"/>
                <w:sz w:val="24"/>
                <w:szCs w:val="24"/>
              </w:rPr>
              <w:t xml:space="preserve">Continue development </w:t>
            </w:r>
            <w:r>
              <w:rPr>
                <w:rFonts w:ascii="Times New Roman" w:eastAsia="Times New Roman" w:hAnsi="Times New Roman" w:cs="Times New Roman"/>
                <w:sz w:val="24"/>
                <w:szCs w:val="24"/>
              </w:rPr>
              <w:t xml:space="preserve">and certification </w:t>
            </w:r>
            <w:r w:rsidRPr="00A66432">
              <w:rPr>
                <w:rFonts w:ascii="Times New Roman" w:eastAsia="Times New Roman" w:hAnsi="Times New Roman" w:cs="Times New Roman"/>
                <w:sz w:val="24"/>
                <w:szCs w:val="24"/>
              </w:rPr>
              <w:t>of Resource Management</w:t>
            </w:r>
            <w:r>
              <w:rPr>
                <w:rFonts w:ascii="Times New Roman" w:eastAsia="Times New Roman" w:hAnsi="Times New Roman" w:cs="Times New Roman"/>
                <w:sz w:val="24"/>
                <w:szCs w:val="24"/>
              </w:rPr>
              <w:t xml:space="preserve"> Plans (RMPs)</w:t>
            </w:r>
            <w:r w:rsidRPr="00A66432">
              <w:rPr>
                <w:rFonts w:ascii="Times New Roman" w:eastAsia="Times New Roman" w:hAnsi="Times New Roman" w:cs="Times New Roman"/>
                <w:sz w:val="24"/>
                <w:szCs w:val="24"/>
              </w:rPr>
              <w:t xml:space="preserve"> and promote adoption in coordination with industry partners</w:t>
            </w:r>
          </w:p>
          <w:p w:rsidR="00776084" w:rsidRPr="003C399C" w:rsidRDefault="00776084" w:rsidP="00CC1FA6">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(Phase I WIP pg. 59, Phase II WIP pg. 19)</w:t>
            </w:r>
            <w:r w:rsidR="00791CD7">
              <w:rPr>
                <w:rFonts w:ascii="Times New Roman" w:eastAsia="Times New Roman" w:hAnsi="Times New Roman" w:cs="Times New Roman"/>
                <w:sz w:val="24"/>
                <w:szCs w:val="24"/>
              </w:rPr>
              <w:t>.</w:t>
            </w:r>
          </w:p>
        </w:tc>
        <w:tc>
          <w:tcPr>
            <w:tcW w:w="2250" w:type="dxa"/>
            <w:shd w:val="clear" w:color="auto" w:fill="auto"/>
          </w:tcPr>
          <w:p w:rsidR="00776084" w:rsidRPr="003C399C" w:rsidRDefault="00776084" w:rsidP="00CC1FA6">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 xml:space="preserve">RMPs </w:t>
            </w:r>
            <w:r>
              <w:rPr>
                <w:rFonts w:ascii="Times New Roman" w:eastAsia="Times New Roman" w:hAnsi="Times New Roman" w:cs="Times New Roman"/>
                <w:sz w:val="24"/>
                <w:szCs w:val="24"/>
              </w:rPr>
              <w:t xml:space="preserve">developed and/or certified </w:t>
            </w:r>
            <w:r w:rsidRPr="00A66432">
              <w:rPr>
                <w:rFonts w:ascii="Times New Roman" w:eastAsia="Times New Roman" w:hAnsi="Times New Roman" w:cs="Times New Roman"/>
                <w:sz w:val="24"/>
                <w:szCs w:val="24"/>
              </w:rPr>
              <w:t>on at least 10,000 acres of agricultural operations per year</w:t>
            </w:r>
          </w:p>
        </w:tc>
        <w:tc>
          <w:tcPr>
            <w:tcW w:w="1710" w:type="dxa"/>
            <w:shd w:val="clear" w:color="auto" w:fill="auto"/>
          </w:tcPr>
          <w:p w:rsidR="00776084" w:rsidRPr="003C399C" w:rsidRDefault="00776084" w:rsidP="00CC1FA6">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DCR</w:t>
            </w:r>
          </w:p>
        </w:tc>
        <w:tc>
          <w:tcPr>
            <w:tcW w:w="5508" w:type="dxa"/>
            <w:shd w:val="clear" w:color="auto" w:fill="auto"/>
          </w:tcPr>
          <w:p w:rsidR="00B31281" w:rsidRDefault="00B31281" w:rsidP="00B31281">
            <w:pPr>
              <w:spacing w:after="0"/>
              <w:rPr>
                <w:rFonts w:ascii="Times New Roman" w:eastAsia="Times New Roman" w:hAnsi="Times New Roman" w:cs="Times New Roman"/>
                <w:sz w:val="24"/>
                <w:szCs w:val="24"/>
              </w:rPr>
            </w:pPr>
            <w:r w:rsidRPr="00B31281">
              <w:rPr>
                <w:rFonts w:ascii="Times New Roman" w:eastAsia="Times New Roman" w:hAnsi="Times New Roman" w:cs="Times New Roman"/>
                <w:sz w:val="24"/>
                <w:szCs w:val="24"/>
              </w:rPr>
              <w:t>In state fiscal year 2018</w:t>
            </w:r>
            <w:r w:rsidR="00DC462D">
              <w:rPr>
                <w:rFonts w:ascii="Times New Roman" w:eastAsia="Times New Roman" w:hAnsi="Times New Roman" w:cs="Times New Roman"/>
                <w:sz w:val="24"/>
                <w:szCs w:val="24"/>
              </w:rPr>
              <w:t>,</w:t>
            </w:r>
            <w:bookmarkStart w:id="0" w:name="_GoBack"/>
            <w:bookmarkEnd w:id="0"/>
            <w:r w:rsidRPr="00B31281">
              <w:rPr>
                <w:rFonts w:ascii="Times New Roman" w:eastAsia="Times New Roman" w:hAnsi="Times New Roman" w:cs="Times New Roman"/>
                <w:sz w:val="24"/>
                <w:szCs w:val="24"/>
              </w:rPr>
              <w:t xml:space="preserve"> DCR reported development of new RMPs on more than 14,000 acres.</w:t>
            </w:r>
          </w:p>
          <w:p w:rsidR="00666D4D" w:rsidRPr="00B31281" w:rsidRDefault="00666D4D" w:rsidP="00B31281">
            <w:pPr>
              <w:spacing w:after="0"/>
              <w:rPr>
                <w:rFonts w:ascii="Times New Roman" w:eastAsia="Times New Roman" w:hAnsi="Times New Roman" w:cs="Times New Roman"/>
                <w:sz w:val="24"/>
                <w:szCs w:val="24"/>
              </w:rPr>
            </w:pPr>
          </w:p>
          <w:p w:rsidR="00776084" w:rsidRPr="003C399C" w:rsidRDefault="00B31281" w:rsidP="00EC633A">
            <w:pPr>
              <w:spacing w:after="0"/>
              <w:rPr>
                <w:rFonts w:ascii="Times New Roman" w:eastAsia="Times New Roman" w:hAnsi="Times New Roman" w:cs="Times New Roman"/>
                <w:sz w:val="24"/>
                <w:szCs w:val="24"/>
              </w:rPr>
            </w:pPr>
            <w:r w:rsidRPr="00B31281">
              <w:rPr>
                <w:rFonts w:ascii="Times New Roman" w:eastAsia="Times New Roman" w:hAnsi="Times New Roman" w:cs="Times New Roman"/>
                <w:sz w:val="24"/>
                <w:szCs w:val="24"/>
              </w:rPr>
              <w:t xml:space="preserve">New RMPs were developed on more than 4,000 acres and more than 25,000 acres of land were included in RMPs that </w:t>
            </w:r>
            <w:r w:rsidR="00EC633A">
              <w:rPr>
                <w:rFonts w:ascii="Times New Roman" w:eastAsia="Times New Roman" w:hAnsi="Times New Roman" w:cs="Times New Roman"/>
                <w:sz w:val="24"/>
                <w:szCs w:val="24"/>
              </w:rPr>
              <w:t xml:space="preserve">were </w:t>
            </w:r>
            <w:r w:rsidRPr="00B31281">
              <w:rPr>
                <w:rFonts w:ascii="Times New Roman" w:eastAsia="Times New Roman" w:hAnsi="Times New Roman" w:cs="Times New Roman"/>
                <w:sz w:val="24"/>
                <w:szCs w:val="24"/>
              </w:rPr>
              <w:t xml:space="preserve">certified </w:t>
            </w:r>
            <w:r w:rsidR="00EC633A">
              <w:rPr>
                <w:rFonts w:ascii="Times New Roman" w:eastAsia="Times New Roman" w:hAnsi="Times New Roman" w:cs="Times New Roman"/>
                <w:sz w:val="24"/>
                <w:szCs w:val="24"/>
              </w:rPr>
              <w:t xml:space="preserve">as having completed implementation </w:t>
            </w:r>
            <w:r w:rsidRPr="00B31281">
              <w:rPr>
                <w:rFonts w:ascii="Times New Roman" w:eastAsia="Times New Roman" w:hAnsi="Times New Roman" w:cs="Times New Roman"/>
                <w:sz w:val="24"/>
                <w:szCs w:val="24"/>
              </w:rPr>
              <w:t>in the CB watershed in state fiscal year 2019.</w:t>
            </w:r>
          </w:p>
        </w:tc>
      </w:tr>
      <w:tr w:rsidR="00B31281" w:rsidRPr="00A66432" w:rsidTr="00DE2358">
        <w:trPr>
          <w:trHeight w:val="669"/>
        </w:trPr>
        <w:tc>
          <w:tcPr>
            <w:tcW w:w="1458"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12/31/</w:t>
            </w:r>
            <w:r>
              <w:rPr>
                <w:rFonts w:ascii="Times New Roman" w:eastAsia="Times New Roman" w:hAnsi="Times New Roman" w:cs="Times New Roman"/>
                <w:sz w:val="24"/>
                <w:szCs w:val="24"/>
              </w:rPr>
              <w:t>2018</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b/>
                <w:sz w:val="24"/>
                <w:szCs w:val="24"/>
              </w:rPr>
              <w:t xml:space="preserve">A.3. </w:t>
            </w:r>
            <w:r w:rsidRPr="00A66432">
              <w:rPr>
                <w:rFonts w:ascii="Times New Roman" w:eastAsia="Times New Roman" w:hAnsi="Times New Roman" w:cs="Times New Roman"/>
                <w:sz w:val="24"/>
                <w:szCs w:val="24"/>
              </w:rPr>
              <w:t xml:space="preserve">Tabulate the number of cost shared and voluntary agricultural BMPs </w:t>
            </w:r>
            <w:r w:rsidRPr="00A66432">
              <w:rPr>
                <w:rFonts w:ascii="Times New Roman" w:eastAsia="Times New Roman" w:hAnsi="Times New Roman" w:cs="Times New Roman"/>
                <w:sz w:val="24"/>
                <w:szCs w:val="24"/>
              </w:rPr>
              <w:lastRenderedPageBreak/>
              <w:t>both existing and planned in RMPs</w:t>
            </w:r>
            <w:r w:rsidR="00861611">
              <w:rPr>
                <w:rFonts w:ascii="Times New Roman" w:eastAsia="Times New Roman" w:hAnsi="Times New Roman" w:cs="Times New Roman"/>
                <w:sz w:val="24"/>
                <w:szCs w:val="24"/>
              </w:rPr>
              <w:t>.</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lastRenderedPageBreak/>
              <w:t>Produce an annual RMP report that tabulates existing and scheduled BMPs</w:t>
            </w:r>
          </w:p>
        </w:tc>
        <w:tc>
          <w:tcPr>
            <w:tcW w:w="171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DCR</w:t>
            </w:r>
          </w:p>
        </w:tc>
        <w:tc>
          <w:tcPr>
            <w:tcW w:w="5508" w:type="dxa"/>
            <w:shd w:val="clear" w:color="auto" w:fill="auto"/>
          </w:tcPr>
          <w:p w:rsidR="00CE61F3" w:rsidRDefault="00DB4DDE" w:rsidP="00B31281">
            <w:pPr>
              <w:spacing w:after="0"/>
              <w:rPr>
                <w:rFonts w:ascii="Times New Roman" w:eastAsia="Times New Roman" w:hAnsi="Times New Roman" w:cs="Times New Roman"/>
                <w:sz w:val="24"/>
                <w:szCs w:val="24"/>
              </w:rPr>
            </w:pPr>
            <w:hyperlink r:id="rId8" w:history="1">
              <w:r w:rsidR="00B31281" w:rsidRPr="00EC633A">
                <w:rPr>
                  <w:rStyle w:val="Hyperlink"/>
                  <w:rFonts w:ascii="Times New Roman" w:eastAsia="Times New Roman" w:hAnsi="Times New Roman" w:cs="Times New Roman"/>
                  <w:sz w:val="24"/>
                  <w:szCs w:val="24"/>
                </w:rPr>
                <w:t>Annual reports</w:t>
              </w:r>
            </w:hyperlink>
            <w:r w:rsidR="00B31281" w:rsidRPr="007C204C">
              <w:rPr>
                <w:rFonts w:ascii="Times New Roman" w:eastAsia="Times New Roman" w:hAnsi="Times New Roman" w:cs="Times New Roman"/>
                <w:sz w:val="24"/>
                <w:szCs w:val="24"/>
              </w:rPr>
              <w:t xml:space="preserve"> </w:t>
            </w:r>
            <w:r w:rsidR="00B31281">
              <w:rPr>
                <w:rFonts w:ascii="Times New Roman" w:eastAsia="Times New Roman" w:hAnsi="Times New Roman" w:cs="Times New Roman"/>
                <w:sz w:val="24"/>
                <w:szCs w:val="24"/>
              </w:rPr>
              <w:t>were</w:t>
            </w:r>
            <w:r w:rsidR="00B31281" w:rsidRPr="007C204C">
              <w:rPr>
                <w:rFonts w:ascii="Times New Roman" w:eastAsia="Times New Roman" w:hAnsi="Times New Roman" w:cs="Times New Roman"/>
                <w:sz w:val="24"/>
                <w:szCs w:val="24"/>
              </w:rPr>
              <w:t xml:space="preserve"> produced and distributed </w:t>
            </w:r>
            <w:r w:rsidR="00B31281">
              <w:rPr>
                <w:rFonts w:ascii="Times New Roman" w:eastAsia="Times New Roman" w:hAnsi="Times New Roman" w:cs="Times New Roman"/>
                <w:sz w:val="24"/>
                <w:szCs w:val="24"/>
              </w:rPr>
              <w:t xml:space="preserve">in </w:t>
            </w:r>
            <w:r w:rsidR="00B31281" w:rsidRPr="007C204C">
              <w:rPr>
                <w:rFonts w:ascii="Times New Roman" w:eastAsia="Times New Roman" w:hAnsi="Times New Roman" w:cs="Times New Roman"/>
                <w:sz w:val="24"/>
                <w:szCs w:val="24"/>
              </w:rPr>
              <w:t>December of each year.</w:t>
            </w:r>
          </w:p>
          <w:p w:rsidR="00CE61F3" w:rsidRDefault="00B31281" w:rsidP="00B31281">
            <w:pPr>
              <w:spacing w:after="0"/>
              <w:rPr>
                <w:rFonts w:ascii="Times New Roman" w:eastAsia="Times New Roman" w:hAnsi="Times New Roman" w:cs="Times New Roman"/>
                <w:sz w:val="24"/>
                <w:szCs w:val="24"/>
              </w:rPr>
            </w:pPr>
            <w:r w:rsidRPr="007C204C">
              <w:rPr>
                <w:rFonts w:ascii="Times New Roman" w:eastAsia="Times New Roman" w:hAnsi="Times New Roman" w:cs="Times New Roman"/>
                <w:sz w:val="24"/>
                <w:szCs w:val="24"/>
              </w:rPr>
              <w:lastRenderedPageBreak/>
              <w:t>In fiscal year 2018, a running total of 2,907 BMPs were either i</w:t>
            </w:r>
            <w:r w:rsidR="00103ABA">
              <w:rPr>
                <w:rFonts w:ascii="Times New Roman" w:eastAsia="Times New Roman" w:hAnsi="Times New Roman" w:cs="Times New Roman"/>
                <w:sz w:val="24"/>
                <w:szCs w:val="24"/>
              </w:rPr>
              <w:t xml:space="preserve">mplemented or proposed in RMPs. </w:t>
            </w:r>
            <w:r w:rsidRPr="007C204C">
              <w:rPr>
                <w:rFonts w:ascii="Times New Roman" w:eastAsia="Times New Roman" w:hAnsi="Times New Roman" w:cs="Times New Roman"/>
                <w:sz w:val="24"/>
                <w:szCs w:val="24"/>
              </w:rPr>
              <w:t>(340 implemented, 2,567 proposed)</w:t>
            </w:r>
          </w:p>
          <w:p w:rsidR="00CE61F3" w:rsidRDefault="00CE61F3" w:rsidP="00B31281">
            <w:pPr>
              <w:spacing w:after="0"/>
              <w:rPr>
                <w:rFonts w:ascii="Times New Roman" w:eastAsia="Times New Roman" w:hAnsi="Times New Roman" w:cs="Times New Roman"/>
                <w:sz w:val="24"/>
                <w:szCs w:val="24"/>
              </w:rPr>
            </w:pPr>
          </w:p>
          <w:p w:rsidR="00B31281" w:rsidRDefault="00B31281" w:rsidP="00B31281">
            <w:pPr>
              <w:spacing w:after="0"/>
              <w:rPr>
                <w:rFonts w:ascii="Times New Roman" w:eastAsia="Times New Roman" w:hAnsi="Times New Roman" w:cs="Times New Roman"/>
                <w:sz w:val="24"/>
                <w:szCs w:val="24"/>
              </w:rPr>
            </w:pPr>
            <w:r w:rsidRPr="007C204C">
              <w:rPr>
                <w:rFonts w:ascii="Times New Roman" w:eastAsia="Times New Roman" w:hAnsi="Times New Roman" w:cs="Times New Roman"/>
                <w:sz w:val="24"/>
                <w:szCs w:val="24"/>
              </w:rPr>
              <w:t>In fiscal year 2019, a running total of 2,972 BMPs were either implemented or proposed in RMPs</w:t>
            </w:r>
            <w:r>
              <w:rPr>
                <w:rFonts w:ascii="Times New Roman" w:eastAsia="Times New Roman" w:hAnsi="Times New Roman" w:cs="Times New Roman"/>
                <w:sz w:val="24"/>
                <w:szCs w:val="24"/>
              </w:rPr>
              <w:t>.</w:t>
            </w:r>
          </w:p>
          <w:p w:rsidR="00B31281" w:rsidRPr="00E06F48" w:rsidRDefault="00B31281" w:rsidP="00B31281">
            <w:pPr>
              <w:spacing w:after="0"/>
              <w:rPr>
                <w:rFonts w:ascii="Times New Roman" w:eastAsia="Times New Roman" w:hAnsi="Times New Roman" w:cs="Times New Roman"/>
                <w:sz w:val="24"/>
                <w:szCs w:val="24"/>
                <w:highlight w:val="yellow"/>
              </w:rPr>
            </w:pPr>
            <w:r w:rsidRPr="007C204C">
              <w:rPr>
                <w:rFonts w:ascii="Times New Roman" w:eastAsia="Times New Roman" w:hAnsi="Times New Roman" w:cs="Times New Roman"/>
                <w:sz w:val="24"/>
                <w:szCs w:val="24"/>
              </w:rPr>
              <w:t>(367 implemented, 2,605 proposed)</w:t>
            </w:r>
          </w:p>
        </w:tc>
      </w:tr>
      <w:tr w:rsidR="00B31281" w:rsidRPr="00A66432" w:rsidTr="00DE2358">
        <w:trPr>
          <w:trHeight w:val="669"/>
        </w:trPr>
        <w:tc>
          <w:tcPr>
            <w:tcW w:w="1458"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lastRenderedPageBreak/>
              <w:t>12/31/</w:t>
            </w:r>
            <w:r>
              <w:rPr>
                <w:rFonts w:ascii="Times New Roman" w:eastAsia="Times New Roman" w:hAnsi="Times New Roman" w:cs="Times New Roman"/>
                <w:sz w:val="24"/>
                <w:szCs w:val="24"/>
              </w:rPr>
              <w:t>2019</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b/>
                <w:sz w:val="24"/>
                <w:szCs w:val="24"/>
              </w:rPr>
              <w:t xml:space="preserve">A.4. </w:t>
            </w:r>
            <w:r w:rsidRPr="00A66432">
              <w:rPr>
                <w:rFonts w:ascii="Times New Roman" w:eastAsia="Times New Roman" w:hAnsi="Times New Roman" w:cs="Times New Roman"/>
                <w:sz w:val="24"/>
                <w:szCs w:val="24"/>
              </w:rPr>
              <w:t>Project the necessary pace of agricultural BMP implementation needed to meet 2025 WIP reduction targets</w:t>
            </w:r>
            <w:r w:rsidR="00861611">
              <w:rPr>
                <w:rFonts w:ascii="Times New Roman" w:eastAsia="Times New Roman" w:hAnsi="Times New Roman" w:cs="Times New Roman"/>
                <w:sz w:val="24"/>
                <w:szCs w:val="24"/>
              </w:rPr>
              <w:t>.</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Produce an Agricultural Needs Assessment report at least bi-annually</w:t>
            </w:r>
          </w:p>
        </w:tc>
        <w:tc>
          <w:tcPr>
            <w:tcW w:w="171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DCR</w:t>
            </w:r>
          </w:p>
        </w:tc>
        <w:tc>
          <w:tcPr>
            <w:tcW w:w="5508"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B31281">
              <w:rPr>
                <w:rFonts w:ascii="Times New Roman" w:eastAsia="Times New Roman" w:hAnsi="Times New Roman" w:cs="Times New Roman"/>
                <w:sz w:val="24"/>
                <w:szCs w:val="24"/>
              </w:rPr>
              <w:t xml:space="preserve">The Agricultural Needs Assessment was completed in October 2019 and submitted to DEQ for inclusion in the </w:t>
            </w:r>
            <w:hyperlink r:id="rId9" w:history="1">
              <w:r w:rsidR="00EC633A" w:rsidRPr="00EC633A">
                <w:rPr>
                  <w:rStyle w:val="Hyperlink"/>
                  <w:rFonts w:ascii="Times New Roman" w:eastAsia="Times New Roman" w:hAnsi="Times New Roman" w:cs="Times New Roman"/>
                  <w:sz w:val="24"/>
                  <w:szCs w:val="24"/>
                </w:rPr>
                <w:t xml:space="preserve">Chesapeake Bay and Virginia </w:t>
              </w:r>
              <w:r w:rsidRPr="00EC633A">
                <w:rPr>
                  <w:rStyle w:val="Hyperlink"/>
                  <w:rFonts w:ascii="Times New Roman" w:eastAsia="Times New Roman" w:hAnsi="Times New Roman" w:cs="Times New Roman"/>
                  <w:sz w:val="24"/>
                  <w:szCs w:val="24"/>
                </w:rPr>
                <w:t>Water</w:t>
              </w:r>
              <w:r w:rsidR="00EC633A" w:rsidRPr="00EC633A">
                <w:rPr>
                  <w:rStyle w:val="Hyperlink"/>
                  <w:rFonts w:ascii="Times New Roman" w:eastAsia="Times New Roman" w:hAnsi="Times New Roman" w:cs="Times New Roman"/>
                  <w:sz w:val="24"/>
                  <w:szCs w:val="24"/>
                </w:rPr>
                <w:t>s</w:t>
              </w:r>
              <w:r w:rsidRPr="00EC633A">
                <w:rPr>
                  <w:rStyle w:val="Hyperlink"/>
                  <w:rFonts w:ascii="Times New Roman" w:eastAsia="Times New Roman" w:hAnsi="Times New Roman" w:cs="Times New Roman"/>
                  <w:sz w:val="24"/>
                  <w:szCs w:val="24"/>
                </w:rPr>
                <w:t xml:space="preserve"> Clean</w:t>
              </w:r>
              <w:r w:rsidR="00EC633A" w:rsidRPr="00EC633A">
                <w:rPr>
                  <w:rStyle w:val="Hyperlink"/>
                  <w:rFonts w:ascii="Times New Roman" w:eastAsia="Times New Roman" w:hAnsi="Times New Roman" w:cs="Times New Roman"/>
                  <w:sz w:val="24"/>
                  <w:szCs w:val="24"/>
                </w:rPr>
                <w:t>-</w:t>
              </w:r>
              <w:r w:rsidRPr="00EC633A">
                <w:rPr>
                  <w:rStyle w:val="Hyperlink"/>
                  <w:rFonts w:ascii="Times New Roman" w:eastAsia="Times New Roman" w:hAnsi="Times New Roman" w:cs="Times New Roman"/>
                  <w:sz w:val="24"/>
                  <w:szCs w:val="24"/>
                </w:rPr>
                <w:t>Up</w:t>
              </w:r>
              <w:r w:rsidR="00EC633A" w:rsidRPr="00EC633A">
                <w:rPr>
                  <w:rStyle w:val="Hyperlink"/>
                  <w:rFonts w:ascii="Times New Roman" w:eastAsia="Times New Roman" w:hAnsi="Times New Roman" w:cs="Times New Roman"/>
                  <w:sz w:val="24"/>
                  <w:szCs w:val="24"/>
                </w:rPr>
                <w:t xml:space="preserve"> Plan</w:t>
              </w:r>
              <w:r w:rsidRPr="00EC633A">
                <w:rPr>
                  <w:rStyle w:val="Hyperlink"/>
                  <w:rFonts w:ascii="Times New Roman" w:eastAsia="Times New Roman" w:hAnsi="Times New Roman" w:cs="Times New Roman"/>
                  <w:sz w:val="24"/>
                  <w:szCs w:val="24"/>
                </w:rPr>
                <w:t xml:space="preserve"> Report</w:t>
              </w:r>
            </w:hyperlink>
            <w:r w:rsidRPr="00B31281">
              <w:rPr>
                <w:rFonts w:ascii="Times New Roman" w:eastAsia="Times New Roman" w:hAnsi="Times New Roman" w:cs="Times New Roman"/>
                <w:sz w:val="24"/>
                <w:szCs w:val="24"/>
              </w:rPr>
              <w:t>. The assessment was significantly updated this year to incorporate Virginia’s Chesapeake Bay WIP III targets for the agricultural sector.</w:t>
            </w:r>
          </w:p>
        </w:tc>
      </w:tr>
      <w:tr w:rsidR="00B31281" w:rsidRPr="00A66432" w:rsidTr="00DE2358">
        <w:trPr>
          <w:trHeight w:val="669"/>
        </w:trPr>
        <w:tc>
          <w:tcPr>
            <w:tcW w:w="1458"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6/30/201</w:t>
            </w:r>
            <w:r>
              <w:rPr>
                <w:rFonts w:ascii="Times New Roman" w:eastAsia="Times New Roman" w:hAnsi="Times New Roman" w:cs="Times New Roman"/>
                <w:sz w:val="24"/>
                <w:szCs w:val="24"/>
              </w:rPr>
              <w:t>9</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5</w:t>
            </w:r>
            <w:r w:rsidRPr="00A66432">
              <w:rPr>
                <w:rFonts w:ascii="Times New Roman" w:eastAsia="Times New Roman" w:hAnsi="Times New Roman" w:cs="Times New Roman"/>
                <w:b/>
                <w:sz w:val="24"/>
                <w:szCs w:val="24"/>
              </w:rPr>
              <w:t xml:space="preserve">. </w:t>
            </w:r>
            <w:r w:rsidRPr="00A66432">
              <w:rPr>
                <w:rFonts w:ascii="Times New Roman" w:eastAsia="Times New Roman" w:hAnsi="Times New Roman" w:cs="Times New Roman"/>
                <w:sz w:val="24"/>
                <w:szCs w:val="24"/>
              </w:rPr>
              <w:t>Increase the number of nutrient management plans on unpermitted beef operations</w:t>
            </w:r>
            <w:r w:rsidR="00861611">
              <w:rPr>
                <w:rFonts w:ascii="Times New Roman" w:eastAsia="Times New Roman" w:hAnsi="Times New Roman" w:cs="Times New Roman"/>
                <w:sz w:val="24"/>
                <w:szCs w:val="24"/>
              </w:rPr>
              <w:t>.</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Survey to determine the number of unpermitted beef operations</w:t>
            </w:r>
          </w:p>
        </w:tc>
        <w:tc>
          <w:tcPr>
            <w:tcW w:w="171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DCR</w:t>
            </w:r>
          </w:p>
        </w:tc>
        <w:tc>
          <w:tcPr>
            <w:tcW w:w="5508" w:type="dxa"/>
            <w:shd w:val="clear" w:color="auto" w:fill="auto"/>
          </w:tcPr>
          <w:p w:rsidR="00B31281" w:rsidRPr="003C399C" w:rsidRDefault="005B0A94" w:rsidP="00F648C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w:t>
            </w:r>
            <w:r w:rsidR="00B31281" w:rsidRPr="00B31281">
              <w:rPr>
                <w:rFonts w:ascii="Times New Roman" w:eastAsia="Times New Roman" w:hAnsi="Times New Roman" w:cs="Times New Roman"/>
                <w:sz w:val="24"/>
                <w:szCs w:val="24"/>
              </w:rPr>
              <w:t>18 unpermitted confined beef operations with current plans</w:t>
            </w:r>
            <w:r>
              <w:rPr>
                <w:rFonts w:ascii="Times New Roman" w:eastAsia="Times New Roman" w:hAnsi="Times New Roman" w:cs="Times New Roman"/>
                <w:sz w:val="24"/>
                <w:szCs w:val="24"/>
              </w:rPr>
              <w:t>.</w:t>
            </w:r>
          </w:p>
        </w:tc>
      </w:tr>
      <w:tr w:rsidR="00B31281" w:rsidRPr="00A66432" w:rsidTr="00DE2358">
        <w:trPr>
          <w:trHeight w:val="669"/>
        </w:trPr>
        <w:tc>
          <w:tcPr>
            <w:tcW w:w="1458"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6/30/2019</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6</w:t>
            </w:r>
            <w:r w:rsidRPr="00A66432">
              <w:rPr>
                <w:rFonts w:ascii="Times New Roman" w:eastAsia="Times New Roman" w:hAnsi="Times New Roman" w:cs="Times New Roman"/>
                <w:b/>
                <w:sz w:val="24"/>
                <w:szCs w:val="24"/>
              </w:rPr>
              <w:t>.</w:t>
            </w:r>
            <w:r w:rsidRPr="00A66432">
              <w:rPr>
                <w:rFonts w:ascii="Times New Roman" w:eastAsia="Times New Roman" w:hAnsi="Times New Roman" w:cs="Times New Roman"/>
                <w:sz w:val="24"/>
                <w:szCs w:val="24"/>
              </w:rPr>
              <w:t xml:space="preserve"> Increase nutrient management plans on small farms</w:t>
            </w:r>
            <w:r w:rsidR="00861611">
              <w:rPr>
                <w:rFonts w:ascii="Times New Roman" w:eastAsia="Times New Roman" w:hAnsi="Times New Roman" w:cs="Times New Roman"/>
                <w:sz w:val="24"/>
                <w:szCs w:val="24"/>
              </w:rPr>
              <w:t>.</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 new small farm plans each year</w:t>
            </w:r>
          </w:p>
        </w:tc>
        <w:tc>
          <w:tcPr>
            <w:tcW w:w="171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DCR</w:t>
            </w:r>
          </w:p>
        </w:tc>
        <w:tc>
          <w:tcPr>
            <w:tcW w:w="5508" w:type="dxa"/>
            <w:shd w:val="clear" w:color="auto" w:fill="auto"/>
          </w:tcPr>
          <w:p w:rsidR="00B31281" w:rsidRPr="003C399C" w:rsidRDefault="00B31281" w:rsidP="005D3DB5">
            <w:pPr>
              <w:spacing w:after="0"/>
              <w:rPr>
                <w:rFonts w:ascii="Times New Roman" w:eastAsia="Times New Roman" w:hAnsi="Times New Roman" w:cs="Times New Roman"/>
                <w:sz w:val="24"/>
                <w:szCs w:val="24"/>
              </w:rPr>
            </w:pPr>
            <w:r w:rsidRPr="00B31281">
              <w:rPr>
                <w:rFonts w:ascii="Times New Roman" w:eastAsia="Times New Roman" w:hAnsi="Times New Roman" w:cs="Times New Roman"/>
                <w:sz w:val="24"/>
                <w:szCs w:val="24"/>
              </w:rPr>
              <w:t xml:space="preserve">A total of 77 new nutrient management plans have </w:t>
            </w:r>
            <w:r w:rsidR="005D3DB5">
              <w:rPr>
                <w:rFonts w:ascii="Times New Roman" w:eastAsia="Times New Roman" w:hAnsi="Times New Roman" w:cs="Times New Roman"/>
                <w:sz w:val="24"/>
                <w:szCs w:val="24"/>
              </w:rPr>
              <w:t>been written on small farms during the FY18-19 period.</w:t>
            </w:r>
          </w:p>
        </w:tc>
      </w:tr>
      <w:tr w:rsidR="00B31281" w:rsidRPr="00A66432" w:rsidTr="00DE2358">
        <w:trPr>
          <w:trHeight w:val="390"/>
        </w:trPr>
        <w:tc>
          <w:tcPr>
            <w:tcW w:w="1458" w:type="dxa"/>
            <w:shd w:val="clear" w:color="auto" w:fill="auto"/>
            <w:hideMark/>
          </w:tcPr>
          <w:p w:rsidR="00B31281" w:rsidRPr="00A66432"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12/31/201</w:t>
            </w:r>
            <w:r>
              <w:rPr>
                <w:rFonts w:ascii="Times New Roman" w:eastAsia="Times New Roman" w:hAnsi="Times New Roman" w:cs="Times New Roman"/>
                <w:sz w:val="24"/>
                <w:szCs w:val="24"/>
              </w:rPr>
              <w:t>9</w:t>
            </w:r>
          </w:p>
        </w:tc>
        <w:tc>
          <w:tcPr>
            <w:tcW w:w="2250" w:type="dxa"/>
            <w:shd w:val="clear" w:color="auto" w:fill="auto"/>
            <w:hideMark/>
          </w:tcPr>
          <w:p w:rsidR="00B31281" w:rsidRPr="00A66432"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7</w:t>
            </w:r>
            <w:r w:rsidRPr="00A66432">
              <w:rPr>
                <w:rFonts w:ascii="Times New Roman" w:eastAsia="Times New Roman" w:hAnsi="Times New Roman" w:cs="Times New Roman"/>
                <w:b/>
                <w:sz w:val="24"/>
                <w:szCs w:val="24"/>
              </w:rPr>
              <w:t xml:space="preserve">. </w:t>
            </w:r>
            <w:r w:rsidRPr="00A66432">
              <w:rPr>
                <w:rFonts w:ascii="Times New Roman" w:eastAsia="Times New Roman" w:hAnsi="Times New Roman" w:cs="Times New Roman"/>
                <w:sz w:val="24"/>
                <w:szCs w:val="24"/>
              </w:rPr>
              <w:t xml:space="preserve">Conduct continuing education classes and administer nutrient </w:t>
            </w:r>
            <w:r w:rsidRPr="00A66432">
              <w:rPr>
                <w:rFonts w:ascii="Times New Roman" w:eastAsia="Times New Roman" w:hAnsi="Times New Roman" w:cs="Times New Roman"/>
                <w:sz w:val="24"/>
                <w:szCs w:val="24"/>
              </w:rPr>
              <w:lastRenderedPageBreak/>
              <w:t>management certification examinations</w:t>
            </w:r>
            <w:r w:rsidR="00861611">
              <w:rPr>
                <w:rFonts w:ascii="Times New Roman" w:eastAsia="Times New Roman" w:hAnsi="Times New Roman" w:cs="Times New Roman"/>
                <w:sz w:val="24"/>
                <w:szCs w:val="24"/>
              </w:rPr>
              <w:t>.</w:t>
            </w:r>
          </w:p>
        </w:tc>
        <w:tc>
          <w:tcPr>
            <w:tcW w:w="2250" w:type="dxa"/>
            <w:shd w:val="clear" w:color="auto" w:fill="auto"/>
            <w:hideMark/>
          </w:tcPr>
          <w:p w:rsidR="00B31281" w:rsidRPr="00A66432"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lastRenderedPageBreak/>
              <w:t>6</w:t>
            </w:r>
            <w:r>
              <w:rPr>
                <w:rFonts w:ascii="Times New Roman" w:eastAsia="Times New Roman" w:hAnsi="Times New Roman" w:cs="Times New Roman"/>
                <w:sz w:val="24"/>
                <w:szCs w:val="24"/>
              </w:rPr>
              <w:t xml:space="preserve"> training and continuing education </w:t>
            </w:r>
            <w:r w:rsidRPr="00A66432">
              <w:rPr>
                <w:rFonts w:ascii="Times New Roman" w:eastAsia="Times New Roman" w:hAnsi="Times New Roman" w:cs="Times New Roman"/>
                <w:sz w:val="24"/>
                <w:szCs w:val="24"/>
              </w:rPr>
              <w:t>classes and two exams each year</w:t>
            </w:r>
          </w:p>
        </w:tc>
        <w:tc>
          <w:tcPr>
            <w:tcW w:w="1710" w:type="dxa"/>
            <w:shd w:val="clear" w:color="auto" w:fill="auto"/>
            <w:hideMark/>
          </w:tcPr>
          <w:p w:rsidR="00B31281" w:rsidRPr="00A66432"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DCR</w:t>
            </w:r>
          </w:p>
        </w:tc>
        <w:tc>
          <w:tcPr>
            <w:tcW w:w="5508" w:type="dxa"/>
            <w:shd w:val="clear" w:color="auto" w:fill="auto"/>
            <w:hideMark/>
          </w:tcPr>
          <w:p w:rsidR="00B31281" w:rsidRPr="001955B0" w:rsidRDefault="00B31281" w:rsidP="005D3DB5">
            <w:pPr>
              <w:spacing w:after="0"/>
              <w:rPr>
                <w:rFonts w:ascii="Times New Roman" w:eastAsia="Times New Roman" w:hAnsi="Times New Roman" w:cs="Times New Roman"/>
                <w:sz w:val="24"/>
                <w:szCs w:val="24"/>
                <w:highlight w:val="yellow"/>
              </w:rPr>
            </w:pPr>
            <w:r w:rsidRPr="00B31281">
              <w:rPr>
                <w:rFonts w:ascii="Times New Roman" w:eastAsia="Times New Roman" w:hAnsi="Times New Roman" w:cs="Times New Roman"/>
                <w:sz w:val="24"/>
                <w:szCs w:val="24"/>
              </w:rPr>
              <w:t>Four exams have b</w:t>
            </w:r>
            <w:r w:rsidR="005D3DB5">
              <w:rPr>
                <w:rFonts w:ascii="Times New Roman" w:eastAsia="Times New Roman" w:hAnsi="Times New Roman" w:cs="Times New Roman"/>
                <w:sz w:val="24"/>
                <w:szCs w:val="24"/>
              </w:rPr>
              <w:t>een held during the FY18-</w:t>
            </w:r>
            <w:r w:rsidR="001F1FD6">
              <w:rPr>
                <w:rFonts w:ascii="Times New Roman" w:eastAsia="Times New Roman" w:hAnsi="Times New Roman" w:cs="Times New Roman"/>
                <w:sz w:val="24"/>
                <w:szCs w:val="24"/>
              </w:rPr>
              <w:t>19</w:t>
            </w:r>
            <w:r w:rsidR="00AE5533">
              <w:rPr>
                <w:rFonts w:ascii="Times New Roman" w:eastAsia="Times New Roman" w:hAnsi="Times New Roman" w:cs="Times New Roman"/>
                <w:sz w:val="24"/>
                <w:szCs w:val="24"/>
              </w:rPr>
              <w:t xml:space="preserve"> period</w:t>
            </w:r>
            <w:r w:rsidRPr="00B31281">
              <w:rPr>
                <w:rFonts w:ascii="Times New Roman" w:eastAsia="Times New Roman" w:hAnsi="Times New Roman" w:cs="Times New Roman"/>
                <w:sz w:val="24"/>
                <w:szCs w:val="24"/>
              </w:rPr>
              <w:t xml:space="preserve"> for both the Urban and Agricultural Nutrient Management, one in February and one in August of each year. Six training session have been held and five </w:t>
            </w:r>
            <w:r w:rsidRPr="00B31281">
              <w:rPr>
                <w:rFonts w:ascii="Times New Roman" w:eastAsia="Times New Roman" w:hAnsi="Times New Roman" w:cs="Times New Roman"/>
                <w:sz w:val="24"/>
                <w:szCs w:val="24"/>
              </w:rPr>
              <w:lastRenderedPageBreak/>
              <w:t>continuing education classes have also been held during these two years.</w:t>
            </w:r>
          </w:p>
        </w:tc>
      </w:tr>
      <w:tr w:rsidR="00B31281" w:rsidRPr="00A66432" w:rsidTr="00DE2358">
        <w:trPr>
          <w:trHeight w:val="390"/>
        </w:trPr>
        <w:tc>
          <w:tcPr>
            <w:tcW w:w="1458"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lastRenderedPageBreak/>
              <w:t>12/31/201</w:t>
            </w:r>
            <w:r>
              <w:rPr>
                <w:rFonts w:ascii="Times New Roman" w:eastAsia="Times New Roman" w:hAnsi="Times New Roman" w:cs="Times New Roman"/>
                <w:sz w:val="24"/>
                <w:szCs w:val="24"/>
              </w:rPr>
              <w:t>9</w:t>
            </w:r>
          </w:p>
        </w:tc>
        <w:tc>
          <w:tcPr>
            <w:tcW w:w="225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8</w:t>
            </w:r>
            <w:r w:rsidRPr="00A66432">
              <w:rPr>
                <w:rFonts w:ascii="Times New Roman" w:eastAsia="Times New Roman" w:hAnsi="Times New Roman" w:cs="Times New Roman"/>
                <w:b/>
                <w:sz w:val="24"/>
                <w:szCs w:val="24"/>
              </w:rPr>
              <w:t>.</w:t>
            </w:r>
            <w:r w:rsidRPr="00A66432">
              <w:rPr>
                <w:rFonts w:ascii="Times New Roman" w:eastAsia="Times New Roman" w:hAnsi="Times New Roman" w:cs="Times New Roman"/>
                <w:sz w:val="24"/>
                <w:szCs w:val="24"/>
              </w:rPr>
              <w:t xml:space="preserve"> Renew relationship with fertilizer companies to encourage and track precision agricultural application</w:t>
            </w:r>
            <w:r w:rsidR="00791CD7" w:rsidDel="00791CD7">
              <w:rPr>
                <w:rFonts w:ascii="Times New Roman" w:eastAsia="Times New Roman" w:hAnsi="Times New Roman" w:cs="Times New Roman"/>
                <w:sz w:val="24"/>
                <w:szCs w:val="24"/>
              </w:rPr>
              <w:t xml:space="preserve"> </w:t>
            </w:r>
            <w:r w:rsidRPr="00A66432">
              <w:rPr>
                <w:rFonts w:ascii="Times New Roman" w:eastAsia="Times New Roman" w:hAnsi="Times New Roman" w:cs="Times New Roman"/>
                <w:sz w:val="24"/>
                <w:szCs w:val="24"/>
              </w:rPr>
              <w:t>(Phase I WIP, pg. 65)</w:t>
            </w:r>
            <w:r w:rsidR="00861611">
              <w:rPr>
                <w:rFonts w:ascii="Times New Roman" w:eastAsia="Times New Roman" w:hAnsi="Times New Roman" w:cs="Times New Roman"/>
                <w:sz w:val="24"/>
                <w:szCs w:val="24"/>
              </w:rPr>
              <w:t>.</w:t>
            </w:r>
          </w:p>
        </w:tc>
        <w:tc>
          <w:tcPr>
            <w:tcW w:w="225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Up to 50,000 acres of precision NM acres each year</w:t>
            </w:r>
          </w:p>
        </w:tc>
        <w:tc>
          <w:tcPr>
            <w:tcW w:w="171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DCR</w:t>
            </w:r>
          </w:p>
        </w:tc>
        <w:tc>
          <w:tcPr>
            <w:tcW w:w="5508" w:type="dxa"/>
            <w:shd w:val="clear" w:color="auto" w:fill="auto"/>
          </w:tcPr>
          <w:p w:rsidR="00B31281" w:rsidRPr="00B31281" w:rsidRDefault="00B31281" w:rsidP="00B31281">
            <w:pPr>
              <w:spacing w:after="0"/>
              <w:rPr>
                <w:rFonts w:ascii="Times New Roman" w:eastAsia="Times New Roman" w:hAnsi="Times New Roman" w:cs="Times New Roman"/>
                <w:sz w:val="24"/>
                <w:szCs w:val="24"/>
              </w:rPr>
            </w:pPr>
            <w:r w:rsidRPr="00B31281">
              <w:rPr>
                <w:rFonts w:ascii="Times New Roman" w:eastAsia="Times New Roman" w:hAnsi="Times New Roman" w:cs="Times New Roman"/>
                <w:sz w:val="24"/>
                <w:szCs w:val="24"/>
              </w:rPr>
              <w:t>For 2019</w:t>
            </w:r>
            <w:r>
              <w:rPr>
                <w:rFonts w:ascii="Times New Roman" w:eastAsia="Times New Roman" w:hAnsi="Times New Roman" w:cs="Times New Roman"/>
                <w:sz w:val="24"/>
                <w:szCs w:val="24"/>
              </w:rPr>
              <w:t>,</w:t>
            </w:r>
            <w:r w:rsidRPr="00B31281">
              <w:rPr>
                <w:rFonts w:ascii="Times New Roman" w:eastAsia="Times New Roman" w:hAnsi="Times New Roman" w:cs="Times New Roman"/>
                <w:sz w:val="24"/>
                <w:szCs w:val="24"/>
              </w:rPr>
              <w:t xml:space="preserve"> DCR reports a total of 76,535 Enhanced Nitrogen and Phosphorus acres in Virginia</w:t>
            </w:r>
            <w:r w:rsidR="001F1FD6">
              <w:rPr>
                <w:rFonts w:ascii="Times New Roman" w:eastAsia="Times New Roman" w:hAnsi="Times New Roman" w:cs="Times New Roman"/>
                <w:sz w:val="24"/>
                <w:szCs w:val="24"/>
              </w:rPr>
              <w:t xml:space="preserve">’s Chesapeake Bay watershed. </w:t>
            </w:r>
            <w:r w:rsidR="005B0A94">
              <w:rPr>
                <w:rFonts w:ascii="Times New Roman" w:eastAsia="Times New Roman" w:hAnsi="Times New Roman" w:cs="Times New Roman"/>
                <w:sz w:val="24"/>
                <w:szCs w:val="24"/>
              </w:rPr>
              <w:t xml:space="preserve">There were </w:t>
            </w:r>
            <w:r w:rsidR="001F1FD6">
              <w:rPr>
                <w:rFonts w:ascii="Times New Roman" w:eastAsia="Times New Roman" w:hAnsi="Times New Roman" w:cs="Times New Roman"/>
                <w:sz w:val="24"/>
                <w:szCs w:val="24"/>
              </w:rPr>
              <w:t>77,</w:t>
            </w:r>
            <w:r w:rsidRPr="00B31281">
              <w:rPr>
                <w:rFonts w:ascii="Times New Roman" w:eastAsia="Times New Roman" w:hAnsi="Times New Roman" w:cs="Times New Roman"/>
                <w:sz w:val="24"/>
                <w:szCs w:val="24"/>
              </w:rPr>
              <w:t>194 acres captured in 2018.</w:t>
            </w:r>
          </w:p>
        </w:tc>
      </w:tr>
      <w:tr w:rsidR="00B31281" w:rsidRPr="00A66432" w:rsidTr="00DE2358">
        <w:trPr>
          <w:trHeight w:val="390"/>
        </w:trPr>
        <w:tc>
          <w:tcPr>
            <w:tcW w:w="1458" w:type="dxa"/>
            <w:shd w:val="clear" w:color="auto" w:fill="auto"/>
          </w:tcPr>
          <w:p w:rsidR="00B31281" w:rsidRDefault="00B31281" w:rsidP="00B31281">
            <w:pPr>
              <w:spacing w:after="0"/>
              <w:rPr>
                <w:rFonts w:ascii="Times New Roman" w:eastAsia="Times New Roman" w:hAnsi="Times New Roman" w:cs="Times New Roman"/>
                <w:sz w:val="24"/>
                <w:szCs w:val="24"/>
              </w:rPr>
            </w:pPr>
            <w:r w:rsidRPr="00C269BB">
              <w:rPr>
                <w:rFonts w:ascii="Times New Roman" w:hAnsi="Times New Roman" w:cs="Times New Roman"/>
                <w:sz w:val="24"/>
                <w:szCs w:val="24"/>
              </w:rPr>
              <w:t>12/31/2018</w:t>
            </w:r>
          </w:p>
        </w:tc>
        <w:tc>
          <w:tcPr>
            <w:tcW w:w="2250" w:type="dxa"/>
            <w:shd w:val="clear" w:color="auto" w:fill="auto"/>
          </w:tcPr>
          <w:p w:rsidR="00B31281" w:rsidRPr="00A66432" w:rsidRDefault="00B31281" w:rsidP="00B31281">
            <w:pPr>
              <w:spacing w:after="0"/>
              <w:rPr>
                <w:rFonts w:ascii="Times New Roman" w:eastAsia="Times New Roman" w:hAnsi="Times New Roman" w:cs="Times New Roman"/>
                <w:b/>
                <w:sz w:val="24"/>
                <w:szCs w:val="24"/>
              </w:rPr>
            </w:pPr>
            <w:r w:rsidRPr="003C399C">
              <w:rPr>
                <w:rFonts w:ascii="Times New Roman" w:hAnsi="Times New Roman" w:cs="Times New Roman"/>
                <w:b/>
                <w:bCs/>
                <w:sz w:val="24"/>
                <w:szCs w:val="24"/>
              </w:rPr>
              <w:t>A.</w:t>
            </w:r>
            <w:r>
              <w:rPr>
                <w:rFonts w:ascii="Times New Roman" w:hAnsi="Times New Roman" w:cs="Times New Roman"/>
                <w:b/>
                <w:bCs/>
                <w:sz w:val="24"/>
                <w:szCs w:val="24"/>
              </w:rPr>
              <w:t>9</w:t>
            </w:r>
            <w:r w:rsidRPr="003C399C">
              <w:rPr>
                <w:rFonts w:ascii="Times New Roman" w:hAnsi="Times New Roman" w:cs="Times New Roman"/>
                <w:b/>
                <w:bCs/>
                <w:sz w:val="24"/>
                <w:szCs w:val="24"/>
              </w:rPr>
              <w:t>.</w:t>
            </w:r>
            <w:r w:rsidRPr="003C399C">
              <w:rPr>
                <w:rFonts w:ascii="Times New Roman" w:hAnsi="Times New Roman" w:cs="Times New Roman"/>
                <w:sz w:val="24"/>
                <w:szCs w:val="24"/>
              </w:rPr>
              <w:t xml:space="preserve"> </w:t>
            </w:r>
            <w:r w:rsidRPr="003C399C">
              <w:rPr>
                <w:rFonts w:ascii="Times New Roman" w:eastAsia="Times New Roman" w:hAnsi="Times New Roman" w:cs="Times New Roman"/>
                <w:sz w:val="24"/>
                <w:szCs w:val="24"/>
              </w:rPr>
              <w:t>Convert applicable CAFO and Virginia Pollution Abatement (VPA; “no-discharge”) permits to Virginia Pollutant Discharge Elimination System (VPDES) permits</w:t>
            </w:r>
            <w:r w:rsidR="00791CD7">
              <w:rPr>
                <w:rFonts w:ascii="Times New Roman" w:eastAsia="Times New Roman" w:hAnsi="Times New Roman" w:cs="Times New Roman"/>
                <w:sz w:val="24"/>
                <w:szCs w:val="24"/>
              </w:rPr>
              <w:t xml:space="preserve"> </w:t>
            </w:r>
            <w:r w:rsidRPr="003C399C">
              <w:rPr>
                <w:rFonts w:ascii="Times New Roman" w:eastAsia="Times New Roman" w:hAnsi="Times New Roman" w:cs="Times New Roman"/>
                <w:sz w:val="24"/>
                <w:szCs w:val="24"/>
              </w:rPr>
              <w:t>(Phase I WIP pg. 74, Phase II WIP pg. 18)</w:t>
            </w:r>
            <w:r w:rsidR="00791CD7">
              <w:rPr>
                <w:rFonts w:ascii="Times New Roman" w:eastAsia="Times New Roman" w:hAnsi="Times New Roman" w:cs="Times New Roman"/>
                <w:sz w:val="24"/>
                <w:szCs w:val="24"/>
              </w:rPr>
              <w:t>.</w:t>
            </w:r>
          </w:p>
        </w:tc>
        <w:tc>
          <w:tcPr>
            <w:tcW w:w="2250" w:type="dxa"/>
            <w:shd w:val="clear" w:color="auto" w:fill="auto"/>
          </w:tcPr>
          <w:p w:rsidR="00B31281" w:rsidRPr="00B1726A" w:rsidRDefault="00B31281" w:rsidP="00B31281">
            <w:pPr>
              <w:spacing w:after="0"/>
              <w:rPr>
                <w:rFonts w:ascii="Times New Roman" w:eastAsia="Times New Roman" w:hAnsi="Times New Roman" w:cs="Times New Roman"/>
                <w:sz w:val="24"/>
                <w:szCs w:val="24"/>
              </w:rPr>
            </w:pPr>
            <w:r>
              <w:rPr>
                <w:rFonts w:ascii="Times New Roman" w:hAnsi="Times New Roman" w:cs="Times New Roman"/>
                <w:sz w:val="24"/>
                <w:szCs w:val="24"/>
              </w:rPr>
              <w:t>2</w:t>
            </w:r>
            <w:r w:rsidRPr="003C399C">
              <w:rPr>
                <w:rFonts w:ascii="Times New Roman" w:hAnsi="Times New Roman" w:cs="Times New Roman"/>
                <w:sz w:val="24"/>
                <w:szCs w:val="24"/>
              </w:rPr>
              <w:t xml:space="preserve"> VPDES permits issued in the Bay watershed</w:t>
            </w:r>
          </w:p>
        </w:tc>
        <w:tc>
          <w:tcPr>
            <w:tcW w:w="171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sidRPr="003C399C">
              <w:rPr>
                <w:rFonts w:ascii="Times New Roman" w:hAnsi="Times New Roman" w:cs="Times New Roman"/>
                <w:sz w:val="24"/>
                <w:szCs w:val="24"/>
              </w:rPr>
              <w:t>DEQ</w:t>
            </w:r>
          </w:p>
        </w:tc>
        <w:tc>
          <w:tcPr>
            <w:tcW w:w="5508" w:type="dxa"/>
            <w:shd w:val="clear" w:color="auto" w:fill="auto"/>
          </w:tcPr>
          <w:p w:rsidR="00B31281" w:rsidRPr="00B31281" w:rsidRDefault="0086315D" w:rsidP="00D626C9">
            <w:pPr>
              <w:spacing w:after="0"/>
              <w:rPr>
                <w:rFonts w:ascii="Times New Roman" w:eastAsia="Times New Roman" w:hAnsi="Times New Roman" w:cs="Times New Roman"/>
                <w:sz w:val="24"/>
                <w:szCs w:val="24"/>
              </w:rPr>
            </w:pPr>
            <w:r w:rsidRPr="0086315D">
              <w:rPr>
                <w:rFonts w:ascii="Times New Roman" w:eastAsia="Times New Roman" w:hAnsi="Times New Roman" w:cs="Times New Roman"/>
                <w:sz w:val="24"/>
                <w:szCs w:val="24"/>
              </w:rPr>
              <w:t xml:space="preserve">Two permits were issued in the Bay watershed. Originally there were four operations slated to receive a VPDES CAFO IP; however, since the EPA Administrative Order was closed and the operation was sold, DEQ and EPA are no longer requiring that a permit be obtained. One other facility is closed. One facility is not located in the Bay Watershed. The EPA review of the draft permits was completed on </w:t>
            </w:r>
            <w:r w:rsidR="00D626C9" w:rsidRPr="0086315D">
              <w:rPr>
                <w:rFonts w:ascii="Times New Roman" w:eastAsia="Times New Roman" w:hAnsi="Times New Roman" w:cs="Times New Roman"/>
                <w:sz w:val="24"/>
                <w:szCs w:val="24"/>
              </w:rPr>
              <w:t>Mar</w:t>
            </w:r>
            <w:r w:rsidR="00D626C9">
              <w:rPr>
                <w:rFonts w:ascii="Times New Roman" w:eastAsia="Times New Roman" w:hAnsi="Times New Roman" w:cs="Times New Roman"/>
                <w:sz w:val="24"/>
                <w:szCs w:val="24"/>
              </w:rPr>
              <w:t>ch</w:t>
            </w:r>
            <w:r w:rsidR="00D626C9" w:rsidRPr="0086315D">
              <w:rPr>
                <w:rFonts w:ascii="Times New Roman" w:eastAsia="Times New Roman" w:hAnsi="Times New Roman" w:cs="Times New Roman"/>
                <w:sz w:val="24"/>
                <w:szCs w:val="24"/>
              </w:rPr>
              <w:t xml:space="preserve"> </w:t>
            </w:r>
            <w:r w:rsidRPr="0086315D">
              <w:rPr>
                <w:rFonts w:ascii="Times New Roman" w:eastAsia="Times New Roman" w:hAnsi="Times New Roman" w:cs="Times New Roman"/>
                <w:sz w:val="24"/>
                <w:szCs w:val="24"/>
              </w:rPr>
              <w:t>10, 2017.</w:t>
            </w:r>
            <w:r w:rsidR="00D626C9">
              <w:rPr>
                <w:rFonts w:ascii="Times New Roman" w:eastAsia="Times New Roman" w:hAnsi="Times New Roman" w:cs="Times New Roman"/>
                <w:sz w:val="24"/>
                <w:szCs w:val="24"/>
              </w:rPr>
              <w:t xml:space="preserve"> </w:t>
            </w:r>
            <w:r w:rsidRPr="0086315D">
              <w:rPr>
                <w:rFonts w:ascii="Times New Roman" w:eastAsia="Times New Roman" w:hAnsi="Times New Roman" w:cs="Times New Roman"/>
                <w:sz w:val="24"/>
                <w:szCs w:val="24"/>
              </w:rPr>
              <w:t xml:space="preserve">Due to the overwhelming public comments, the draft permits went to public hearing in January 2018. DEQ issued the permits on </w:t>
            </w:r>
            <w:r w:rsidR="00D626C9" w:rsidRPr="0086315D">
              <w:rPr>
                <w:rFonts w:ascii="Times New Roman" w:eastAsia="Times New Roman" w:hAnsi="Times New Roman" w:cs="Times New Roman"/>
                <w:sz w:val="24"/>
                <w:szCs w:val="24"/>
              </w:rPr>
              <w:t>Apr</w:t>
            </w:r>
            <w:r w:rsidR="00D626C9">
              <w:rPr>
                <w:rFonts w:ascii="Times New Roman" w:eastAsia="Times New Roman" w:hAnsi="Times New Roman" w:cs="Times New Roman"/>
                <w:sz w:val="24"/>
                <w:szCs w:val="24"/>
              </w:rPr>
              <w:t>il</w:t>
            </w:r>
            <w:r w:rsidR="00D626C9" w:rsidRPr="0086315D">
              <w:rPr>
                <w:rFonts w:ascii="Times New Roman" w:eastAsia="Times New Roman" w:hAnsi="Times New Roman" w:cs="Times New Roman"/>
                <w:sz w:val="24"/>
                <w:szCs w:val="24"/>
              </w:rPr>
              <w:t xml:space="preserve"> </w:t>
            </w:r>
            <w:r w:rsidRPr="0086315D">
              <w:rPr>
                <w:rFonts w:ascii="Times New Roman" w:eastAsia="Times New Roman" w:hAnsi="Times New Roman" w:cs="Times New Roman"/>
                <w:sz w:val="24"/>
                <w:szCs w:val="24"/>
              </w:rPr>
              <w:t>23, 2018.</w:t>
            </w:r>
          </w:p>
        </w:tc>
      </w:tr>
      <w:tr w:rsidR="00B31281" w:rsidRPr="00A66432" w:rsidTr="00DE2358">
        <w:trPr>
          <w:trHeight w:val="390"/>
        </w:trPr>
        <w:tc>
          <w:tcPr>
            <w:tcW w:w="1458" w:type="dxa"/>
            <w:shd w:val="clear" w:color="auto" w:fill="auto"/>
          </w:tcPr>
          <w:p w:rsidR="00B31281" w:rsidRDefault="00B31281" w:rsidP="00B31281">
            <w:pPr>
              <w:spacing w:after="0"/>
              <w:rPr>
                <w:rFonts w:ascii="Times New Roman" w:eastAsia="Times New Roman" w:hAnsi="Times New Roman" w:cs="Times New Roman"/>
                <w:sz w:val="24"/>
                <w:szCs w:val="24"/>
              </w:rPr>
            </w:pPr>
            <w:r>
              <w:rPr>
                <w:rFonts w:ascii="Times New Roman" w:hAnsi="Times New Roman" w:cs="Times New Roman"/>
                <w:sz w:val="24"/>
                <w:szCs w:val="24"/>
              </w:rPr>
              <w:t>12</w:t>
            </w:r>
            <w:r w:rsidRPr="0008250C">
              <w:rPr>
                <w:rFonts w:ascii="Times New Roman" w:hAnsi="Times New Roman" w:cs="Times New Roman"/>
                <w:sz w:val="24"/>
                <w:szCs w:val="24"/>
              </w:rPr>
              <w:t>/31/2018</w:t>
            </w:r>
          </w:p>
        </w:tc>
        <w:tc>
          <w:tcPr>
            <w:tcW w:w="2250" w:type="dxa"/>
            <w:shd w:val="clear" w:color="auto" w:fill="auto"/>
          </w:tcPr>
          <w:p w:rsidR="00B31281" w:rsidRPr="00B31281" w:rsidRDefault="00B31281" w:rsidP="00B31281">
            <w:pPr>
              <w:spacing w:after="0"/>
              <w:rPr>
                <w:rFonts w:ascii="Times New Roman" w:eastAsia="Times New Roman" w:hAnsi="Times New Roman" w:cs="Times New Roman"/>
                <w:b/>
                <w:sz w:val="24"/>
                <w:szCs w:val="24"/>
              </w:rPr>
            </w:pPr>
            <w:r w:rsidRPr="00B31281">
              <w:rPr>
                <w:rFonts w:ascii="Times New Roman" w:hAnsi="Times New Roman" w:cs="Times New Roman"/>
                <w:b/>
                <w:bCs/>
                <w:sz w:val="24"/>
                <w:szCs w:val="24"/>
              </w:rPr>
              <w:t>A.10.</w:t>
            </w:r>
            <w:r w:rsidRPr="00B31281">
              <w:rPr>
                <w:rFonts w:ascii="Times New Roman" w:hAnsi="Times New Roman" w:cs="Times New Roman"/>
                <w:sz w:val="24"/>
                <w:szCs w:val="24"/>
              </w:rPr>
              <w:t xml:space="preserve"> </w:t>
            </w:r>
            <w:r w:rsidRPr="00B31281">
              <w:rPr>
                <w:rFonts w:ascii="Times New Roman" w:eastAsia="Times New Roman" w:hAnsi="Times New Roman" w:cs="Times New Roman"/>
                <w:sz w:val="24"/>
                <w:szCs w:val="24"/>
              </w:rPr>
              <w:t xml:space="preserve">Complete evaluations of the remaining small AFOs in Virginia’s </w:t>
            </w:r>
            <w:r w:rsidRPr="00B31281">
              <w:rPr>
                <w:rFonts w:ascii="Times New Roman" w:eastAsia="Times New Roman" w:hAnsi="Times New Roman" w:cs="Times New Roman"/>
                <w:sz w:val="24"/>
                <w:szCs w:val="24"/>
              </w:rPr>
              <w:lastRenderedPageBreak/>
              <w:t>portion of the Chesapeake Bay watershed in accordance with the Small AFO Strategy developed in cooperation with VDACS</w:t>
            </w:r>
            <w:r w:rsidR="00791CD7" w:rsidDel="00791CD7">
              <w:rPr>
                <w:rFonts w:ascii="Times New Roman" w:eastAsia="Times New Roman" w:hAnsi="Times New Roman" w:cs="Times New Roman"/>
                <w:sz w:val="24"/>
                <w:szCs w:val="24"/>
              </w:rPr>
              <w:t xml:space="preserve"> </w:t>
            </w:r>
            <w:r w:rsidRPr="00B31281">
              <w:rPr>
                <w:rFonts w:ascii="Times New Roman" w:eastAsia="Times New Roman" w:hAnsi="Times New Roman" w:cs="Times New Roman"/>
                <w:sz w:val="24"/>
                <w:szCs w:val="24"/>
              </w:rPr>
              <w:t>(Phase I WIP, pg. 76)</w:t>
            </w:r>
            <w:r w:rsidR="00791CD7">
              <w:rPr>
                <w:rFonts w:ascii="Times New Roman" w:eastAsia="Times New Roman" w:hAnsi="Times New Roman" w:cs="Times New Roman"/>
                <w:sz w:val="24"/>
                <w:szCs w:val="24"/>
              </w:rPr>
              <w:t>.</w:t>
            </w:r>
          </w:p>
        </w:tc>
        <w:tc>
          <w:tcPr>
            <w:tcW w:w="2250" w:type="dxa"/>
            <w:shd w:val="clear" w:color="auto" w:fill="auto"/>
          </w:tcPr>
          <w:p w:rsidR="00B31281" w:rsidRPr="00B31281" w:rsidRDefault="00B31281" w:rsidP="0086315D">
            <w:pPr>
              <w:spacing w:after="0"/>
              <w:rPr>
                <w:rFonts w:ascii="Times New Roman" w:eastAsia="Times New Roman" w:hAnsi="Times New Roman" w:cs="Times New Roman"/>
                <w:sz w:val="24"/>
                <w:szCs w:val="24"/>
              </w:rPr>
            </w:pPr>
            <w:r w:rsidRPr="00B31281">
              <w:rPr>
                <w:rFonts w:ascii="Times New Roman" w:hAnsi="Times New Roman" w:cs="Times New Roman"/>
                <w:sz w:val="24"/>
                <w:szCs w:val="24"/>
              </w:rPr>
              <w:lastRenderedPageBreak/>
              <w:t xml:space="preserve">Completion of evaluations on the remaining </w:t>
            </w:r>
            <w:r w:rsidR="0086315D">
              <w:rPr>
                <w:rFonts w:ascii="Times New Roman" w:hAnsi="Times New Roman" w:cs="Times New Roman"/>
                <w:sz w:val="24"/>
                <w:szCs w:val="24"/>
              </w:rPr>
              <w:t>95</w:t>
            </w:r>
            <w:r w:rsidRPr="00B31281">
              <w:rPr>
                <w:rFonts w:ascii="Times New Roman" w:hAnsi="Times New Roman" w:cs="Times New Roman"/>
                <w:sz w:val="24"/>
                <w:szCs w:val="24"/>
              </w:rPr>
              <w:t xml:space="preserve"> poultry farm operations.</w:t>
            </w:r>
          </w:p>
        </w:tc>
        <w:tc>
          <w:tcPr>
            <w:tcW w:w="1710" w:type="dxa"/>
            <w:shd w:val="clear" w:color="auto" w:fill="auto"/>
          </w:tcPr>
          <w:p w:rsidR="00B31281" w:rsidRPr="00B31281" w:rsidRDefault="00B31281" w:rsidP="00B31281">
            <w:pPr>
              <w:spacing w:after="0"/>
              <w:rPr>
                <w:rFonts w:ascii="Times New Roman" w:eastAsia="Times New Roman" w:hAnsi="Times New Roman" w:cs="Times New Roman"/>
                <w:sz w:val="24"/>
                <w:szCs w:val="24"/>
              </w:rPr>
            </w:pPr>
            <w:r w:rsidRPr="00B31281">
              <w:rPr>
                <w:rFonts w:ascii="Times New Roman" w:hAnsi="Times New Roman" w:cs="Times New Roman"/>
                <w:sz w:val="24"/>
                <w:szCs w:val="24"/>
              </w:rPr>
              <w:t>DEQ/VDACS</w:t>
            </w:r>
          </w:p>
        </w:tc>
        <w:tc>
          <w:tcPr>
            <w:tcW w:w="5508" w:type="dxa"/>
            <w:shd w:val="clear" w:color="auto" w:fill="auto"/>
          </w:tcPr>
          <w:p w:rsidR="00B31281" w:rsidRPr="00B31281" w:rsidRDefault="0086315D" w:rsidP="00B31281">
            <w:pPr>
              <w:spacing w:after="0"/>
              <w:rPr>
                <w:rFonts w:ascii="Times New Roman" w:eastAsia="Times New Roman" w:hAnsi="Times New Roman" w:cs="Times New Roman"/>
                <w:sz w:val="24"/>
                <w:szCs w:val="24"/>
              </w:rPr>
            </w:pPr>
            <w:r w:rsidRPr="00AE7D3F">
              <w:rPr>
                <w:rFonts w:ascii="Times New Roman" w:eastAsia="Times New Roman" w:hAnsi="Times New Roman" w:cs="Times New Roman"/>
                <w:sz w:val="24"/>
                <w:szCs w:val="24"/>
              </w:rPr>
              <w:t>DEQ continues to work to complete the evaluations on the remaining 95 poultry operations in the Bay.</w:t>
            </w:r>
          </w:p>
        </w:tc>
      </w:tr>
      <w:tr w:rsidR="00B31281" w:rsidRPr="00A66432" w:rsidTr="00DE2358">
        <w:trPr>
          <w:trHeight w:val="390"/>
        </w:trPr>
        <w:tc>
          <w:tcPr>
            <w:tcW w:w="1458"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6/30/2019</w:t>
            </w:r>
          </w:p>
        </w:tc>
        <w:tc>
          <w:tcPr>
            <w:tcW w:w="2250" w:type="dxa"/>
            <w:shd w:val="clear" w:color="auto" w:fill="auto"/>
          </w:tcPr>
          <w:p w:rsidR="00B31281" w:rsidRPr="00B31281" w:rsidRDefault="00B31281" w:rsidP="00B31281">
            <w:pPr>
              <w:spacing w:after="0"/>
              <w:rPr>
                <w:rFonts w:ascii="Times New Roman" w:eastAsia="Times New Roman" w:hAnsi="Times New Roman" w:cs="Times New Roman"/>
                <w:sz w:val="24"/>
                <w:szCs w:val="24"/>
              </w:rPr>
            </w:pPr>
            <w:r w:rsidRPr="00B31281">
              <w:rPr>
                <w:rFonts w:ascii="Times New Roman" w:eastAsia="Times New Roman" w:hAnsi="Times New Roman" w:cs="Times New Roman"/>
                <w:b/>
                <w:sz w:val="24"/>
                <w:szCs w:val="24"/>
              </w:rPr>
              <w:t>A.11.</w:t>
            </w:r>
            <w:r w:rsidRPr="00B31281">
              <w:rPr>
                <w:rFonts w:ascii="Times New Roman" w:eastAsia="Times New Roman" w:hAnsi="Times New Roman" w:cs="Times New Roman"/>
                <w:sz w:val="24"/>
                <w:szCs w:val="24"/>
              </w:rPr>
              <w:t xml:space="preserve"> Report BMPs installed to resolve Agricultural Stewardship Act (ASA) complaints.</w:t>
            </w:r>
          </w:p>
        </w:tc>
        <w:tc>
          <w:tcPr>
            <w:tcW w:w="2250" w:type="dxa"/>
            <w:shd w:val="clear" w:color="auto" w:fill="auto"/>
          </w:tcPr>
          <w:p w:rsidR="00B31281" w:rsidRPr="00B31281" w:rsidRDefault="00B31281" w:rsidP="00B31281">
            <w:pPr>
              <w:spacing w:after="0"/>
              <w:rPr>
                <w:rFonts w:ascii="Times New Roman" w:eastAsia="Times New Roman" w:hAnsi="Times New Roman" w:cs="Times New Roman"/>
                <w:sz w:val="24"/>
                <w:szCs w:val="24"/>
              </w:rPr>
            </w:pPr>
            <w:r w:rsidRPr="00B31281">
              <w:rPr>
                <w:rFonts w:ascii="Times New Roman" w:eastAsia="Times New Roman" w:hAnsi="Times New Roman" w:cs="Times New Roman"/>
                <w:sz w:val="24"/>
                <w:szCs w:val="24"/>
              </w:rPr>
              <w:t>Use ASA complaint tracking module to report BMPs annually for inclusion in DCR data submissions</w:t>
            </w:r>
            <w:r w:rsidR="00431BF4">
              <w:rPr>
                <w:rFonts w:ascii="Times New Roman" w:eastAsia="Times New Roman" w:hAnsi="Times New Roman" w:cs="Times New Roman"/>
                <w:sz w:val="24"/>
                <w:szCs w:val="24"/>
              </w:rPr>
              <w:t>.</w:t>
            </w:r>
          </w:p>
        </w:tc>
        <w:tc>
          <w:tcPr>
            <w:tcW w:w="1710" w:type="dxa"/>
            <w:shd w:val="clear" w:color="auto" w:fill="auto"/>
          </w:tcPr>
          <w:p w:rsidR="00B31281" w:rsidRPr="00B31281" w:rsidRDefault="00B31281" w:rsidP="00B31281">
            <w:pPr>
              <w:spacing w:after="0"/>
              <w:rPr>
                <w:rFonts w:ascii="Times New Roman" w:eastAsia="Times New Roman" w:hAnsi="Times New Roman" w:cs="Times New Roman"/>
                <w:sz w:val="24"/>
                <w:szCs w:val="24"/>
              </w:rPr>
            </w:pPr>
            <w:r w:rsidRPr="00B31281">
              <w:rPr>
                <w:rFonts w:ascii="Times New Roman" w:eastAsia="Times New Roman" w:hAnsi="Times New Roman" w:cs="Times New Roman"/>
                <w:sz w:val="24"/>
                <w:szCs w:val="24"/>
              </w:rPr>
              <w:t>VDACS/DCR</w:t>
            </w:r>
          </w:p>
        </w:tc>
        <w:tc>
          <w:tcPr>
            <w:tcW w:w="5508" w:type="dxa"/>
            <w:shd w:val="clear" w:color="auto" w:fill="auto"/>
          </w:tcPr>
          <w:p w:rsidR="00B31281" w:rsidRDefault="004A16CC"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From state FY18-</w:t>
            </w:r>
            <w:r w:rsidR="00B31281" w:rsidRPr="00B31281">
              <w:rPr>
                <w:rFonts w:ascii="Times New Roman" w:eastAsia="Times New Roman" w:hAnsi="Times New Roman" w:cs="Times New Roman"/>
                <w:sz w:val="24"/>
                <w:szCs w:val="24"/>
              </w:rPr>
              <w:t>19 one stream exclusion BMP was installed as part of the resolution of an ASA complaint.</w:t>
            </w:r>
          </w:p>
          <w:p w:rsidR="00822988" w:rsidRDefault="00822988" w:rsidP="00B31281">
            <w:pPr>
              <w:spacing w:after="0"/>
              <w:rPr>
                <w:rFonts w:ascii="Times New Roman" w:eastAsia="Times New Roman" w:hAnsi="Times New Roman" w:cs="Times New Roman"/>
                <w:sz w:val="24"/>
                <w:szCs w:val="24"/>
              </w:rPr>
            </w:pPr>
          </w:p>
          <w:p w:rsidR="00822988" w:rsidRPr="00B31281" w:rsidRDefault="00822988" w:rsidP="00B31281">
            <w:pPr>
              <w:spacing w:after="0"/>
              <w:rPr>
                <w:rFonts w:ascii="Times New Roman" w:eastAsia="Times New Roman" w:hAnsi="Times New Roman" w:cs="Times New Roman"/>
                <w:sz w:val="24"/>
                <w:szCs w:val="24"/>
              </w:rPr>
            </w:pPr>
            <w:r w:rsidRPr="00822988">
              <w:rPr>
                <w:rFonts w:ascii="Times New Roman" w:eastAsia="Times New Roman" w:hAnsi="Times New Roman" w:cs="Times New Roman"/>
                <w:sz w:val="24"/>
                <w:szCs w:val="24"/>
              </w:rPr>
              <w:t>Currently tracked in the ASA module of the Agricultural BMP Tracking Program whenever the proper resource improvement practice exists.</w:t>
            </w:r>
          </w:p>
        </w:tc>
      </w:tr>
      <w:tr w:rsidR="00B31281" w:rsidRPr="00A66432" w:rsidTr="0094055E">
        <w:tc>
          <w:tcPr>
            <w:tcW w:w="13176" w:type="dxa"/>
            <w:gridSpan w:val="5"/>
            <w:shd w:val="clear" w:color="000000" w:fill="8DB3E2"/>
            <w:hideMark/>
          </w:tcPr>
          <w:p w:rsidR="00B31281" w:rsidRPr="00A66432" w:rsidRDefault="00B31281" w:rsidP="00B31281">
            <w:pPr>
              <w:spacing w:after="0"/>
              <w:rPr>
                <w:rFonts w:ascii="Times New Roman" w:eastAsia="Times New Roman" w:hAnsi="Times New Roman" w:cs="Times New Roman"/>
                <w:b/>
                <w:bCs/>
                <w:sz w:val="24"/>
                <w:szCs w:val="24"/>
              </w:rPr>
            </w:pPr>
            <w:r w:rsidRPr="00A66432">
              <w:rPr>
                <w:rFonts w:ascii="Times New Roman" w:eastAsia="Times New Roman" w:hAnsi="Times New Roman" w:cs="Times New Roman"/>
                <w:b/>
                <w:bCs/>
                <w:sz w:val="24"/>
                <w:szCs w:val="24"/>
              </w:rPr>
              <w:t>Urban including M</w:t>
            </w:r>
            <w:r>
              <w:rPr>
                <w:rFonts w:ascii="Times New Roman" w:eastAsia="Times New Roman" w:hAnsi="Times New Roman" w:cs="Times New Roman"/>
                <w:b/>
                <w:bCs/>
                <w:sz w:val="24"/>
                <w:szCs w:val="24"/>
              </w:rPr>
              <w:t xml:space="preserve">unicipal </w:t>
            </w:r>
            <w:r w:rsidRPr="00A66432">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eparate Storm Sewer System (MS</w:t>
            </w:r>
            <w:r w:rsidRPr="00A66432">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t>
            </w:r>
          </w:p>
        </w:tc>
      </w:tr>
      <w:tr w:rsidR="00B31281" w:rsidRPr="00A66432" w:rsidTr="00DE2358">
        <w:tc>
          <w:tcPr>
            <w:tcW w:w="1458" w:type="dxa"/>
            <w:shd w:val="clear" w:color="auto" w:fill="auto"/>
          </w:tcPr>
          <w:p w:rsidR="00B31281"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6/30/2019</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1</w:t>
            </w:r>
            <w:r w:rsidRPr="00A66432">
              <w:rPr>
                <w:rFonts w:ascii="Times New Roman" w:eastAsia="Times New Roman" w:hAnsi="Times New Roman" w:cs="Times New Roman"/>
                <w:b/>
                <w:sz w:val="24"/>
                <w:szCs w:val="24"/>
              </w:rPr>
              <w:t>.</w:t>
            </w:r>
            <w:r w:rsidRPr="00A664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Reissue Construction general permit</w:t>
            </w:r>
            <w:r w:rsidR="00861611">
              <w:rPr>
                <w:rFonts w:ascii="Times New Roman" w:eastAsia="Times New Roman" w:hAnsi="Times New Roman" w:cs="Times New Roman"/>
                <w:sz w:val="24"/>
                <w:szCs w:val="24"/>
              </w:rPr>
              <w:t>.</w:t>
            </w:r>
          </w:p>
        </w:tc>
        <w:tc>
          <w:tcPr>
            <w:tcW w:w="225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2019 Construction General Permit regulation</w:t>
            </w:r>
          </w:p>
        </w:tc>
        <w:tc>
          <w:tcPr>
            <w:tcW w:w="171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DEQ</w:t>
            </w:r>
          </w:p>
        </w:tc>
        <w:tc>
          <w:tcPr>
            <w:tcW w:w="5508" w:type="dxa"/>
            <w:shd w:val="clear" w:color="auto" w:fill="auto"/>
          </w:tcPr>
          <w:p w:rsidR="00B31281" w:rsidRDefault="00DE5DBB" w:rsidP="00D626C9">
            <w:pPr>
              <w:spacing w:after="0"/>
              <w:rPr>
                <w:rFonts w:ascii="Times New Roman" w:eastAsia="Times New Roman" w:hAnsi="Times New Roman" w:cs="Times New Roman"/>
                <w:sz w:val="24"/>
                <w:szCs w:val="24"/>
              </w:rPr>
            </w:pPr>
            <w:r w:rsidRPr="00DE5DBB">
              <w:rPr>
                <w:rFonts w:ascii="Times New Roman" w:eastAsia="Times New Roman" w:hAnsi="Times New Roman" w:cs="Times New Roman"/>
                <w:sz w:val="24"/>
                <w:szCs w:val="24"/>
              </w:rPr>
              <w:t xml:space="preserve">On April 15, 2019, the State Water Control Board adopted amendments to the Construction General Permit regulation with an effective date of </w:t>
            </w:r>
            <w:r w:rsidR="00D626C9" w:rsidRPr="00DE5DBB">
              <w:rPr>
                <w:rFonts w:ascii="Times New Roman" w:eastAsia="Times New Roman" w:hAnsi="Times New Roman" w:cs="Times New Roman"/>
                <w:sz w:val="24"/>
                <w:szCs w:val="24"/>
              </w:rPr>
              <w:t>Jul</w:t>
            </w:r>
            <w:r w:rsidR="00D626C9">
              <w:rPr>
                <w:rFonts w:ascii="Times New Roman" w:eastAsia="Times New Roman" w:hAnsi="Times New Roman" w:cs="Times New Roman"/>
                <w:sz w:val="24"/>
                <w:szCs w:val="24"/>
              </w:rPr>
              <w:t>y</w:t>
            </w:r>
            <w:r w:rsidR="00D626C9" w:rsidRPr="00DE5DBB">
              <w:rPr>
                <w:rFonts w:ascii="Times New Roman" w:eastAsia="Times New Roman" w:hAnsi="Times New Roman" w:cs="Times New Roman"/>
                <w:sz w:val="24"/>
                <w:szCs w:val="24"/>
              </w:rPr>
              <w:t xml:space="preserve"> </w:t>
            </w:r>
            <w:r w:rsidRPr="00DE5DBB">
              <w:rPr>
                <w:rFonts w:ascii="Times New Roman" w:eastAsia="Times New Roman" w:hAnsi="Times New Roman" w:cs="Times New Roman"/>
                <w:sz w:val="24"/>
                <w:szCs w:val="24"/>
              </w:rPr>
              <w:t>1, 2019.</w:t>
            </w:r>
          </w:p>
        </w:tc>
      </w:tr>
      <w:tr w:rsidR="00B31281" w:rsidRPr="00A66432" w:rsidTr="00DE2358">
        <w:tc>
          <w:tcPr>
            <w:tcW w:w="1458" w:type="dxa"/>
            <w:shd w:val="clear" w:color="auto" w:fill="auto"/>
          </w:tcPr>
          <w:p w:rsidR="00B31281"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10/1/2018</w:t>
            </w:r>
          </w:p>
          <w:p w:rsidR="00B31281"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10/1/2019</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2B701E">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2.</w:t>
            </w:r>
            <w:r w:rsidRPr="002B701E">
              <w:rPr>
                <w:rFonts w:ascii="Times New Roman" w:eastAsia="Times New Roman" w:hAnsi="Times New Roman" w:cs="Times New Roman"/>
                <w:b/>
                <w:sz w:val="24"/>
                <w:szCs w:val="24"/>
              </w:rPr>
              <w:t xml:space="preserve"> </w:t>
            </w:r>
            <w:r w:rsidRPr="00594D77">
              <w:rPr>
                <w:rFonts w:ascii="Times New Roman" w:eastAsia="Times New Roman" w:hAnsi="Times New Roman" w:cs="Times New Roman"/>
                <w:sz w:val="24"/>
                <w:szCs w:val="24"/>
              </w:rPr>
              <w:t>Utilize online fertilizer sales data tracking system data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w:t>
            </w:r>
            <w:r w:rsidRPr="00442C21">
              <w:rPr>
                <w:rFonts w:ascii="Times New Roman" w:eastAsia="Times New Roman" w:hAnsi="Times New Roman" w:cs="Times New Roman"/>
                <w:sz w:val="24"/>
                <w:szCs w:val="24"/>
              </w:rPr>
              <w:t>eport annual fertilizer sales to DEQ</w:t>
            </w:r>
            <w:r w:rsidR="00861611">
              <w:rPr>
                <w:rFonts w:ascii="Times New Roman" w:eastAsia="Times New Roman" w:hAnsi="Times New Roman" w:cs="Times New Roman"/>
                <w:sz w:val="24"/>
                <w:szCs w:val="24"/>
              </w:rPr>
              <w:t>.</w:t>
            </w:r>
          </w:p>
        </w:tc>
        <w:tc>
          <w:tcPr>
            <w:tcW w:w="225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Annual fertilizer sales data reported to DEQ</w:t>
            </w:r>
          </w:p>
        </w:tc>
        <w:tc>
          <w:tcPr>
            <w:tcW w:w="171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VDACS</w:t>
            </w:r>
          </w:p>
        </w:tc>
        <w:tc>
          <w:tcPr>
            <w:tcW w:w="5508" w:type="dxa"/>
            <w:shd w:val="clear" w:color="auto" w:fill="auto"/>
          </w:tcPr>
          <w:p w:rsidR="00822988" w:rsidRPr="00822988" w:rsidRDefault="00822988" w:rsidP="00822988">
            <w:pPr>
              <w:spacing w:after="0"/>
              <w:rPr>
                <w:rFonts w:ascii="Times New Roman" w:eastAsia="Times New Roman" w:hAnsi="Times New Roman" w:cs="Times New Roman"/>
                <w:sz w:val="24"/>
                <w:szCs w:val="24"/>
              </w:rPr>
            </w:pPr>
            <w:r w:rsidRPr="00822988">
              <w:rPr>
                <w:rFonts w:ascii="Times New Roman" w:eastAsia="Times New Roman" w:hAnsi="Times New Roman" w:cs="Times New Roman"/>
                <w:sz w:val="24"/>
                <w:szCs w:val="24"/>
              </w:rPr>
              <w:t xml:space="preserve">Fertilizer sales data reported annually to DEQ by </w:t>
            </w:r>
            <w:r w:rsidR="00D626C9" w:rsidRPr="00822988">
              <w:rPr>
                <w:rFonts w:ascii="Times New Roman" w:eastAsia="Times New Roman" w:hAnsi="Times New Roman" w:cs="Times New Roman"/>
                <w:sz w:val="24"/>
                <w:szCs w:val="24"/>
              </w:rPr>
              <w:t>Oct</w:t>
            </w:r>
            <w:r w:rsidR="00D626C9">
              <w:rPr>
                <w:rFonts w:ascii="Times New Roman" w:eastAsia="Times New Roman" w:hAnsi="Times New Roman" w:cs="Times New Roman"/>
                <w:sz w:val="24"/>
                <w:szCs w:val="24"/>
              </w:rPr>
              <w:t>ober</w:t>
            </w:r>
            <w:r w:rsidR="00D626C9" w:rsidRPr="00822988">
              <w:rPr>
                <w:rFonts w:ascii="Times New Roman" w:eastAsia="Times New Roman" w:hAnsi="Times New Roman" w:cs="Times New Roman"/>
                <w:sz w:val="24"/>
                <w:szCs w:val="24"/>
              </w:rPr>
              <w:t xml:space="preserve"> </w:t>
            </w:r>
            <w:r w:rsidRPr="00822988">
              <w:rPr>
                <w:rFonts w:ascii="Times New Roman" w:eastAsia="Times New Roman" w:hAnsi="Times New Roman" w:cs="Times New Roman"/>
                <w:sz w:val="24"/>
                <w:szCs w:val="24"/>
              </w:rPr>
              <w:t>1.</w:t>
            </w:r>
          </w:p>
          <w:p w:rsidR="00822988" w:rsidRPr="00822988" w:rsidRDefault="00822988" w:rsidP="00822988">
            <w:pPr>
              <w:spacing w:after="0"/>
              <w:rPr>
                <w:rFonts w:ascii="Times New Roman" w:eastAsia="Times New Roman" w:hAnsi="Times New Roman" w:cs="Times New Roman"/>
                <w:sz w:val="24"/>
                <w:szCs w:val="24"/>
              </w:rPr>
            </w:pPr>
          </w:p>
          <w:p w:rsidR="00B31281" w:rsidRDefault="00822988" w:rsidP="00822988">
            <w:pPr>
              <w:spacing w:after="0"/>
              <w:rPr>
                <w:rFonts w:ascii="Times New Roman" w:eastAsia="Times New Roman" w:hAnsi="Times New Roman" w:cs="Times New Roman"/>
                <w:sz w:val="24"/>
                <w:szCs w:val="24"/>
              </w:rPr>
            </w:pPr>
            <w:r w:rsidRPr="00822988">
              <w:rPr>
                <w:rFonts w:ascii="Times New Roman" w:eastAsia="Times New Roman" w:hAnsi="Times New Roman" w:cs="Times New Roman"/>
                <w:sz w:val="24"/>
                <w:szCs w:val="24"/>
              </w:rPr>
              <w:t xml:space="preserve">FY 2018 fertilizer sales data can be found by county </w:t>
            </w:r>
            <w:r>
              <w:rPr>
                <w:rFonts w:ascii="Times New Roman" w:eastAsia="Times New Roman" w:hAnsi="Times New Roman" w:cs="Times New Roman"/>
                <w:sz w:val="24"/>
                <w:szCs w:val="24"/>
              </w:rPr>
              <w:t xml:space="preserve">on the </w:t>
            </w:r>
            <w:hyperlink r:id="rId10" w:history="1">
              <w:r w:rsidRPr="00822988">
                <w:rPr>
                  <w:rStyle w:val="Hyperlink"/>
                  <w:rFonts w:ascii="Times New Roman" w:eastAsia="Times New Roman" w:hAnsi="Times New Roman" w:cs="Times New Roman"/>
                  <w:sz w:val="24"/>
                  <w:szCs w:val="24"/>
                </w:rPr>
                <w:t>VDACS website</w:t>
              </w:r>
            </w:hyperlink>
            <w:r>
              <w:rPr>
                <w:rFonts w:ascii="Times New Roman" w:eastAsia="Times New Roman" w:hAnsi="Times New Roman" w:cs="Times New Roman"/>
                <w:sz w:val="24"/>
                <w:szCs w:val="24"/>
              </w:rPr>
              <w:t>.</w:t>
            </w:r>
          </w:p>
        </w:tc>
      </w:tr>
      <w:tr w:rsidR="00B31281" w:rsidRPr="00A66432" w:rsidTr="00DE2358">
        <w:tc>
          <w:tcPr>
            <w:tcW w:w="1458" w:type="dxa"/>
            <w:shd w:val="clear" w:color="auto" w:fill="auto"/>
          </w:tcPr>
          <w:p w:rsidR="00B31281"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4/1/2018</w:t>
            </w:r>
          </w:p>
          <w:p w:rsidR="00B31281"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4/1/2019</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U.3. </w:t>
            </w:r>
            <w:r w:rsidRPr="003C399C">
              <w:rPr>
                <w:rFonts w:ascii="Times New Roman" w:eastAsia="Times New Roman" w:hAnsi="Times New Roman" w:cs="Times New Roman"/>
                <w:sz w:val="24"/>
                <w:szCs w:val="24"/>
              </w:rPr>
              <w:t xml:space="preserve">Utilize annual fertilizer application data for reporting of acres of nonagricultural lands per county under management by </w:t>
            </w:r>
            <w:r w:rsidRPr="003C399C">
              <w:rPr>
                <w:rFonts w:ascii="Times New Roman" w:hAnsi="Times New Roman" w:cs="Times New Roman"/>
                <w:sz w:val="24"/>
                <w:szCs w:val="24"/>
              </w:rPr>
              <w:t>Certified Fertilizer Applicators (CFA)</w:t>
            </w:r>
            <w:r w:rsidRPr="003C399C">
              <w:rPr>
                <w:rFonts w:ascii="Times New Roman" w:eastAsia="Times New Roman" w:hAnsi="Times New Roman" w:cs="Times New Roman"/>
                <w:sz w:val="24"/>
                <w:szCs w:val="24"/>
              </w:rPr>
              <w:t xml:space="preserve"> receiving fertilizer in accordance with Urban Nutrient Management standards.</w:t>
            </w:r>
          </w:p>
        </w:tc>
        <w:tc>
          <w:tcPr>
            <w:tcW w:w="225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Acres of non-agricultural land under management by Certified Fertilizer Applicators (CFA) to DEQ</w:t>
            </w:r>
          </w:p>
        </w:tc>
        <w:tc>
          <w:tcPr>
            <w:tcW w:w="171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VDACS</w:t>
            </w:r>
          </w:p>
        </w:tc>
        <w:tc>
          <w:tcPr>
            <w:tcW w:w="5508" w:type="dxa"/>
            <w:shd w:val="clear" w:color="auto" w:fill="auto"/>
          </w:tcPr>
          <w:p w:rsidR="000749D0" w:rsidRPr="000749D0" w:rsidRDefault="000749D0" w:rsidP="000749D0">
            <w:pPr>
              <w:spacing w:after="0"/>
              <w:rPr>
                <w:rFonts w:ascii="Times New Roman" w:eastAsia="Times New Roman" w:hAnsi="Times New Roman" w:cs="Times New Roman"/>
                <w:sz w:val="24"/>
                <w:szCs w:val="24"/>
              </w:rPr>
            </w:pPr>
            <w:r w:rsidRPr="000749D0">
              <w:rPr>
                <w:rFonts w:ascii="Times New Roman" w:eastAsia="Times New Roman" w:hAnsi="Times New Roman" w:cs="Times New Roman"/>
                <w:sz w:val="24"/>
                <w:szCs w:val="24"/>
              </w:rPr>
              <w:t xml:space="preserve">Acres by zip code for calendar year </w:t>
            </w:r>
            <w:r w:rsidR="005B0A94">
              <w:rPr>
                <w:rFonts w:ascii="Times New Roman" w:eastAsia="Times New Roman" w:hAnsi="Times New Roman" w:cs="Times New Roman"/>
                <w:sz w:val="24"/>
                <w:szCs w:val="24"/>
              </w:rPr>
              <w:t xml:space="preserve">were </w:t>
            </w:r>
            <w:r w:rsidRPr="000749D0">
              <w:rPr>
                <w:rFonts w:ascii="Times New Roman" w:eastAsia="Times New Roman" w:hAnsi="Times New Roman" w:cs="Times New Roman"/>
                <w:sz w:val="24"/>
                <w:szCs w:val="24"/>
              </w:rPr>
              <w:t>reported annually to DEQ.</w:t>
            </w:r>
          </w:p>
          <w:p w:rsidR="000749D0" w:rsidRPr="000749D0" w:rsidRDefault="000749D0" w:rsidP="000749D0">
            <w:pPr>
              <w:spacing w:after="0"/>
              <w:rPr>
                <w:rFonts w:ascii="Times New Roman" w:eastAsia="Times New Roman" w:hAnsi="Times New Roman" w:cs="Times New Roman"/>
                <w:sz w:val="24"/>
                <w:szCs w:val="24"/>
              </w:rPr>
            </w:pPr>
          </w:p>
          <w:p w:rsidR="000749D0" w:rsidRPr="000749D0" w:rsidRDefault="005B0A94" w:rsidP="000749D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w:t>
            </w:r>
            <w:r w:rsidR="000749D0" w:rsidRPr="000749D0">
              <w:rPr>
                <w:rFonts w:ascii="Times New Roman" w:eastAsia="Times New Roman" w:hAnsi="Times New Roman" w:cs="Times New Roman"/>
                <w:sz w:val="24"/>
                <w:szCs w:val="24"/>
              </w:rPr>
              <w:t>79,313 total acres under management by Certified Fertilizer Applicators in 2018.</w:t>
            </w:r>
          </w:p>
          <w:p w:rsidR="000749D0" w:rsidRPr="000749D0" w:rsidRDefault="000749D0" w:rsidP="000749D0">
            <w:pPr>
              <w:spacing w:after="0"/>
              <w:rPr>
                <w:rFonts w:ascii="Times New Roman" w:eastAsia="Times New Roman" w:hAnsi="Times New Roman" w:cs="Times New Roman"/>
                <w:sz w:val="24"/>
                <w:szCs w:val="24"/>
              </w:rPr>
            </w:pPr>
          </w:p>
          <w:p w:rsidR="00B31281" w:rsidRDefault="000749D0" w:rsidP="000749D0">
            <w:pPr>
              <w:spacing w:after="0"/>
              <w:rPr>
                <w:rFonts w:ascii="Times New Roman" w:eastAsia="Times New Roman" w:hAnsi="Times New Roman" w:cs="Times New Roman"/>
                <w:sz w:val="24"/>
                <w:szCs w:val="24"/>
              </w:rPr>
            </w:pPr>
            <w:r w:rsidRPr="000749D0">
              <w:rPr>
                <w:rFonts w:ascii="Times New Roman" w:eastAsia="Times New Roman" w:hAnsi="Times New Roman" w:cs="Times New Roman"/>
                <w:sz w:val="24"/>
                <w:szCs w:val="24"/>
              </w:rPr>
              <w:t xml:space="preserve">Data can be found </w:t>
            </w:r>
            <w:r>
              <w:rPr>
                <w:rFonts w:ascii="Times New Roman" w:eastAsia="Times New Roman" w:hAnsi="Times New Roman" w:cs="Times New Roman"/>
                <w:sz w:val="24"/>
                <w:szCs w:val="24"/>
              </w:rPr>
              <w:t xml:space="preserve">on the </w:t>
            </w:r>
            <w:hyperlink r:id="rId11" w:history="1">
              <w:r w:rsidRPr="000749D0">
                <w:rPr>
                  <w:rStyle w:val="Hyperlink"/>
                  <w:rFonts w:ascii="Times New Roman" w:eastAsia="Times New Roman" w:hAnsi="Times New Roman" w:cs="Times New Roman"/>
                  <w:sz w:val="24"/>
                  <w:szCs w:val="24"/>
                </w:rPr>
                <w:t>VDACS website</w:t>
              </w:r>
            </w:hyperlink>
            <w:r>
              <w:rPr>
                <w:rFonts w:ascii="Times New Roman" w:eastAsia="Times New Roman" w:hAnsi="Times New Roman" w:cs="Times New Roman"/>
                <w:sz w:val="24"/>
                <w:szCs w:val="24"/>
              </w:rPr>
              <w:t>.</w:t>
            </w:r>
          </w:p>
        </w:tc>
      </w:tr>
      <w:tr w:rsidR="00DE5DBB" w:rsidRPr="00A66432" w:rsidTr="00DE5DBB">
        <w:trPr>
          <w:trHeight w:val="317"/>
        </w:trPr>
        <w:tc>
          <w:tcPr>
            <w:tcW w:w="1458" w:type="dxa"/>
            <w:hideMark/>
          </w:tcPr>
          <w:p w:rsidR="00DE5DBB" w:rsidRPr="00A66432" w:rsidRDefault="00DE5DBB" w:rsidP="00DE5D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6/30/18</w:t>
            </w:r>
          </w:p>
        </w:tc>
        <w:tc>
          <w:tcPr>
            <w:tcW w:w="2250" w:type="dxa"/>
            <w:hideMark/>
          </w:tcPr>
          <w:p w:rsidR="00DE5DBB" w:rsidRPr="00A66432" w:rsidRDefault="00DE5DBB" w:rsidP="00DE5DBB">
            <w:pPr>
              <w:spacing w:after="0"/>
              <w:rPr>
                <w:rFonts w:ascii="Times New Roman" w:eastAsia="Times New Roman" w:hAnsi="Times New Roman" w:cs="Times New Roman"/>
                <w:sz w:val="24"/>
                <w:szCs w:val="24"/>
              </w:rPr>
            </w:pPr>
            <w:r w:rsidRPr="0019672E">
              <w:rPr>
                <w:rFonts w:ascii="Times New Roman" w:eastAsia="Times New Roman" w:hAnsi="Times New Roman" w:cs="Times New Roman"/>
                <w:b/>
                <w:sz w:val="24"/>
                <w:szCs w:val="24"/>
              </w:rPr>
              <w:t>U.4.</w:t>
            </w:r>
            <w:r>
              <w:rPr>
                <w:rFonts w:ascii="Times New Roman" w:eastAsia="Times New Roman" w:hAnsi="Times New Roman" w:cs="Times New Roman"/>
                <w:sz w:val="24"/>
                <w:szCs w:val="24"/>
              </w:rPr>
              <w:t xml:space="preserve"> Complete reissuance of the Phase 2 MS4 general permit</w:t>
            </w:r>
            <w:r w:rsidR="00431BF4">
              <w:rPr>
                <w:rFonts w:ascii="Times New Roman" w:eastAsia="Times New Roman" w:hAnsi="Times New Roman" w:cs="Times New Roman"/>
                <w:sz w:val="24"/>
                <w:szCs w:val="24"/>
              </w:rPr>
              <w:t>.</w:t>
            </w:r>
          </w:p>
        </w:tc>
        <w:tc>
          <w:tcPr>
            <w:tcW w:w="2250" w:type="dxa"/>
            <w:hideMark/>
          </w:tcPr>
          <w:p w:rsidR="00DE5DBB" w:rsidRPr="00A66432" w:rsidRDefault="00DE5DBB" w:rsidP="00DE5D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regulatory action</w:t>
            </w:r>
          </w:p>
        </w:tc>
        <w:tc>
          <w:tcPr>
            <w:tcW w:w="1710" w:type="dxa"/>
            <w:hideMark/>
          </w:tcPr>
          <w:p w:rsidR="00DE5DBB" w:rsidRPr="00A66432" w:rsidRDefault="00DE5DBB" w:rsidP="00DE5D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DEQ</w:t>
            </w:r>
          </w:p>
        </w:tc>
        <w:tc>
          <w:tcPr>
            <w:tcW w:w="5508" w:type="dxa"/>
            <w:shd w:val="clear" w:color="auto" w:fill="auto"/>
            <w:hideMark/>
          </w:tcPr>
          <w:p w:rsidR="00DE5DBB" w:rsidRPr="00DE5DBB" w:rsidRDefault="00DE5DBB" w:rsidP="00DE5DBB">
            <w:pPr>
              <w:spacing w:after="0"/>
              <w:rPr>
                <w:rFonts w:ascii="Times New Roman" w:eastAsia="Times New Roman" w:hAnsi="Times New Roman" w:cs="Times New Roman"/>
                <w:sz w:val="24"/>
                <w:szCs w:val="24"/>
              </w:rPr>
            </w:pPr>
            <w:r w:rsidRPr="00DE5DBB">
              <w:rPr>
                <w:rFonts w:ascii="Times New Roman" w:eastAsia="Times New Roman" w:hAnsi="Times New Roman" w:cs="Times New Roman"/>
                <w:sz w:val="24"/>
                <w:szCs w:val="24"/>
              </w:rPr>
              <w:t>On August 21, 2018, the State Water Control Board adopted amendments to the Phase 2 MS4 General Permit regulation with an effective date of November 1, 2018.</w:t>
            </w:r>
          </w:p>
        </w:tc>
      </w:tr>
      <w:tr w:rsidR="00DE5DBB" w:rsidRPr="00A66432" w:rsidTr="00DE2358">
        <w:trPr>
          <w:trHeight w:val="285"/>
        </w:trPr>
        <w:tc>
          <w:tcPr>
            <w:tcW w:w="1458" w:type="dxa"/>
            <w:shd w:val="clear" w:color="auto" w:fill="auto"/>
            <w:hideMark/>
          </w:tcPr>
          <w:p w:rsidR="00DE5DBB" w:rsidRPr="009708FA" w:rsidRDefault="00DE5DBB" w:rsidP="00DE5D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9/1/18</w:t>
            </w:r>
          </w:p>
        </w:tc>
        <w:tc>
          <w:tcPr>
            <w:tcW w:w="2250" w:type="dxa"/>
            <w:shd w:val="clear" w:color="auto" w:fill="auto"/>
            <w:hideMark/>
          </w:tcPr>
          <w:p w:rsidR="00DE5DBB" w:rsidRPr="009708FA" w:rsidRDefault="00DE5DBB" w:rsidP="00DE5DBB">
            <w:pPr>
              <w:spacing w:after="0"/>
              <w:rPr>
                <w:rFonts w:ascii="Times New Roman" w:eastAsia="Times New Roman" w:hAnsi="Times New Roman" w:cs="Times New Roman"/>
                <w:sz w:val="24"/>
                <w:szCs w:val="24"/>
              </w:rPr>
            </w:pPr>
            <w:r w:rsidRPr="0019672E">
              <w:rPr>
                <w:rFonts w:ascii="Times New Roman" w:eastAsia="Times New Roman" w:hAnsi="Times New Roman" w:cs="Times New Roman"/>
                <w:b/>
                <w:sz w:val="24"/>
                <w:szCs w:val="24"/>
              </w:rPr>
              <w:t>U.5.</w:t>
            </w:r>
            <w:r>
              <w:rPr>
                <w:rFonts w:ascii="Times New Roman" w:eastAsia="Times New Roman" w:hAnsi="Times New Roman" w:cs="Times New Roman"/>
                <w:sz w:val="24"/>
                <w:szCs w:val="24"/>
              </w:rPr>
              <w:t xml:space="preserve"> </w:t>
            </w:r>
            <w:r w:rsidRPr="009708FA">
              <w:rPr>
                <w:rFonts w:ascii="Times New Roman" w:eastAsia="Times New Roman" w:hAnsi="Times New Roman" w:cs="Times New Roman"/>
                <w:sz w:val="24"/>
                <w:szCs w:val="24"/>
              </w:rPr>
              <w:t xml:space="preserve">Process </w:t>
            </w:r>
            <w:r w:rsidR="00431BF4">
              <w:rPr>
                <w:rFonts w:ascii="Times New Roman" w:eastAsia="Times New Roman" w:hAnsi="Times New Roman" w:cs="Times New Roman"/>
                <w:sz w:val="24"/>
                <w:szCs w:val="24"/>
              </w:rPr>
              <w:t>r</w:t>
            </w:r>
            <w:r w:rsidRPr="009708FA">
              <w:rPr>
                <w:rFonts w:ascii="Times New Roman" w:eastAsia="Times New Roman" w:hAnsi="Times New Roman" w:cs="Times New Roman"/>
                <w:sz w:val="24"/>
                <w:szCs w:val="24"/>
              </w:rPr>
              <w:t>egistrations for reissued Phase 2 MS4 general permit</w:t>
            </w:r>
            <w:r w:rsidR="00431BF4">
              <w:rPr>
                <w:rFonts w:ascii="Times New Roman" w:eastAsia="Times New Roman" w:hAnsi="Times New Roman" w:cs="Times New Roman"/>
                <w:sz w:val="24"/>
                <w:szCs w:val="24"/>
              </w:rPr>
              <w:t>.</w:t>
            </w:r>
          </w:p>
        </w:tc>
        <w:tc>
          <w:tcPr>
            <w:tcW w:w="2250" w:type="dxa"/>
            <w:shd w:val="clear" w:color="auto" w:fill="auto"/>
            <w:hideMark/>
          </w:tcPr>
          <w:p w:rsidR="00DE5DBB" w:rsidRPr="00A66432" w:rsidRDefault="00DE5DBB" w:rsidP="00DE5D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 registration process</w:t>
            </w:r>
          </w:p>
        </w:tc>
        <w:tc>
          <w:tcPr>
            <w:tcW w:w="1710" w:type="dxa"/>
            <w:shd w:val="clear" w:color="auto" w:fill="auto"/>
            <w:hideMark/>
          </w:tcPr>
          <w:p w:rsidR="00DE5DBB" w:rsidRPr="00A66432" w:rsidRDefault="00DE5DBB" w:rsidP="00DE5D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DEQ</w:t>
            </w:r>
          </w:p>
        </w:tc>
        <w:tc>
          <w:tcPr>
            <w:tcW w:w="5508" w:type="dxa"/>
            <w:shd w:val="clear" w:color="auto" w:fill="auto"/>
            <w:hideMark/>
          </w:tcPr>
          <w:p w:rsidR="00DE5DBB" w:rsidRPr="00DE5DBB" w:rsidRDefault="00DE5DBB" w:rsidP="00DE5DBB">
            <w:pPr>
              <w:spacing w:after="0"/>
              <w:rPr>
                <w:rFonts w:ascii="Times New Roman" w:eastAsia="Times New Roman" w:hAnsi="Times New Roman" w:cs="Times New Roman"/>
                <w:sz w:val="24"/>
                <w:szCs w:val="24"/>
              </w:rPr>
            </w:pPr>
            <w:r w:rsidRPr="00DE5DBB">
              <w:rPr>
                <w:rFonts w:ascii="Times New Roman" w:eastAsia="Times New Roman" w:hAnsi="Times New Roman" w:cs="Times New Roman"/>
                <w:sz w:val="24"/>
                <w:szCs w:val="24"/>
              </w:rPr>
              <w:t xml:space="preserve">Reissued coverage under the 2018 Phase 2 MS4 General Permit regulation was completed on or before November 1, 2018, for 103 facilities. Reissued coverage was completed on January 23, 2019, for </w:t>
            </w:r>
            <w:r w:rsidR="00D626C9">
              <w:rPr>
                <w:rFonts w:ascii="Times New Roman" w:eastAsia="Times New Roman" w:hAnsi="Times New Roman" w:cs="Times New Roman"/>
                <w:sz w:val="24"/>
                <w:szCs w:val="24"/>
              </w:rPr>
              <w:t>one</w:t>
            </w:r>
            <w:r w:rsidRPr="00DE5DBB">
              <w:rPr>
                <w:rFonts w:ascii="Times New Roman" w:eastAsia="Times New Roman" w:hAnsi="Times New Roman" w:cs="Times New Roman"/>
                <w:sz w:val="24"/>
                <w:szCs w:val="24"/>
              </w:rPr>
              <w:t xml:space="preserve"> remaining facility.</w:t>
            </w:r>
          </w:p>
        </w:tc>
      </w:tr>
      <w:tr w:rsidR="00DE5DBB" w:rsidRPr="00A66432" w:rsidTr="00024CD2">
        <w:trPr>
          <w:trHeight w:val="285"/>
        </w:trPr>
        <w:tc>
          <w:tcPr>
            <w:tcW w:w="1458" w:type="dxa"/>
            <w:shd w:val="clear" w:color="auto" w:fill="auto"/>
            <w:hideMark/>
          </w:tcPr>
          <w:p w:rsidR="00DE5DBB" w:rsidRPr="00024CD2" w:rsidRDefault="00DE5DBB" w:rsidP="00DE5DBB">
            <w:pPr>
              <w:spacing w:after="0"/>
              <w:rPr>
                <w:rFonts w:ascii="Times New Roman" w:eastAsia="Times New Roman" w:hAnsi="Times New Roman" w:cs="Times New Roman"/>
                <w:sz w:val="24"/>
                <w:szCs w:val="24"/>
              </w:rPr>
            </w:pPr>
            <w:r w:rsidRPr="00024CD2">
              <w:rPr>
                <w:rFonts w:ascii="Times New Roman" w:eastAsia="Times New Roman" w:hAnsi="Times New Roman" w:cs="Times New Roman"/>
                <w:sz w:val="24"/>
                <w:szCs w:val="24"/>
              </w:rPr>
              <w:t>6/25/18</w:t>
            </w:r>
          </w:p>
        </w:tc>
        <w:tc>
          <w:tcPr>
            <w:tcW w:w="2250" w:type="dxa"/>
            <w:shd w:val="clear" w:color="auto" w:fill="auto"/>
            <w:hideMark/>
          </w:tcPr>
          <w:p w:rsidR="00DE5DBB" w:rsidRPr="00024CD2" w:rsidRDefault="00DE5DBB" w:rsidP="00DE5DBB">
            <w:pPr>
              <w:spacing w:after="0"/>
              <w:rPr>
                <w:rFonts w:ascii="Times New Roman" w:eastAsia="Times New Roman" w:hAnsi="Times New Roman" w:cs="Times New Roman"/>
                <w:sz w:val="24"/>
                <w:szCs w:val="24"/>
              </w:rPr>
            </w:pPr>
            <w:r w:rsidRPr="00024CD2">
              <w:rPr>
                <w:rFonts w:ascii="Times New Roman" w:eastAsia="Times New Roman" w:hAnsi="Times New Roman" w:cs="Times New Roman"/>
                <w:b/>
                <w:sz w:val="24"/>
                <w:szCs w:val="24"/>
              </w:rPr>
              <w:t>U.6.</w:t>
            </w:r>
            <w:r w:rsidRPr="00024CD2">
              <w:rPr>
                <w:rFonts w:ascii="Times New Roman" w:eastAsia="Times New Roman" w:hAnsi="Times New Roman" w:cs="Times New Roman"/>
                <w:sz w:val="24"/>
                <w:szCs w:val="24"/>
              </w:rPr>
              <w:t xml:space="preserve"> Complete reissuance of Arlington County Phase 1 MS4 permit</w:t>
            </w:r>
            <w:r w:rsidR="00431BF4">
              <w:rPr>
                <w:rFonts w:ascii="Times New Roman" w:eastAsia="Times New Roman" w:hAnsi="Times New Roman" w:cs="Times New Roman"/>
                <w:sz w:val="24"/>
                <w:szCs w:val="24"/>
              </w:rPr>
              <w:t>.</w:t>
            </w:r>
          </w:p>
        </w:tc>
        <w:tc>
          <w:tcPr>
            <w:tcW w:w="2250" w:type="dxa"/>
            <w:shd w:val="clear" w:color="auto" w:fill="auto"/>
            <w:hideMark/>
          </w:tcPr>
          <w:p w:rsidR="00DE5DBB" w:rsidRPr="00024CD2" w:rsidRDefault="00DE5DBB" w:rsidP="00DE5DBB">
            <w:pPr>
              <w:spacing w:after="0"/>
              <w:rPr>
                <w:rFonts w:ascii="Times New Roman" w:eastAsia="Times New Roman" w:hAnsi="Times New Roman" w:cs="Times New Roman"/>
                <w:sz w:val="24"/>
                <w:szCs w:val="24"/>
              </w:rPr>
            </w:pPr>
            <w:r w:rsidRPr="00024CD2">
              <w:rPr>
                <w:rFonts w:ascii="Times New Roman" w:eastAsia="Times New Roman" w:hAnsi="Times New Roman" w:cs="Times New Roman"/>
                <w:sz w:val="24"/>
                <w:szCs w:val="24"/>
              </w:rPr>
              <w:t>Issue permit</w:t>
            </w:r>
          </w:p>
        </w:tc>
        <w:tc>
          <w:tcPr>
            <w:tcW w:w="1710" w:type="dxa"/>
            <w:shd w:val="clear" w:color="auto" w:fill="auto"/>
            <w:hideMark/>
          </w:tcPr>
          <w:p w:rsidR="00DE5DBB" w:rsidRPr="00024CD2" w:rsidRDefault="00DE5DBB" w:rsidP="00DE5DBB">
            <w:pPr>
              <w:spacing w:after="0"/>
              <w:rPr>
                <w:rFonts w:ascii="Times New Roman" w:eastAsia="Times New Roman" w:hAnsi="Times New Roman" w:cs="Times New Roman"/>
                <w:sz w:val="24"/>
                <w:szCs w:val="24"/>
              </w:rPr>
            </w:pPr>
            <w:r w:rsidRPr="00024CD2">
              <w:rPr>
                <w:rFonts w:ascii="Times New Roman" w:eastAsia="Times New Roman" w:hAnsi="Times New Roman" w:cs="Times New Roman"/>
                <w:sz w:val="24"/>
                <w:szCs w:val="24"/>
              </w:rPr>
              <w:t>DEQ</w:t>
            </w:r>
          </w:p>
        </w:tc>
        <w:tc>
          <w:tcPr>
            <w:tcW w:w="5508" w:type="dxa"/>
            <w:shd w:val="clear" w:color="auto" w:fill="auto"/>
            <w:hideMark/>
          </w:tcPr>
          <w:p w:rsidR="00024CD2" w:rsidRPr="00024CD2" w:rsidRDefault="00024CD2" w:rsidP="00024CD2">
            <w:pPr>
              <w:spacing w:after="0"/>
              <w:rPr>
                <w:rFonts w:ascii="Times New Roman" w:eastAsia="Times New Roman" w:hAnsi="Times New Roman" w:cs="Times New Roman"/>
                <w:sz w:val="24"/>
                <w:szCs w:val="24"/>
              </w:rPr>
            </w:pPr>
            <w:r w:rsidRPr="00024CD2">
              <w:rPr>
                <w:rFonts w:ascii="Times New Roman" w:eastAsia="Times New Roman" w:hAnsi="Times New Roman" w:cs="Times New Roman"/>
                <w:sz w:val="24"/>
                <w:szCs w:val="24"/>
              </w:rPr>
              <w:t>Anticipated timeline:</w:t>
            </w:r>
          </w:p>
          <w:p w:rsidR="00024CD2" w:rsidRPr="00024CD2" w:rsidRDefault="00024CD2" w:rsidP="00024CD2">
            <w:pPr>
              <w:spacing w:after="0"/>
              <w:rPr>
                <w:rFonts w:ascii="Times New Roman" w:eastAsia="Times New Roman" w:hAnsi="Times New Roman" w:cs="Times New Roman"/>
                <w:sz w:val="24"/>
                <w:szCs w:val="24"/>
              </w:rPr>
            </w:pPr>
          </w:p>
          <w:p w:rsidR="00024CD2" w:rsidRPr="00024CD2" w:rsidRDefault="00024CD2" w:rsidP="00024CD2">
            <w:pPr>
              <w:spacing w:after="0"/>
              <w:rPr>
                <w:rFonts w:ascii="Times New Roman" w:eastAsia="Times New Roman" w:hAnsi="Times New Roman" w:cs="Times New Roman"/>
                <w:sz w:val="24"/>
                <w:szCs w:val="24"/>
              </w:rPr>
            </w:pPr>
            <w:r w:rsidRPr="00024CD2">
              <w:rPr>
                <w:rFonts w:ascii="Times New Roman" w:eastAsia="Times New Roman" w:hAnsi="Times New Roman" w:cs="Times New Roman"/>
                <w:sz w:val="24"/>
                <w:szCs w:val="24"/>
              </w:rPr>
              <w:t xml:space="preserve">Draft </w:t>
            </w:r>
            <w:r w:rsidR="007830A6">
              <w:rPr>
                <w:rFonts w:ascii="Times New Roman" w:eastAsia="Times New Roman" w:hAnsi="Times New Roman" w:cs="Times New Roman"/>
                <w:sz w:val="24"/>
                <w:szCs w:val="24"/>
              </w:rPr>
              <w:t xml:space="preserve">to </w:t>
            </w:r>
            <w:r w:rsidRPr="00024CD2">
              <w:rPr>
                <w:rFonts w:ascii="Times New Roman" w:eastAsia="Times New Roman" w:hAnsi="Times New Roman" w:cs="Times New Roman"/>
                <w:sz w:val="24"/>
                <w:szCs w:val="24"/>
              </w:rPr>
              <w:t>Arlington and EPA - February 1, 2020</w:t>
            </w:r>
          </w:p>
          <w:p w:rsidR="00024CD2" w:rsidRPr="00024CD2" w:rsidRDefault="00024CD2" w:rsidP="00024CD2">
            <w:pPr>
              <w:spacing w:after="0"/>
              <w:rPr>
                <w:rFonts w:ascii="Times New Roman" w:eastAsia="Times New Roman" w:hAnsi="Times New Roman" w:cs="Times New Roman"/>
                <w:sz w:val="24"/>
                <w:szCs w:val="24"/>
              </w:rPr>
            </w:pPr>
            <w:r w:rsidRPr="00024CD2">
              <w:rPr>
                <w:rFonts w:ascii="Times New Roman" w:eastAsia="Times New Roman" w:hAnsi="Times New Roman" w:cs="Times New Roman"/>
                <w:sz w:val="24"/>
                <w:szCs w:val="24"/>
              </w:rPr>
              <w:t>Public Notice - May 15, 2020</w:t>
            </w:r>
          </w:p>
          <w:p w:rsidR="00DE5DBB" w:rsidRPr="00024CD2" w:rsidRDefault="00024CD2" w:rsidP="00DE5DBB">
            <w:pPr>
              <w:spacing w:after="0"/>
              <w:rPr>
                <w:rFonts w:ascii="Times New Roman" w:eastAsia="Times New Roman" w:hAnsi="Times New Roman" w:cs="Times New Roman"/>
                <w:sz w:val="24"/>
                <w:szCs w:val="24"/>
              </w:rPr>
            </w:pPr>
            <w:r w:rsidRPr="00024CD2">
              <w:rPr>
                <w:rFonts w:ascii="Times New Roman" w:eastAsia="Times New Roman" w:hAnsi="Times New Roman" w:cs="Times New Roman"/>
                <w:sz w:val="24"/>
                <w:szCs w:val="24"/>
              </w:rPr>
              <w:t>Issue Permit - June 30, 2020</w:t>
            </w:r>
          </w:p>
        </w:tc>
      </w:tr>
      <w:tr w:rsidR="00DE5DBB" w:rsidRPr="00A66432" w:rsidTr="00DE5DBB">
        <w:trPr>
          <w:trHeight w:val="317"/>
        </w:trPr>
        <w:tc>
          <w:tcPr>
            <w:tcW w:w="1458" w:type="dxa"/>
            <w:hideMark/>
          </w:tcPr>
          <w:p w:rsidR="00DE5DBB" w:rsidRPr="00A66432" w:rsidRDefault="00DE5DBB" w:rsidP="00DE5D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12/31/18</w:t>
            </w:r>
          </w:p>
        </w:tc>
        <w:tc>
          <w:tcPr>
            <w:tcW w:w="2250" w:type="dxa"/>
            <w:hideMark/>
          </w:tcPr>
          <w:p w:rsidR="00DE5DBB" w:rsidRPr="00A66432" w:rsidRDefault="00DE5DBB" w:rsidP="00DE5DBB">
            <w:pPr>
              <w:spacing w:after="0"/>
              <w:rPr>
                <w:rFonts w:ascii="Times New Roman" w:eastAsia="Times New Roman" w:hAnsi="Times New Roman" w:cs="Times New Roman"/>
                <w:sz w:val="24"/>
                <w:szCs w:val="24"/>
              </w:rPr>
            </w:pPr>
            <w:r w:rsidRPr="0019672E">
              <w:rPr>
                <w:rFonts w:ascii="Times New Roman" w:eastAsia="Times New Roman" w:hAnsi="Times New Roman" w:cs="Times New Roman"/>
                <w:b/>
                <w:sz w:val="24"/>
                <w:szCs w:val="24"/>
              </w:rPr>
              <w:t>U.7.</w:t>
            </w:r>
            <w:r>
              <w:rPr>
                <w:rFonts w:ascii="Times New Roman" w:eastAsia="Times New Roman" w:hAnsi="Times New Roman" w:cs="Times New Roman"/>
                <w:sz w:val="24"/>
                <w:szCs w:val="24"/>
              </w:rPr>
              <w:t xml:space="preserve"> Process CB TMDL Action Plans for 6 Hampton Roads Phase 1 MS4 jurisdictions</w:t>
            </w:r>
            <w:r w:rsidR="00431BF4">
              <w:rPr>
                <w:rFonts w:ascii="Times New Roman" w:eastAsia="Times New Roman" w:hAnsi="Times New Roman" w:cs="Times New Roman"/>
                <w:sz w:val="24"/>
                <w:szCs w:val="24"/>
              </w:rPr>
              <w:t>.</w:t>
            </w:r>
          </w:p>
        </w:tc>
        <w:tc>
          <w:tcPr>
            <w:tcW w:w="2250" w:type="dxa"/>
            <w:hideMark/>
          </w:tcPr>
          <w:p w:rsidR="00DE5DBB" w:rsidRPr="00A66432" w:rsidRDefault="00DE5DBB" w:rsidP="00DE5D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Review and approve CB TMDL action plans</w:t>
            </w:r>
          </w:p>
        </w:tc>
        <w:tc>
          <w:tcPr>
            <w:tcW w:w="1710" w:type="dxa"/>
            <w:hideMark/>
          </w:tcPr>
          <w:p w:rsidR="00DE5DBB" w:rsidRPr="00A66432" w:rsidRDefault="00DE5DBB" w:rsidP="00DE5D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DEQ</w:t>
            </w:r>
          </w:p>
        </w:tc>
        <w:tc>
          <w:tcPr>
            <w:tcW w:w="5508" w:type="dxa"/>
            <w:shd w:val="clear" w:color="auto" w:fill="auto"/>
            <w:hideMark/>
          </w:tcPr>
          <w:p w:rsidR="00DE5DBB" w:rsidRPr="00DE5DBB" w:rsidRDefault="00DE5DBB" w:rsidP="00DE5DBB">
            <w:pPr>
              <w:spacing w:after="0"/>
              <w:rPr>
                <w:rFonts w:ascii="Times New Roman" w:eastAsia="Times New Roman" w:hAnsi="Times New Roman" w:cs="Times New Roman"/>
                <w:sz w:val="24"/>
                <w:szCs w:val="24"/>
              </w:rPr>
            </w:pPr>
            <w:r w:rsidRPr="00DE5DBB">
              <w:rPr>
                <w:rFonts w:ascii="Times New Roman" w:eastAsia="Times New Roman" w:hAnsi="Times New Roman" w:cs="Times New Roman"/>
                <w:sz w:val="24"/>
                <w:szCs w:val="24"/>
              </w:rPr>
              <w:t>The processing of CB TMDL action plans were completed on the following dates:</w:t>
            </w:r>
          </w:p>
          <w:p w:rsidR="00DE5DBB" w:rsidRPr="00DE5DBB" w:rsidRDefault="00DE5DBB" w:rsidP="00DE5DBB">
            <w:pPr>
              <w:shd w:val="clear" w:color="auto" w:fill="FFFFFF"/>
              <w:spacing w:after="0" w:line="240" w:lineRule="auto"/>
              <w:rPr>
                <w:rFonts w:ascii="Times New Roman" w:eastAsia="Times New Roman" w:hAnsi="Times New Roman" w:cs="Times New Roman"/>
                <w:color w:val="222222"/>
                <w:sz w:val="24"/>
                <w:szCs w:val="24"/>
              </w:rPr>
            </w:pPr>
            <w:r w:rsidRPr="00DE5DBB">
              <w:rPr>
                <w:rFonts w:ascii="Times New Roman" w:eastAsia="Times New Roman" w:hAnsi="Times New Roman" w:cs="Times New Roman"/>
                <w:color w:val="222222"/>
                <w:sz w:val="24"/>
                <w:szCs w:val="24"/>
              </w:rPr>
              <w:t>Chesapeake City – July 26, 2018</w:t>
            </w:r>
          </w:p>
          <w:p w:rsidR="00DE5DBB" w:rsidRPr="00DE5DBB" w:rsidRDefault="00DE5DBB" w:rsidP="00DE5DBB">
            <w:pPr>
              <w:shd w:val="clear" w:color="auto" w:fill="FFFFFF"/>
              <w:spacing w:after="0" w:line="240" w:lineRule="auto"/>
              <w:rPr>
                <w:rFonts w:ascii="Times New Roman" w:eastAsia="Times New Roman" w:hAnsi="Times New Roman" w:cs="Times New Roman"/>
                <w:color w:val="222222"/>
                <w:sz w:val="24"/>
                <w:szCs w:val="24"/>
              </w:rPr>
            </w:pPr>
            <w:r w:rsidRPr="00DE5DBB">
              <w:rPr>
                <w:rFonts w:ascii="Times New Roman" w:eastAsia="Times New Roman" w:hAnsi="Times New Roman" w:cs="Times New Roman"/>
                <w:color w:val="222222"/>
                <w:sz w:val="24"/>
                <w:szCs w:val="24"/>
              </w:rPr>
              <w:t>Hampton City – July 3, 2018</w:t>
            </w:r>
          </w:p>
          <w:p w:rsidR="00DE5DBB" w:rsidRPr="00DE5DBB" w:rsidRDefault="00DE5DBB" w:rsidP="00DE5DBB">
            <w:pPr>
              <w:shd w:val="clear" w:color="auto" w:fill="FFFFFF"/>
              <w:spacing w:after="0" w:line="240" w:lineRule="auto"/>
              <w:rPr>
                <w:rFonts w:ascii="Times New Roman" w:eastAsia="Times New Roman" w:hAnsi="Times New Roman" w:cs="Times New Roman"/>
                <w:color w:val="222222"/>
                <w:sz w:val="24"/>
                <w:szCs w:val="24"/>
              </w:rPr>
            </w:pPr>
            <w:r w:rsidRPr="00DE5DBB">
              <w:rPr>
                <w:rFonts w:ascii="Times New Roman" w:eastAsia="Times New Roman" w:hAnsi="Times New Roman" w:cs="Times New Roman"/>
                <w:color w:val="222222"/>
                <w:sz w:val="24"/>
                <w:szCs w:val="24"/>
              </w:rPr>
              <w:t>Newport News City – July 12, 2018</w:t>
            </w:r>
          </w:p>
          <w:p w:rsidR="00DE5DBB" w:rsidRPr="00DE5DBB" w:rsidRDefault="00DE5DBB" w:rsidP="00DE5DBB">
            <w:pPr>
              <w:shd w:val="clear" w:color="auto" w:fill="FFFFFF"/>
              <w:spacing w:after="0" w:line="240" w:lineRule="auto"/>
              <w:rPr>
                <w:rFonts w:ascii="Times New Roman" w:eastAsia="Times New Roman" w:hAnsi="Times New Roman" w:cs="Times New Roman"/>
                <w:color w:val="222222"/>
                <w:sz w:val="24"/>
                <w:szCs w:val="24"/>
              </w:rPr>
            </w:pPr>
            <w:r w:rsidRPr="00DE5DBB">
              <w:rPr>
                <w:rFonts w:ascii="Times New Roman" w:eastAsia="Times New Roman" w:hAnsi="Times New Roman" w:cs="Times New Roman"/>
                <w:color w:val="222222"/>
                <w:sz w:val="24"/>
                <w:szCs w:val="24"/>
              </w:rPr>
              <w:t>Norfolk City – July 12, 2018</w:t>
            </w:r>
          </w:p>
          <w:p w:rsidR="00DE5DBB" w:rsidRPr="00DE5DBB" w:rsidRDefault="00DE5DBB" w:rsidP="00DE5DBB">
            <w:pPr>
              <w:shd w:val="clear" w:color="auto" w:fill="FFFFFF"/>
              <w:spacing w:after="0" w:line="240" w:lineRule="auto"/>
              <w:rPr>
                <w:rFonts w:ascii="Times New Roman" w:eastAsia="Times New Roman" w:hAnsi="Times New Roman" w:cs="Times New Roman"/>
                <w:color w:val="222222"/>
                <w:sz w:val="24"/>
                <w:szCs w:val="24"/>
              </w:rPr>
            </w:pPr>
            <w:r w:rsidRPr="00DE5DBB">
              <w:rPr>
                <w:rFonts w:ascii="Times New Roman" w:eastAsia="Times New Roman" w:hAnsi="Times New Roman" w:cs="Times New Roman"/>
                <w:color w:val="222222"/>
                <w:sz w:val="24"/>
                <w:szCs w:val="24"/>
              </w:rPr>
              <w:t>Portsmouth City – July 18, 2018</w:t>
            </w:r>
          </w:p>
          <w:p w:rsidR="00DE5DBB" w:rsidRPr="00DE5DBB" w:rsidRDefault="00DE5DBB" w:rsidP="00DE5DBB">
            <w:pPr>
              <w:shd w:val="clear" w:color="auto" w:fill="FFFFFF"/>
              <w:spacing w:after="0" w:line="240" w:lineRule="auto"/>
              <w:rPr>
                <w:rFonts w:ascii="Arial" w:eastAsia="Times New Roman" w:hAnsi="Arial" w:cs="Arial"/>
                <w:color w:val="222222"/>
                <w:sz w:val="24"/>
                <w:szCs w:val="24"/>
              </w:rPr>
            </w:pPr>
            <w:r w:rsidRPr="00DE5DBB">
              <w:rPr>
                <w:rFonts w:ascii="Times New Roman" w:eastAsia="Times New Roman" w:hAnsi="Times New Roman" w:cs="Times New Roman"/>
                <w:color w:val="222222"/>
                <w:sz w:val="24"/>
                <w:szCs w:val="24"/>
              </w:rPr>
              <w:t>VA Beach City – July 12, 2018</w:t>
            </w:r>
          </w:p>
        </w:tc>
      </w:tr>
      <w:tr w:rsidR="00B31281" w:rsidRPr="00A66432" w:rsidTr="00DE2358">
        <w:trPr>
          <w:trHeight w:val="2553"/>
        </w:trPr>
        <w:tc>
          <w:tcPr>
            <w:tcW w:w="1458" w:type="dxa"/>
            <w:shd w:val="clear" w:color="auto" w:fill="auto"/>
          </w:tcPr>
          <w:p w:rsidR="00B31281"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12/31/201</w:t>
            </w:r>
            <w:r>
              <w:rPr>
                <w:rFonts w:ascii="Times New Roman" w:eastAsia="Times New Roman" w:hAnsi="Times New Roman" w:cs="Times New Roman"/>
                <w:sz w:val="24"/>
                <w:szCs w:val="24"/>
              </w:rPr>
              <w:t>9</w:t>
            </w:r>
          </w:p>
        </w:tc>
        <w:tc>
          <w:tcPr>
            <w:tcW w:w="2250" w:type="dxa"/>
            <w:shd w:val="clear" w:color="auto" w:fill="auto"/>
          </w:tcPr>
          <w:p w:rsidR="00B31281" w:rsidRDefault="00B31281" w:rsidP="00B31281">
            <w:pPr>
              <w:spacing w:after="0"/>
              <w:rPr>
                <w:rFonts w:ascii="Times New Roman" w:eastAsia="Times New Roman" w:hAnsi="Times New Roman" w:cs="Times New Roman"/>
                <w:b/>
                <w:sz w:val="24"/>
                <w:szCs w:val="24"/>
              </w:rPr>
            </w:pPr>
            <w:r w:rsidRPr="00A66432">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8</w:t>
            </w:r>
            <w:r w:rsidRPr="00A66432">
              <w:rPr>
                <w:rFonts w:ascii="Times New Roman" w:eastAsia="Times New Roman" w:hAnsi="Times New Roman" w:cs="Times New Roman"/>
                <w:b/>
                <w:sz w:val="24"/>
                <w:szCs w:val="24"/>
              </w:rPr>
              <w:t>.</w:t>
            </w:r>
            <w:r w:rsidRPr="00A66432">
              <w:rPr>
                <w:rFonts w:ascii="Times New Roman" w:eastAsia="Times New Roman" w:hAnsi="Times New Roman" w:cs="Times New Roman"/>
                <w:sz w:val="24"/>
                <w:szCs w:val="24"/>
              </w:rPr>
              <w:t xml:space="preserve"> Promote Nutrient Management </w:t>
            </w:r>
            <w:r>
              <w:rPr>
                <w:rFonts w:ascii="Times New Roman" w:eastAsia="Times New Roman" w:hAnsi="Times New Roman" w:cs="Times New Roman"/>
                <w:sz w:val="24"/>
                <w:szCs w:val="24"/>
              </w:rPr>
              <w:t xml:space="preserve">(UNM) </w:t>
            </w:r>
            <w:r w:rsidRPr="00A66432">
              <w:rPr>
                <w:rFonts w:ascii="Times New Roman" w:eastAsia="Times New Roman" w:hAnsi="Times New Roman" w:cs="Times New Roman"/>
                <w:sz w:val="24"/>
                <w:szCs w:val="24"/>
              </w:rPr>
              <w:t>on Urban Turf</w:t>
            </w:r>
            <w:r w:rsidR="00431BF4">
              <w:rPr>
                <w:rFonts w:ascii="Times New Roman" w:eastAsia="Times New Roman" w:hAnsi="Times New Roman" w:cs="Times New Roman"/>
                <w:sz w:val="24"/>
                <w:szCs w:val="24"/>
              </w:rPr>
              <w:t>.</w:t>
            </w:r>
          </w:p>
        </w:tc>
        <w:tc>
          <w:tcPr>
            <w:tcW w:w="2250" w:type="dxa"/>
            <w:shd w:val="clear" w:color="auto" w:fill="auto"/>
          </w:tcPr>
          <w:p w:rsidR="00B31281" w:rsidRDefault="00B31281" w:rsidP="00B31281">
            <w:pPr>
              <w:spacing w:after="0"/>
              <w:rPr>
                <w:rFonts w:ascii="Times New Roman" w:eastAsia="Times New Roman" w:hAnsi="Times New Roman" w:cs="Times New Roman"/>
                <w:sz w:val="24"/>
                <w:szCs w:val="24"/>
              </w:rPr>
            </w:pPr>
            <w:r>
              <w:rPr>
                <w:rFonts w:ascii="Times New Roman" w:hAnsi="Times New Roman" w:cs="Times New Roman"/>
                <w:sz w:val="24"/>
                <w:szCs w:val="24"/>
              </w:rPr>
              <w:t>Work with VT Extension to expand the Master Gardener Programs into 3 additional urbanizing counties</w:t>
            </w:r>
          </w:p>
        </w:tc>
        <w:tc>
          <w:tcPr>
            <w:tcW w:w="171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DCR</w:t>
            </w:r>
          </w:p>
          <w:p w:rsidR="00B31281" w:rsidRDefault="00B31281" w:rsidP="00B31281">
            <w:pPr>
              <w:spacing w:after="0"/>
              <w:rPr>
                <w:rFonts w:ascii="Times New Roman" w:eastAsia="Times New Roman" w:hAnsi="Times New Roman" w:cs="Times New Roman"/>
                <w:sz w:val="24"/>
                <w:szCs w:val="24"/>
              </w:rPr>
            </w:pPr>
          </w:p>
        </w:tc>
        <w:tc>
          <w:tcPr>
            <w:tcW w:w="5508" w:type="dxa"/>
            <w:shd w:val="clear" w:color="auto" w:fill="auto"/>
          </w:tcPr>
          <w:p w:rsidR="00B31281" w:rsidRPr="00B31281" w:rsidRDefault="00B31281" w:rsidP="00B31281">
            <w:pPr>
              <w:spacing w:after="0"/>
              <w:rPr>
                <w:rFonts w:ascii="Times New Roman" w:eastAsia="Times New Roman" w:hAnsi="Times New Roman" w:cs="Times New Roman"/>
                <w:sz w:val="24"/>
                <w:szCs w:val="24"/>
              </w:rPr>
            </w:pPr>
            <w:r w:rsidRPr="00B31281">
              <w:rPr>
                <w:rFonts w:ascii="Times New Roman" w:eastAsia="Times New Roman" w:hAnsi="Times New Roman" w:cs="Times New Roman"/>
                <w:sz w:val="24"/>
                <w:szCs w:val="24"/>
              </w:rPr>
              <w:t>No additional counties to report. Developing counties that are in need of master gardener programs are Culpepper, Chesapeake, Albemarle and Loudon.</w:t>
            </w:r>
          </w:p>
          <w:p w:rsidR="00B31281" w:rsidRPr="00B31281" w:rsidRDefault="00B31281" w:rsidP="00B31281">
            <w:pPr>
              <w:spacing w:after="0"/>
              <w:rPr>
                <w:rFonts w:ascii="Times New Roman" w:eastAsia="Times New Roman" w:hAnsi="Times New Roman" w:cs="Times New Roman"/>
                <w:sz w:val="24"/>
                <w:szCs w:val="24"/>
              </w:rPr>
            </w:pPr>
          </w:p>
          <w:p w:rsidR="00B31281" w:rsidRDefault="00B31281" w:rsidP="00B31281">
            <w:pPr>
              <w:spacing w:after="0"/>
              <w:rPr>
                <w:rFonts w:ascii="Times New Roman" w:eastAsia="Times New Roman" w:hAnsi="Times New Roman" w:cs="Times New Roman"/>
                <w:sz w:val="24"/>
                <w:szCs w:val="24"/>
              </w:rPr>
            </w:pPr>
            <w:r w:rsidRPr="00B31281">
              <w:rPr>
                <w:rFonts w:ascii="Times New Roman" w:eastAsia="Times New Roman" w:hAnsi="Times New Roman" w:cs="Times New Roman"/>
                <w:sz w:val="24"/>
                <w:szCs w:val="24"/>
              </w:rPr>
              <w:t>A new grant has been provided to 4-H program at Virginia State University in 2019 to begin assisting to in reach this goal</w:t>
            </w:r>
            <w:r>
              <w:rPr>
                <w:rFonts w:ascii="Times New Roman" w:eastAsia="Times New Roman" w:hAnsi="Times New Roman" w:cs="Times New Roman"/>
                <w:sz w:val="24"/>
                <w:szCs w:val="24"/>
              </w:rPr>
              <w:t>.</w:t>
            </w:r>
          </w:p>
        </w:tc>
      </w:tr>
      <w:tr w:rsidR="00B31281" w:rsidRPr="00A66432" w:rsidTr="00DE2358">
        <w:tc>
          <w:tcPr>
            <w:tcW w:w="1458" w:type="dxa"/>
          </w:tcPr>
          <w:p w:rsidR="00B31281" w:rsidRPr="00643A79" w:rsidRDefault="00B31281" w:rsidP="00B31281">
            <w:pPr>
              <w:spacing w:after="0"/>
              <w:rPr>
                <w:rFonts w:ascii="Times New Roman" w:eastAsia="Times New Roman" w:hAnsi="Times New Roman" w:cs="Times New Roman"/>
                <w:sz w:val="24"/>
                <w:szCs w:val="24"/>
              </w:rPr>
            </w:pPr>
            <w:r w:rsidRPr="00643A79">
              <w:rPr>
                <w:rFonts w:ascii="Times New Roman" w:eastAsia="Times New Roman" w:hAnsi="Times New Roman" w:cs="Times New Roman"/>
                <w:sz w:val="24"/>
                <w:szCs w:val="24"/>
              </w:rPr>
              <w:t>12/31/2018</w:t>
            </w:r>
          </w:p>
          <w:p w:rsidR="00B31281" w:rsidRPr="0065445D" w:rsidRDefault="00B31281" w:rsidP="00B31281">
            <w:pPr>
              <w:spacing w:after="0"/>
              <w:rPr>
                <w:rFonts w:ascii="Times New Roman" w:eastAsia="Times New Roman" w:hAnsi="Times New Roman" w:cs="Times New Roman"/>
                <w:sz w:val="24"/>
                <w:szCs w:val="24"/>
                <w:highlight w:val="yellow"/>
              </w:rPr>
            </w:pPr>
          </w:p>
          <w:p w:rsidR="00B31281" w:rsidRDefault="00B31281" w:rsidP="00B31281">
            <w:pPr>
              <w:spacing w:after="0"/>
              <w:rPr>
                <w:rFonts w:ascii="Times New Roman" w:eastAsia="Times New Roman" w:hAnsi="Times New Roman" w:cs="Times New Roman"/>
                <w:sz w:val="24"/>
                <w:szCs w:val="24"/>
              </w:rPr>
            </w:pPr>
          </w:p>
        </w:tc>
        <w:tc>
          <w:tcPr>
            <w:tcW w:w="2250" w:type="dxa"/>
          </w:tcPr>
          <w:p w:rsidR="00B31281" w:rsidRDefault="00B31281" w:rsidP="00B31281">
            <w:pPr>
              <w:spacing w:after="0"/>
              <w:rPr>
                <w:rFonts w:ascii="Times New Roman" w:eastAsia="Times New Roman" w:hAnsi="Times New Roman" w:cs="Times New Roman"/>
                <w:b/>
                <w:sz w:val="24"/>
                <w:szCs w:val="24"/>
              </w:rPr>
            </w:pPr>
            <w:r w:rsidRPr="00A66432">
              <w:rPr>
                <w:rFonts w:ascii="Times New Roman" w:eastAsia="Times New Roman" w:hAnsi="Times New Roman" w:cs="Times New Roman"/>
                <w:b/>
                <w:sz w:val="24"/>
                <w:szCs w:val="24"/>
              </w:rPr>
              <w:t>U.9.</w:t>
            </w:r>
            <w:r w:rsidRPr="00A66432">
              <w:rPr>
                <w:rFonts w:ascii="Times New Roman" w:eastAsia="Times New Roman" w:hAnsi="Times New Roman" w:cs="Times New Roman"/>
                <w:sz w:val="24"/>
                <w:szCs w:val="24"/>
              </w:rPr>
              <w:t xml:space="preserve"> Complete testing and deployment of the “SMART” Stormwater Management and Restoration Tracker, a system to track, verify and r</w:t>
            </w:r>
            <w:r w:rsidR="00A846C0">
              <w:rPr>
                <w:rFonts w:ascii="Times New Roman" w:eastAsia="Times New Roman" w:hAnsi="Times New Roman" w:cs="Times New Roman"/>
                <w:sz w:val="24"/>
                <w:szCs w:val="24"/>
              </w:rPr>
              <w:t>eport homeowner installed BMPs.</w:t>
            </w:r>
          </w:p>
        </w:tc>
        <w:tc>
          <w:tcPr>
            <w:tcW w:w="2250" w:type="dxa"/>
          </w:tcPr>
          <w:p w:rsidR="00B31281"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Report Homeowner BMPs beginning in 2016 progress</w:t>
            </w:r>
          </w:p>
        </w:tc>
        <w:tc>
          <w:tcPr>
            <w:tcW w:w="1710" w:type="dxa"/>
          </w:tcPr>
          <w:p w:rsidR="00B31281"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Alliance for the Chesapeake Bay - Virginia Office/DEQ</w:t>
            </w:r>
          </w:p>
        </w:tc>
        <w:tc>
          <w:tcPr>
            <w:tcW w:w="5508" w:type="dxa"/>
          </w:tcPr>
          <w:p w:rsidR="00B31281" w:rsidRDefault="0094055E" w:rsidP="00B31281">
            <w:pPr>
              <w:spacing w:after="0"/>
              <w:rPr>
                <w:rFonts w:ascii="Times New Roman" w:eastAsia="Times New Roman" w:hAnsi="Times New Roman" w:cs="Times New Roman"/>
                <w:sz w:val="24"/>
                <w:szCs w:val="24"/>
              </w:rPr>
            </w:pPr>
            <w:r w:rsidRPr="0094055E">
              <w:rPr>
                <w:rFonts w:ascii="Times New Roman" w:eastAsia="Times New Roman" w:hAnsi="Times New Roman" w:cs="Times New Roman"/>
                <w:sz w:val="24"/>
                <w:szCs w:val="24"/>
              </w:rPr>
              <w:t>Practices have successfully been entered into the system in the Richmond and Norfolk areas. The practices are verified as installed and functioning properly in the field, but due to technical issues encountered in the Google platform of the system, the Alliance has not been able to verify the data online. The data can only be developed into a report once they are verified online. The Alliance hopes to have this problem fixed this year. As</w:t>
            </w:r>
            <w:r w:rsidRPr="0094055E">
              <w:rPr>
                <w:color w:val="000000"/>
                <w:shd w:val="clear" w:color="auto" w:fill="FFFFFF"/>
              </w:rPr>
              <w:t xml:space="preserve"> </w:t>
            </w:r>
            <w:r w:rsidRPr="0094055E">
              <w:rPr>
                <w:rFonts w:ascii="Times New Roman" w:eastAsia="Times New Roman" w:hAnsi="Times New Roman" w:cs="Times New Roman"/>
                <w:sz w:val="24"/>
                <w:szCs w:val="24"/>
              </w:rPr>
              <w:t xml:space="preserve">soon as it is resolved, the Alliance will send the data to DEQ. The Alliance is finalizing a Memorandum of Understanding with the University of Maryland and Towson University and </w:t>
            </w:r>
            <w:r w:rsidRPr="0094055E">
              <w:rPr>
                <w:rFonts w:ascii="Times New Roman" w:eastAsia="Times New Roman" w:hAnsi="Times New Roman" w:cs="Times New Roman"/>
                <w:sz w:val="24"/>
                <w:szCs w:val="24"/>
              </w:rPr>
              <w:lastRenderedPageBreak/>
              <w:t>SMART version 2.0 should be functional by the end of March 2020.</w:t>
            </w:r>
          </w:p>
        </w:tc>
      </w:tr>
      <w:tr w:rsidR="00B31281" w:rsidRPr="00A66432" w:rsidTr="00DE2358">
        <w:tc>
          <w:tcPr>
            <w:tcW w:w="1458" w:type="dxa"/>
            <w:shd w:val="clear" w:color="auto" w:fill="auto"/>
          </w:tcPr>
          <w:p w:rsidR="00B31281" w:rsidRPr="0065445D" w:rsidRDefault="00B31281" w:rsidP="00B31281">
            <w:pPr>
              <w:spacing w:after="0"/>
              <w:rPr>
                <w:rFonts w:ascii="Times New Roman" w:eastAsia="Times New Roman" w:hAnsi="Times New Roman" w:cs="Times New Roman"/>
                <w:sz w:val="24"/>
                <w:szCs w:val="24"/>
                <w:highlight w:val="yellow"/>
              </w:rPr>
            </w:pPr>
            <w:r w:rsidRPr="003C399C">
              <w:rPr>
                <w:rFonts w:ascii="Times New Roman" w:eastAsia="Times New Roman" w:hAnsi="Times New Roman" w:cs="Times New Roman"/>
                <w:sz w:val="24"/>
                <w:szCs w:val="24"/>
              </w:rPr>
              <w:lastRenderedPageBreak/>
              <w:t>12/31/201</w:t>
            </w:r>
            <w:r>
              <w:rPr>
                <w:rFonts w:ascii="Times New Roman" w:eastAsia="Times New Roman" w:hAnsi="Times New Roman" w:cs="Times New Roman"/>
                <w:sz w:val="24"/>
                <w:szCs w:val="24"/>
              </w:rPr>
              <w:t>9</w:t>
            </w:r>
          </w:p>
        </w:tc>
        <w:tc>
          <w:tcPr>
            <w:tcW w:w="2250" w:type="dxa"/>
            <w:shd w:val="clear" w:color="auto" w:fill="auto"/>
          </w:tcPr>
          <w:p w:rsidR="00B31281" w:rsidRPr="00A66432" w:rsidRDefault="00B31281" w:rsidP="00B31281">
            <w:pPr>
              <w:spacing w:after="0"/>
              <w:rPr>
                <w:rFonts w:ascii="Times New Roman" w:eastAsia="Times New Roman" w:hAnsi="Times New Roman" w:cs="Times New Roman"/>
                <w:b/>
                <w:sz w:val="24"/>
                <w:szCs w:val="24"/>
              </w:rPr>
            </w:pPr>
            <w:r w:rsidRPr="003C399C">
              <w:rPr>
                <w:rFonts w:ascii="Times New Roman" w:eastAsia="Times New Roman" w:hAnsi="Times New Roman" w:cs="Times New Roman"/>
                <w:b/>
                <w:sz w:val="24"/>
                <w:szCs w:val="24"/>
              </w:rPr>
              <w:t>U.1</w:t>
            </w:r>
            <w:r>
              <w:rPr>
                <w:rFonts w:ascii="Times New Roman" w:eastAsia="Times New Roman" w:hAnsi="Times New Roman" w:cs="Times New Roman"/>
                <w:b/>
                <w:sz w:val="24"/>
                <w:szCs w:val="24"/>
              </w:rPr>
              <w:t>0</w:t>
            </w:r>
            <w:r w:rsidRPr="003C399C">
              <w:rPr>
                <w:rFonts w:ascii="Times New Roman" w:eastAsia="Times New Roman" w:hAnsi="Times New Roman" w:cs="Times New Roman"/>
                <w:b/>
                <w:sz w:val="24"/>
                <w:szCs w:val="24"/>
              </w:rPr>
              <w:t>.</w:t>
            </w:r>
            <w:r w:rsidRPr="003C399C">
              <w:rPr>
                <w:rFonts w:ascii="Times New Roman" w:eastAsia="Times New Roman" w:hAnsi="Times New Roman" w:cs="Times New Roman"/>
                <w:sz w:val="24"/>
                <w:szCs w:val="24"/>
              </w:rPr>
              <w:t xml:space="preserve"> Establish pollutant removal efficiencies for typical roadway vegetated shoulders and drainage conveyances thereby promoting the use of such practices over those employing impervious materials.</w:t>
            </w:r>
          </w:p>
        </w:tc>
        <w:tc>
          <w:tcPr>
            <w:tcW w:w="225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Efficiencies established and distributed to relevant contractors and government agencies</w:t>
            </w:r>
          </w:p>
        </w:tc>
        <w:tc>
          <w:tcPr>
            <w:tcW w:w="171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VDOT</w:t>
            </w:r>
          </w:p>
        </w:tc>
        <w:tc>
          <w:tcPr>
            <w:tcW w:w="5508" w:type="dxa"/>
            <w:shd w:val="clear" w:color="auto" w:fill="auto"/>
          </w:tcPr>
          <w:p w:rsidR="00B31281" w:rsidRPr="00013B1C" w:rsidRDefault="00013B1C" w:rsidP="00B31281">
            <w:pPr>
              <w:rPr>
                <w:rFonts w:ascii="Times New Roman" w:hAnsi="Times New Roman" w:cs="Times New Roman"/>
                <w:sz w:val="24"/>
                <w:szCs w:val="24"/>
              </w:rPr>
            </w:pPr>
            <w:r w:rsidRPr="00013B1C">
              <w:rPr>
                <w:rFonts w:ascii="Times New Roman" w:hAnsi="Times New Roman" w:cs="Times New Roman"/>
                <w:sz w:val="24"/>
                <w:szCs w:val="24"/>
              </w:rPr>
              <w:t>VDOT, in coordination with its consultants and the Research Council, completed a literature review of pollutant removal efficiencies for typic</w:t>
            </w:r>
            <w:r>
              <w:rPr>
                <w:rFonts w:ascii="Times New Roman" w:hAnsi="Times New Roman" w:cs="Times New Roman"/>
                <w:sz w:val="24"/>
                <w:szCs w:val="24"/>
              </w:rPr>
              <w:t>al roadway vegetated shoulders.</w:t>
            </w:r>
            <w:r w:rsidRPr="00013B1C">
              <w:rPr>
                <w:rFonts w:ascii="Times New Roman" w:hAnsi="Times New Roman" w:cs="Times New Roman"/>
                <w:sz w:val="24"/>
                <w:szCs w:val="24"/>
              </w:rPr>
              <w:t xml:space="preserve"> The findings from the review have been shared with regulatory agencies.</w:t>
            </w:r>
            <w:r w:rsidR="00D626C9">
              <w:rPr>
                <w:rFonts w:ascii="Times New Roman" w:hAnsi="Times New Roman" w:cs="Times New Roman"/>
                <w:sz w:val="24"/>
                <w:szCs w:val="24"/>
              </w:rPr>
              <w:t xml:space="preserve"> </w:t>
            </w:r>
            <w:r w:rsidRPr="00013B1C">
              <w:rPr>
                <w:rFonts w:ascii="Times New Roman" w:hAnsi="Times New Roman" w:cs="Times New Roman"/>
                <w:sz w:val="24"/>
                <w:szCs w:val="24"/>
              </w:rPr>
              <w:t>Findings could potentially be used for Part IIC projects; however, may be restricted for use on IIB projects due to regulatory constraints.</w:t>
            </w:r>
          </w:p>
        </w:tc>
      </w:tr>
      <w:tr w:rsidR="00B31281" w:rsidRPr="00A66432" w:rsidTr="00DE2358">
        <w:tc>
          <w:tcPr>
            <w:tcW w:w="1458" w:type="dxa"/>
            <w:shd w:val="clear" w:color="auto" w:fill="auto"/>
          </w:tcPr>
          <w:p w:rsidR="00B31281" w:rsidRPr="0065445D" w:rsidRDefault="00B31281" w:rsidP="00B31281">
            <w:pPr>
              <w:spacing w:after="0"/>
              <w:rPr>
                <w:rFonts w:ascii="Times New Roman" w:eastAsia="Times New Roman" w:hAnsi="Times New Roman" w:cs="Times New Roman"/>
                <w:sz w:val="24"/>
                <w:szCs w:val="24"/>
                <w:highlight w:val="yellow"/>
              </w:rPr>
            </w:pPr>
            <w:r w:rsidRPr="003C399C">
              <w:rPr>
                <w:rFonts w:ascii="Times New Roman" w:eastAsia="Times New Roman" w:hAnsi="Times New Roman" w:cs="Times New Roman"/>
                <w:sz w:val="24"/>
                <w:szCs w:val="24"/>
              </w:rPr>
              <w:t>12/31/201</w:t>
            </w:r>
            <w:r>
              <w:rPr>
                <w:rFonts w:ascii="Times New Roman" w:eastAsia="Times New Roman" w:hAnsi="Times New Roman" w:cs="Times New Roman"/>
                <w:sz w:val="24"/>
                <w:szCs w:val="24"/>
              </w:rPr>
              <w:t>9</w:t>
            </w:r>
          </w:p>
        </w:tc>
        <w:tc>
          <w:tcPr>
            <w:tcW w:w="2250" w:type="dxa"/>
            <w:shd w:val="clear" w:color="auto" w:fill="auto"/>
          </w:tcPr>
          <w:p w:rsidR="00B31281" w:rsidRPr="00A66432" w:rsidRDefault="00B31281" w:rsidP="00B31281">
            <w:pPr>
              <w:spacing w:after="0"/>
              <w:rPr>
                <w:rFonts w:ascii="Times New Roman" w:eastAsia="Times New Roman" w:hAnsi="Times New Roman" w:cs="Times New Roman"/>
                <w:b/>
                <w:sz w:val="24"/>
                <w:szCs w:val="24"/>
              </w:rPr>
            </w:pPr>
            <w:r w:rsidRPr="003C399C">
              <w:rPr>
                <w:rFonts w:ascii="Times New Roman" w:eastAsia="Times New Roman" w:hAnsi="Times New Roman" w:cs="Times New Roman"/>
                <w:b/>
                <w:sz w:val="24"/>
                <w:szCs w:val="24"/>
              </w:rPr>
              <w:t>U.1</w:t>
            </w:r>
            <w:r>
              <w:rPr>
                <w:rFonts w:ascii="Times New Roman" w:eastAsia="Times New Roman" w:hAnsi="Times New Roman" w:cs="Times New Roman"/>
                <w:b/>
                <w:sz w:val="24"/>
                <w:szCs w:val="24"/>
              </w:rPr>
              <w:t>1</w:t>
            </w:r>
            <w:r w:rsidRPr="003C399C">
              <w:rPr>
                <w:rFonts w:ascii="Times New Roman" w:eastAsia="Times New Roman" w:hAnsi="Times New Roman" w:cs="Times New Roman"/>
                <w:b/>
                <w:sz w:val="24"/>
                <w:szCs w:val="24"/>
              </w:rPr>
              <w:t>.</w:t>
            </w:r>
            <w:r w:rsidRPr="003C399C">
              <w:rPr>
                <w:rFonts w:ascii="Times New Roman" w:eastAsia="Times New Roman" w:hAnsi="Times New Roman" w:cs="Times New Roman"/>
                <w:sz w:val="24"/>
                <w:szCs w:val="24"/>
              </w:rPr>
              <w:t xml:space="preserve"> Revise VDOT guidance documents to incorporate and promote the use of low impact development techniques and other innovative stormwater BMPs in roadway projects</w:t>
            </w:r>
            <w:r w:rsidR="00431BF4">
              <w:rPr>
                <w:rFonts w:ascii="Times New Roman" w:eastAsia="Times New Roman" w:hAnsi="Times New Roman" w:cs="Times New Roman"/>
                <w:sz w:val="24"/>
                <w:szCs w:val="24"/>
              </w:rPr>
              <w:t>.</w:t>
            </w:r>
          </w:p>
        </w:tc>
        <w:tc>
          <w:tcPr>
            <w:tcW w:w="225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Multiple guidance documents</w:t>
            </w:r>
          </w:p>
        </w:tc>
        <w:tc>
          <w:tcPr>
            <w:tcW w:w="171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VDOT</w:t>
            </w:r>
          </w:p>
        </w:tc>
        <w:tc>
          <w:tcPr>
            <w:tcW w:w="5508" w:type="dxa"/>
            <w:shd w:val="clear" w:color="auto" w:fill="auto"/>
          </w:tcPr>
          <w:p w:rsidR="00B31281" w:rsidRPr="00013B1C" w:rsidRDefault="00013B1C" w:rsidP="00B31281">
            <w:pPr>
              <w:rPr>
                <w:rFonts w:ascii="Times New Roman" w:hAnsi="Times New Roman" w:cs="Times New Roman"/>
                <w:sz w:val="24"/>
                <w:szCs w:val="24"/>
              </w:rPr>
            </w:pPr>
            <w:r w:rsidRPr="00013B1C">
              <w:rPr>
                <w:rFonts w:ascii="Times New Roman" w:hAnsi="Times New Roman" w:cs="Times New Roman"/>
                <w:sz w:val="24"/>
                <w:szCs w:val="24"/>
              </w:rPr>
              <w:t xml:space="preserve">VDOT updated its Drainage Manual to include the design and selection of LID techniques including those available for use under Part </w:t>
            </w:r>
            <w:r>
              <w:rPr>
                <w:rFonts w:ascii="Times New Roman" w:hAnsi="Times New Roman" w:cs="Times New Roman"/>
                <w:sz w:val="24"/>
                <w:szCs w:val="24"/>
              </w:rPr>
              <w:t>IIB of the technical criteria.</w:t>
            </w:r>
            <w:r w:rsidR="00D626C9">
              <w:rPr>
                <w:rFonts w:ascii="Times New Roman" w:hAnsi="Times New Roman" w:cs="Times New Roman"/>
                <w:sz w:val="24"/>
                <w:szCs w:val="24"/>
              </w:rPr>
              <w:t xml:space="preserve"> </w:t>
            </w:r>
            <w:r w:rsidRPr="00013B1C">
              <w:rPr>
                <w:rFonts w:ascii="Times New Roman" w:hAnsi="Times New Roman" w:cs="Times New Roman"/>
                <w:sz w:val="24"/>
                <w:szCs w:val="24"/>
              </w:rPr>
              <w:t>In addition, VDOT developed construction insertable sheets to ensure better construction</w:t>
            </w:r>
            <w:r>
              <w:rPr>
                <w:rFonts w:ascii="Times New Roman" w:hAnsi="Times New Roman" w:cs="Times New Roman"/>
                <w:sz w:val="24"/>
                <w:szCs w:val="24"/>
              </w:rPr>
              <w:t xml:space="preserve"> and success of LID techniques.</w:t>
            </w:r>
            <w:r w:rsidRPr="00013B1C">
              <w:rPr>
                <w:rFonts w:ascii="Times New Roman" w:hAnsi="Times New Roman" w:cs="Times New Roman"/>
                <w:sz w:val="24"/>
                <w:szCs w:val="24"/>
              </w:rPr>
              <w:t xml:space="preserve"> Both updates have been shared with state regulatory agencies.</w:t>
            </w:r>
          </w:p>
        </w:tc>
      </w:tr>
      <w:tr w:rsidR="00B31281" w:rsidRPr="00A66432" w:rsidTr="00DE2358">
        <w:tc>
          <w:tcPr>
            <w:tcW w:w="1458" w:type="dxa"/>
            <w:shd w:val="clear" w:color="auto" w:fill="auto"/>
          </w:tcPr>
          <w:p w:rsidR="00B31281" w:rsidRPr="0065445D" w:rsidRDefault="00B31281" w:rsidP="00B31281">
            <w:pPr>
              <w:spacing w:after="0"/>
              <w:rPr>
                <w:rFonts w:ascii="Times New Roman" w:eastAsia="Times New Roman" w:hAnsi="Times New Roman" w:cs="Times New Roman"/>
                <w:sz w:val="24"/>
                <w:szCs w:val="24"/>
                <w:highlight w:val="yellow"/>
              </w:rPr>
            </w:pPr>
            <w:r w:rsidRPr="003C399C">
              <w:rPr>
                <w:rFonts w:ascii="Times New Roman" w:eastAsia="Times New Roman" w:hAnsi="Times New Roman" w:cs="Times New Roman"/>
                <w:sz w:val="24"/>
                <w:szCs w:val="24"/>
              </w:rPr>
              <w:t>12/31/201</w:t>
            </w:r>
            <w:r>
              <w:rPr>
                <w:rFonts w:ascii="Times New Roman" w:eastAsia="Times New Roman" w:hAnsi="Times New Roman" w:cs="Times New Roman"/>
                <w:sz w:val="24"/>
                <w:szCs w:val="24"/>
              </w:rPr>
              <w:t>9</w:t>
            </w:r>
          </w:p>
        </w:tc>
        <w:tc>
          <w:tcPr>
            <w:tcW w:w="2250" w:type="dxa"/>
            <w:shd w:val="clear" w:color="auto" w:fill="auto"/>
          </w:tcPr>
          <w:p w:rsidR="00B31281" w:rsidRPr="00A66432" w:rsidRDefault="00B31281" w:rsidP="00B31281">
            <w:pPr>
              <w:spacing w:after="0"/>
              <w:rPr>
                <w:rFonts w:ascii="Times New Roman" w:eastAsia="Times New Roman" w:hAnsi="Times New Roman" w:cs="Times New Roman"/>
                <w:b/>
                <w:sz w:val="24"/>
                <w:szCs w:val="24"/>
              </w:rPr>
            </w:pPr>
            <w:r w:rsidRPr="003C399C">
              <w:rPr>
                <w:rFonts w:ascii="Times New Roman" w:eastAsia="Times New Roman" w:hAnsi="Times New Roman" w:cs="Times New Roman"/>
                <w:b/>
                <w:sz w:val="24"/>
                <w:szCs w:val="24"/>
              </w:rPr>
              <w:t>U.1</w:t>
            </w:r>
            <w:r>
              <w:rPr>
                <w:rFonts w:ascii="Times New Roman" w:eastAsia="Times New Roman" w:hAnsi="Times New Roman" w:cs="Times New Roman"/>
                <w:b/>
                <w:sz w:val="24"/>
                <w:szCs w:val="24"/>
              </w:rPr>
              <w:t>2</w:t>
            </w:r>
            <w:r w:rsidRPr="003C399C">
              <w:rPr>
                <w:rFonts w:ascii="Times New Roman" w:eastAsia="Times New Roman" w:hAnsi="Times New Roman" w:cs="Times New Roman"/>
                <w:b/>
                <w:sz w:val="24"/>
                <w:szCs w:val="24"/>
              </w:rPr>
              <w:t>.</w:t>
            </w:r>
            <w:r w:rsidRPr="003C399C">
              <w:rPr>
                <w:rFonts w:ascii="Times New Roman" w:eastAsia="Times New Roman" w:hAnsi="Times New Roman" w:cs="Times New Roman"/>
                <w:sz w:val="24"/>
                <w:szCs w:val="24"/>
              </w:rPr>
              <w:t xml:space="preserve"> Continue “Stormwater Management Comparative Study </w:t>
            </w:r>
            <w:r w:rsidRPr="003C399C">
              <w:rPr>
                <w:rFonts w:ascii="Times New Roman" w:eastAsia="Times New Roman" w:hAnsi="Times New Roman" w:cs="Times New Roman"/>
                <w:sz w:val="24"/>
                <w:szCs w:val="24"/>
              </w:rPr>
              <w:lastRenderedPageBreak/>
              <w:t>of Porous Asphalt for I-66 and Route 234 Bypass Park &amp; Ride Facility”</w:t>
            </w:r>
            <w:r w:rsidRPr="003C399C">
              <w:rPr>
                <w:rFonts w:ascii="Times New Roman" w:eastAsia="Times New Roman" w:hAnsi="Times New Roman" w:cs="Times New Roman"/>
                <w:i/>
                <w:iCs/>
                <w:sz w:val="24"/>
                <w:szCs w:val="24"/>
              </w:rPr>
              <w:t xml:space="preserve"> </w:t>
            </w:r>
            <w:r w:rsidRPr="003C399C">
              <w:rPr>
                <w:rFonts w:ascii="Times New Roman" w:eastAsia="Times New Roman" w:hAnsi="Times New Roman" w:cs="Times New Roman"/>
                <w:sz w:val="24"/>
                <w:szCs w:val="24"/>
              </w:rPr>
              <w:t>to determine /develop maintenance requirements for permeable asphalt pavement</w:t>
            </w:r>
            <w:r w:rsidR="00431BF4">
              <w:rPr>
                <w:rFonts w:ascii="Times New Roman" w:eastAsia="Times New Roman" w:hAnsi="Times New Roman" w:cs="Times New Roman"/>
                <w:sz w:val="24"/>
                <w:szCs w:val="24"/>
              </w:rPr>
              <w:t>.</w:t>
            </w:r>
          </w:p>
        </w:tc>
        <w:tc>
          <w:tcPr>
            <w:tcW w:w="225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lastRenderedPageBreak/>
              <w:t>Study</w:t>
            </w:r>
          </w:p>
        </w:tc>
        <w:tc>
          <w:tcPr>
            <w:tcW w:w="171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VDOT</w:t>
            </w:r>
          </w:p>
        </w:tc>
        <w:tc>
          <w:tcPr>
            <w:tcW w:w="5508" w:type="dxa"/>
            <w:shd w:val="clear" w:color="auto" w:fill="auto"/>
          </w:tcPr>
          <w:p w:rsidR="00B31281" w:rsidRPr="002B694B" w:rsidRDefault="00013B1C" w:rsidP="00B31281">
            <w:pPr>
              <w:rPr>
                <w:rFonts w:ascii="Times New Roman" w:hAnsi="Times New Roman" w:cs="Times New Roman"/>
                <w:b/>
                <w:sz w:val="24"/>
                <w:szCs w:val="24"/>
              </w:rPr>
            </w:pPr>
            <w:r w:rsidRPr="002B694B">
              <w:rPr>
                <w:rFonts w:ascii="Times New Roman" w:hAnsi="Times New Roman" w:cs="Times New Roman"/>
                <w:color w:val="000000"/>
                <w:sz w:val="24"/>
                <w:szCs w:val="24"/>
              </w:rPr>
              <w:t>This activity included several seasons of monitoring and the collection of data.</w:t>
            </w:r>
            <w:r w:rsidR="00D626C9">
              <w:rPr>
                <w:rFonts w:ascii="Times New Roman" w:hAnsi="Times New Roman" w:cs="Times New Roman"/>
                <w:color w:val="000000"/>
                <w:sz w:val="24"/>
                <w:szCs w:val="24"/>
              </w:rPr>
              <w:t xml:space="preserve"> </w:t>
            </w:r>
            <w:r w:rsidRPr="002B694B">
              <w:rPr>
                <w:rFonts w:ascii="Times New Roman" w:hAnsi="Times New Roman" w:cs="Times New Roman"/>
                <w:color w:val="000000"/>
                <w:sz w:val="24"/>
                <w:szCs w:val="24"/>
              </w:rPr>
              <w:t xml:space="preserve">VDOT's research council </w:t>
            </w:r>
            <w:r w:rsidRPr="002B694B">
              <w:rPr>
                <w:rFonts w:ascii="Times New Roman" w:hAnsi="Times New Roman" w:cs="Times New Roman"/>
                <w:color w:val="000000"/>
                <w:sz w:val="24"/>
                <w:szCs w:val="24"/>
              </w:rPr>
              <w:lastRenderedPageBreak/>
              <w:t>compiled the information, and provided a list of conclusions and recommendations.</w:t>
            </w:r>
          </w:p>
        </w:tc>
      </w:tr>
      <w:tr w:rsidR="00B31281" w:rsidRPr="00A66432" w:rsidTr="00DE2358">
        <w:tc>
          <w:tcPr>
            <w:tcW w:w="1458"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12/31/19</w:t>
            </w:r>
          </w:p>
        </w:tc>
        <w:tc>
          <w:tcPr>
            <w:tcW w:w="2250" w:type="dxa"/>
            <w:shd w:val="clear" w:color="auto" w:fill="auto"/>
          </w:tcPr>
          <w:p w:rsidR="00B31281" w:rsidRPr="006F40E1" w:rsidRDefault="00B31281" w:rsidP="00B31281">
            <w:pPr>
              <w:spacing w:after="0"/>
              <w:rPr>
                <w:rFonts w:ascii="Times New Roman" w:eastAsia="Times New Roman" w:hAnsi="Times New Roman" w:cs="Times New Roman"/>
                <w:sz w:val="24"/>
                <w:szCs w:val="24"/>
              </w:rPr>
            </w:pPr>
            <w:r w:rsidRPr="0094055E">
              <w:rPr>
                <w:rFonts w:ascii="Times New Roman" w:eastAsia="Times New Roman" w:hAnsi="Times New Roman" w:cs="Times New Roman"/>
                <w:b/>
                <w:sz w:val="24"/>
                <w:szCs w:val="24"/>
              </w:rPr>
              <w:t>U.13.</w:t>
            </w:r>
            <w:r w:rsidRPr="006F40E1">
              <w:rPr>
                <w:rFonts w:ascii="Times New Roman" w:eastAsia="Times New Roman" w:hAnsi="Times New Roman" w:cs="Times New Roman"/>
                <w:sz w:val="24"/>
                <w:szCs w:val="24"/>
              </w:rPr>
              <w:t xml:space="preserve"> Virginia will issue at least $20 million in Stormwater Local Assistance Funding (SLAF) during </w:t>
            </w:r>
            <w:r>
              <w:rPr>
                <w:rFonts w:ascii="Times New Roman" w:eastAsia="Times New Roman" w:hAnsi="Times New Roman" w:cs="Times New Roman"/>
                <w:sz w:val="24"/>
                <w:szCs w:val="24"/>
              </w:rPr>
              <w:t>the 2018-2019 milestone period.</w:t>
            </w:r>
            <w:r w:rsidRPr="006F40E1">
              <w:rPr>
                <w:rFonts w:ascii="Times New Roman" w:eastAsia="Times New Roman" w:hAnsi="Times New Roman" w:cs="Times New Roman"/>
                <w:sz w:val="24"/>
                <w:szCs w:val="24"/>
              </w:rPr>
              <w:t xml:space="preserve"> SLAF grants are available to “local governments for the planning, design, and implementation of stormwater best management practices that address cost efficiency and commitments related </w:t>
            </w:r>
            <w:r w:rsidRPr="006F40E1">
              <w:rPr>
                <w:rFonts w:ascii="Times New Roman" w:eastAsia="Times New Roman" w:hAnsi="Times New Roman" w:cs="Times New Roman"/>
                <w:sz w:val="24"/>
                <w:szCs w:val="24"/>
              </w:rPr>
              <w:lastRenderedPageBreak/>
              <w:t>to reducing water quality pollutant loads.</w:t>
            </w:r>
          </w:p>
        </w:tc>
        <w:tc>
          <w:tcPr>
            <w:tcW w:w="2250" w:type="dxa"/>
            <w:shd w:val="clear" w:color="auto" w:fill="auto"/>
          </w:tcPr>
          <w:p w:rsidR="00B31281" w:rsidRPr="006F40E1"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Executed grant agreements to support BMP implementation</w:t>
            </w:r>
          </w:p>
        </w:tc>
        <w:tc>
          <w:tcPr>
            <w:tcW w:w="171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DEQ</w:t>
            </w:r>
          </w:p>
        </w:tc>
        <w:tc>
          <w:tcPr>
            <w:tcW w:w="5508" w:type="dxa"/>
            <w:shd w:val="clear" w:color="auto" w:fill="auto"/>
          </w:tcPr>
          <w:p w:rsidR="000677C5" w:rsidRPr="002B694B" w:rsidRDefault="002B694B" w:rsidP="000677C5">
            <w:pPr>
              <w:rPr>
                <w:rFonts w:ascii="Times New Roman" w:hAnsi="Times New Roman" w:cs="Times New Roman"/>
                <w:color w:val="000000"/>
                <w:sz w:val="24"/>
                <w:szCs w:val="24"/>
              </w:rPr>
            </w:pPr>
            <w:r w:rsidRPr="002B694B">
              <w:rPr>
                <w:rFonts w:ascii="Times New Roman" w:hAnsi="Times New Roman" w:cs="Times New Roman"/>
                <w:color w:val="000000"/>
                <w:sz w:val="24"/>
                <w:szCs w:val="24"/>
              </w:rPr>
              <w:t>No solicitation was released in 2018 due to funding issues.</w:t>
            </w:r>
          </w:p>
          <w:p w:rsidR="00B31281" w:rsidRPr="002B694B" w:rsidRDefault="002B694B" w:rsidP="002B694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2019, </w:t>
            </w:r>
            <w:r w:rsidRPr="002B694B">
              <w:rPr>
                <w:rFonts w:ascii="Times New Roman" w:hAnsi="Times New Roman" w:cs="Times New Roman"/>
                <w:color w:val="000000"/>
                <w:sz w:val="24"/>
                <w:szCs w:val="24"/>
              </w:rPr>
              <w:t xml:space="preserve">DEQ authorized 24 projects in 15 localities </w:t>
            </w:r>
            <w:r w:rsidR="000677C5" w:rsidRPr="002B694B">
              <w:rPr>
                <w:rFonts w:ascii="Times New Roman" w:hAnsi="Times New Roman" w:cs="Times New Roman"/>
                <w:color w:val="000000"/>
                <w:sz w:val="24"/>
                <w:szCs w:val="24"/>
              </w:rPr>
              <w:t>using $20,000,000 in Stormwater L</w:t>
            </w:r>
            <w:r w:rsidRPr="002B694B">
              <w:rPr>
                <w:rFonts w:ascii="Times New Roman" w:hAnsi="Times New Roman" w:cs="Times New Roman"/>
                <w:color w:val="000000"/>
                <w:sz w:val="24"/>
                <w:szCs w:val="24"/>
              </w:rPr>
              <w:t>ocal Assistance funds</w:t>
            </w:r>
            <w:r w:rsidR="000677C5" w:rsidRPr="002B694B">
              <w:rPr>
                <w:rFonts w:ascii="Times New Roman" w:hAnsi="Times New Roman" w:cs="Times New Roman"/>
                <w:color w:val="000000"/>
                <w:sz w:val="24"/>
                <w:szCs w:val="24"/>
              </w:rPr>
              <w:t>.</w:t>
            </w:r>
          </w:p>
        </w:tc>
      </w:tr>
      <w:tr w:rsidR="00B31281" w:rsidRPr="00A66432" w:rsidTr="0094055E">
        <w:tc>
          <w:tcPr>
            <w:tcW w:w="13176" w:type="dxa"/>
            <w:gridSpan w:val="5"/>
            <w:shd w:val="clear" w:color="000000" w:fill="8DB3E2"/>
            <w:hideMark/>
          </w:tcPr>
          <w:p w:rsidR="00B31281" w:rsidRPr="00E16094" w:rsidRDefault="00B31281" w:rsidP="00B31281">
            <w:pPr>
              <w:spacing w:after="0"/>
              <w:rPr>
                <w:rFonts w:ascii="Times New Roman" w:eastAsia="Times New Roman" w:hAnsi="Times New Roman" w:cs="Times New Roman"/>
                <w:b/>
                <w:bCs/>
                <w:sz w:val="24"/>
                <w:szCs w:val="24"/>
              </w:rPr>
            </w:pPr>
            <w:r w:rsidRPr="00E16094">
              <w:rPr>
                <w:rFonts w:ascii="Times New Roman" w:eastAsia="Times New Roman" w:hAnsi="Times New Roman" w:cs="Times New Roman"/>
                <w:b/>
                <w:bCs/>
                <w:sz w:val="24"/>
                <w:szCs w:val="24"/>
              </w:rPr>
              <w:t>Onsite Sewage Systems</w:t>
            </w:r>
          </w:p>
        </w:tc>
      </w:tr>
      <w:tr w:rsidR="00B31281" w:rsidRPr="00A66432" w:rsidTr="00DE2358">
        <w:trPr>
          <w:trHeight w:val="285"/>
        </w:trPr>
        <w:tc>
          <w:tcPr>
            <w:tcW w:w="1458" w:type="dxa"/>
            <w:shd w:val="clear" w:color="auto" w:fill="auto"/>
          </w:tcPr>
          <w:p w:rsidR="00B31281" w:rsidRPr="00391D51" w:rsidRDefault="00B31281" w:rsidP="00B31281">
            <w:pPr>
              <w:spacing w:after="0"/>
              <w:rPr>
                <w:rFonts w:ascii="Times New Roman" w:eastAsia="Times New Roman" w:hAnsi="Times New Roman" w:cs="Times New Roman"/>
                <w:sz w:val="24"/>
                <w:szCs w:val="24"/>
              </w:rPr>
            </w:pPr>
            <w:r w:rsidRPr="00391D51">
              <w:rPr>
                <w:rFonts w:ascii="Times New Roman" w:eastAsia="Times New Roman" w:hAnsi="Times New Roman" w:cs="Times New Roman"/>
                <w:sz w:val="24"/>
                <w:szCs w:val="24"/>
              </w:rPr>
              <w:t>12/31/201</w:t>
            </w:r>
            <w:r>
              <w:rPr>
                <w:rFonts w:ascii="Times New Roman" w:eastAsia="Times New Roman" w:hAnsi="Times New Roman" w:cs="Times New Roman"/>
                <w:sz w:val="24"/>
                <w:szCs w:val="24"/>
              </w:rPr>
              <w:t>9</w:t>
            </w:r>
          </w:p>
        </w:tc>
        <w:tc>
          <w:tcPr>
            <w:tcW w:w="2250" w:type="dxa"/>
            <w:shd w:val="clear" w:color="auto" w:fill="auto"/>
          </w:tcPr>
          <w:p w:rsidR="00B31281" w:rsidRPr="00391D51" w:rsidRDefault="00B31281" w:rsidP="00B31281">
            <w:pPr>
              <w:spacing w:after="0"/>
              <w:rPr>
                <w:rFonts w:ascii="Times New Roman" w:eastAsia="Times New Roman" w:hAnsi="Times New Roman" w:cs="Times New Roman"/>
                <w:b/>
                <w:sz w:val="24"/>
                <w:szCs w:val="24"/>
              </w:rPr>
            </w:pPr>
            <w:r w:rsidRPr="00391D51">
              <w:rPr>
                <w:rFonts w:ascii="Times New Roman" w:eastAsia="Times New Roman" w:hAnsi="Times New Roman" w:cs="Times New Roman"/>
                <w:b/>
                <w:sz w:val="24"/>
                <w:szCs w:val="24"/>
              </w:rPr>
              <w:t>OSS.</w:t>
            </w:r>
            <w:r>
              <w:rPr>
                <w:rFonts w:ascii="Times New Roman" w:eastAsia="Times New Roman" w:hAnsi="Times New Roman" w:cs="Times New Roman"/>
                <w:b/>
                <w:sz w:val="24"/>
                <w:szCs w:val="24"/>
              </w:rPr>
              <w:t>1</w:t>
            </w:r>
            <w:r w:rsidRPr="00391D51">
              <w:rPr>
                <w:rFonts w:ascii="Times New Roman" w:eastAsia="Times New Roman" w:hAnsi="Times New Roman" w:cs="Times New Roman"/>
                <w:b/>
                <w:sz w:val="24"/>
                <w:szCs w:val="24"/>
              </w:rPr>
              <w:t>.</w:t>
            </w:r>
            <w:r w:rsidRPr="00391D51">
              <w:rPr>
                <w:rFonts w:ascii="Times New Roman" w:eastAsia="Times New Roman" w:hAnsi="Times New Roman" w:cs="Times New Roman"/>
                <w:sz w:val="24"/>
                <w:szCs w:val="24"/>
              </w:rPr>
              <w:t xml:space="preserve"> Work with local governments and VDH to capture and report the number of septic tank pump-outs that occur as a result of the Chesapeake Bay Preservation Act and local ordinance requirements, and voluntary efforts throughout the Bay watershed.</w:t>
            </w:r>
          </w:p>
        </w:tc>
        <w:tc>
          <w:tcPr>
            <w:tcW w:w="2250" w:type="dxa"/>
            <w:shd w:val="clear" w:color="auto" w:fill="auto"/>
          </w:tcPr>
          <w:p w:rsidR="00B31281" w:rsidRPr="00391D51" w:rsidRDefault="00B31281" w:rsidP="00B31281">
            <w:pPr>
              <w:spacing w:after="0"/>
              <w:rPr>
                <w:rFonts w:ascii="Times New Roman" w:eastAsia="Times New Roman" w:hAnsi="Times New Roman" w:cs="Times New Roman"/>
                <w:sz w:val="24"/>
                <w:szCs w:val="24"/>
              </w:rPr>
            </w:pPr>
            <w:r w:rsidRPr="00391D51">
              <w:rPr>
                <w:rFonts w:ascii="Times New Roman" w:eastAsia="Times New Roman" w:hAnsi="Times New Roman" w:cs="Times New Roman"/>
                <w:sz w:val="24"/>
                <w:szCs w:val="24"/>
              </w:rPr>
              <w:t>36,000 septic tank pump-outs each year</w:t>
            </w:r>
          </w:p>
        </w:tc>
        <w:tc>
          <w:tcPr>
            <w:tcW w:w="1710" w:type="dxa"/>
            <w:shd w:val="clear" w:color="auto" w:fill="auto"/>
          </w:tcPr>
          <w:p w:rsidR="00B31281" w:rsidRPr="00EC633A" w:rsidRDefault="00B31281" w:rsidP="00B31281">
            <w:pPr>
              <w:spacing w:after="0"/>
              <w:rPr>
                <w:rFonts w:ascii="Times New Roman" w:eastAsia="Times New Roman" w:hAnsi="Times New Roman" w:cs="Times New Roman"/>
                <w:sz w:val="24"/>
                <w:szCs w:val="24"/>
              </w:rPr>
            </w:pPr>
            <w:r w:rsidRPr="00EC633A">
              <w:rPr>
                <w:rFonts w:ascii="Times New Roman" w:eastAsia="Times New Roman" w:hAnsi="Times New Roman" w:cs="Times New Roman"/>
                <w:sz w:val="24"/>
                <w:szCs w:val="24"/>
              </w:rPr>
              <w:t>DEQ</w:t>
            </w:r>
          </w:p>
        </w:tc>
        <w:tc>
          <w:tcPr>
            <w:tcW w:w="5508" w:type="dxa"/>
            <w:shd w:val="clear" w:color="auto" w:fill="auto"/>
          </w:tcPr>
          <w:p w:rsidR="00B31281" w:rsidRPr="00EC633A" w:rsidRDefault="007C44FF" w:rsidP="005E673F">
            <w:pPr>
              <w:spacing w:after="0"/>
              <w:rPr>
                <w:rFonts w:ascii="Times New Roman" w:eastAsia="Times New Roman" w:hAnsi="Times New Roman" w:cs="Times New Roman"/>
                <w:sz w:val="24"/>
                <w:szCs w:val="24"/>
              </w:rPr>
            </w:pPr>
            <w:r w:rsidRPr="00EC633A">
              <w:rPr>
                <w:rFonts w:ascii="Times New Roman" w:eastAsia="Times New Roman" w:hAnsi="Times New Roman" w:cs="Times New Roman"/>
                <w:sz w:val="24"/>
                <w:szCs w:val="24"/>
              </w:rPr>
              <w:t>DEQ continues to work with VDH on septic tank issues and anticipates a working meeting in spring of 2020 to discuss tr</w:t>
            </w:r>
            <w:r w:rsidR="00382280">
              <w:rPr>
                <w:rFonts w:ascii="Times New Roman" w:eastAsia="Times New Roman" w:hAnsi="Times New Roman" w:cs="Times New Roman"/>
                <w:sz w:val="24"/>
                <w:szCs w:val="24"/>
              </w:rPr>
              <w:t xml:space="preserve">acking and reporting of septic </w:t>
            </w:r>
            <w:r w:rsidRPr="00EC633A">
              <w:rPr>
                <w:rFonts w:ascii="Times New Roman" w:eastAsia="Times New Roman" w:hAnsi="Times New Roman" w:cs="Times New Roman"/>
                <w:sz w:val="24"/>
                <w:szCs w:val="24"/>
              </w:rPr>
              <w:t xml:space="preserve">pump-outs in localities subject to the Chesapeake Preservation Act. </w:t>
            </w:r>
            <w:r w:rsidR="0011255D" w:rsidRPr="00EC633A">
              <w:rPr>
                <w:rFonts w:ascii="Times New Roman" w:eastAsia="Times New Roman" w:hAnsi="Times New Roman" w:cs="Times New Roman"/>
                <w:sz w:val="24"/>
                <w:szCs w:val="24"/>
              </w:rPr>
              <w:t xml:space="preserve">In addition, DEQ </w:t>
            </w:r>
            <w:r w:rsidRPr="00EC633A">
              <w:rPr>
                <w:rFonts w:ascii="Times New Roman" w:eastAsia="Times New Roman" w:hAnsi="Times New Roman" w:cs="Times New Roman"/>
                <w:sz w:val="24"/>
                <w:szCs w:val="24"/>
              </w:rPr>
              <w:t xml:space="preserve">continues to </w:t>
            </w:r>
            <w:r w:rsidR="0011255D" w:rsidRPr="00EC633A">
              <w:rPr>
                <w:rFonts w:ascii="Times New Roman" w:eastAsia="Times New Roman" w:hAnsi="Times New Roman" w:cs="Times New Roman"/>
                <w:sz w:val="24"/>
                <w:szCs w:val="24"/>
              </w:rPr>
              <w:t xml:space="preserve">utilize EPA </w:t>
            </w:r>
            <w:r w:rsidRPr="00EC633A">
              <w:rPr>
                <w:rFonts w:ascii="Times New Roman" w:eastAsia="Times New Roman" w:hAnsi="Times New Roman" w:cs="Times New Roman"/>
                <w:sz w:val="24"/>
                <w:szCs w:val="24"/>
              </w:rPr>
              <w:t xml:space="preserve">319 </w:t>
            </w:r>
            <w:r w:rsidR="0011255D" w:rsidRPr="00EC633A">
              <w:rPr>
                <w:rFonts w:ascii="Times New Roman" w:eastAsia="Times New Roman" w:hAnsi="Times New Roman" w:cs="Times New Roman"/>
                <w:sz w:val="24"/>
                <w:szCs w:val="24"/>
              </w:rPr>
              <w:t>funding to fund the installation of septic BMPs</w:t>
            </w:r>
            <w:r w:rsidR="005E673F" w:rsidRPr="00EC633A">
              <w:rPr>
                <w:rFonts w:ascii="Times New Roman" w:eastAsia="Times New Roman" w:hAnsi="Times New Roman" w:cs="Times New Roman"/>
                <w:sz w:val="24"/>
                <w:szCs w:val="24"/>
              </w:rPr>
              <w:t xml:space="preserve"> across the Chesapeake Bay watershed, and is working with planning district commissions and localities on BMP reporting</w:t>
            </w:r>
            <w:r w:rsidR="0011255D" w:rsidRPr="00EC633A">
              <w:rPr>
                <w:rFonts w:ascii="Times New Roman" w:eastAsia="Times New Roman" w:hAnsi="Times New Roman" w:cs="Times New Roman"/>
                <w:sz w:val="24"/>
                <w:szCs w:val="24"/>
              </w:rPr>
              <w:t>.</w:t>
            </w:r>
          </w:p>
        </w:tc>
      </w:tr>
      <w:tr w:rsidR="00B31281" w:rsidRPr="00A66432" w:rsidTr="00DE2358">
        <w:trPr>
          <w:trHeight w:val="285"/>
        </w:trPr>
        <w:tc>
          <w:tcPr>
            <w:tcW w:w="1458"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12/31/2019</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730E37">
              <w:rPr>
                <w:rFonts w:ascii="Times New Roman" w:eastAsia="Times New Roman" w:hAnsi="Times New Roman" w:cs="Times New Roman"/>
                <w:b/>
                <w:sz w:val="24"/>
                <w:szCs w:val="24"/>
              </w:rPr>
              <w:t>OSS.</w:t>
            </w:r>
            <w:r>
              <w:rPr>
                <w:rFonts w:ascii="Times New Roman" w:eastAsia="Times New Roman" w:hAnsi="Times New Roman" w:cs="Times New Roman"/>
                <w:b/>
                <w:sz w:val="24"/>
                <w:szCs w:val="24"/>
              </w:rPr>
              <w:t>2</w:t>
            </w:r>
            <w:r w:rsidRPr="00730E3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Implement an enforcement program for alternative onsite sewage systems, including sampling requirements and annual operation and maintenance inspections.</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Achieve at least 50% compliance of the annual operation and maintenance requirement for alternative onsite sewage systems.</w:t>
            </w:r>
          </w:p>
        </w:tc>
        <w:tc>
          <w:tcPr>
            <w:tcW w:w="171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VDH</w:t>
            </w:r>
          </w:p>
        </w:tc>
        <w:tc>
          <w:tcPr>
            <w:tcW w:w="5508" w:type="dxa"/>
            <w:shd w:val="clear" w:color="auto" w:fill="auto"/>
          </w:tcPr>
          <w:p w:rsidR="00B31281" w:rsidRPr="00A66432" w:rsidRDefault="00DB6E52" w:rsidP="00B31281">
            <w:pPr>
              <w:spacing w:after="0"/>
              <w:rPr>
                <w:rFonts w:ascii="Times New Roman" w:eastAsia="Times New Roman" w:hAnsi="Times New Roman" w:cs="Times New Roman"/>
                <w:sz w:val="24"/>
                <w:szCs w:val="24"/>
              </w:rPr>
            </w:pPr>
            <w:r w:rsidRPr="00DB6E52">
              <w:rPr>
                <w:rFonts w:ascii="Times New Roman" w:eastAsia="Times New Roman" w:hAnsi="Times New Roman" w:cs="Times New Roman"/>
                <w:sz w:val="24"/>
                <w:szCs w:val="24"/>
              </w:rPr>
              <w:t xml:space="preserve">The policy to implement an enforcement program for proper operation and maintenance of alternative onsite sewage systems was issued June 15, 2018. Between October 2018 </w:t>
            </w:r>
            <w:r w:rsidR="002934BA">
              <w:rPr>
                <w:rFonts w:ascii="Times New Roman" w:eastAsia="Times New Roman" w:hAnsi="Times New Roman" w:cs="Times New Roman"/>
                <w:sz w:val="24"/>
                <w:szCs w:val="24"/>
              </w:rPr>
              <w:t xml:space="preserve">and December 2018 VDH sent out </w:t>
            </w:r>
            <w:r w:rsidRPr="00DB6E52">
              <w:rPr>
                <w:rFonts w:ascii="Times New Roman" w:eastAsia="Times New Roman" w:hAnsi="Times New Roman" w:cs="Times New Roman"/>
                <w:sz w:val="24"/>
                <w:szCs w:val="24"/>
              </w:rPr>
              <w:t>8</w:t>
            </w:r>
            <w:r w:rsidR="00CB6B76">
              <w:rPr>
                <w:rFonts w:ascii="Times New Roman" w:eastAsia="Times New Roman" w:hAnsi="Times New Roman" w:cs="Times New Roman"/>
                <w:sz w:val="24"/>
                <w:szCs w:val="24"/>
              </w:rPr>
              <w:t>,</w:t>
            </w:r>
            <w:r w:rsidRPr="00DB6E52">
              <w:rPr>
                <w:rFonts w:ascii="Times New Roman" w:eastAsia="Times New Roman" w:hAnsi="Times New Roman" w:cs="Times New Roman"/>
                <w:sz w:val="24"/>
                <w:szCs w:val="24"/>
              </w:rPr>
              <w:t xml:space="preserve">860 letters to AOSS owners that were overdue for an annual maintenance inspection. Between January 1, 2018 and June 20, 2019, 24.4% of AOSS have submitted at least one maintenance report. Since June 20, 2019, the O&amp;M report submission has been tracked in a legacy database with no ability to extract </w:t>
            </w:r>
            <w:r w:rsidRPr="00DB6E52">
              <w:rPr>
                <w:rFonts w:ascii="Times New Roman" w:eastAsia="Times New Roman" w:hAnsi="Times New Roman" w:cs="Times New Roman"/>
                <w:sz w:val="24"/>
                <w:szCs w:val="24"/>
              </w:rPr>
              <w:lastRenderedPageBreak/>
              <w:t>the information. Therefore, the information provided above does not reflect all the O&amp;M reports received. VDH is working with the vendor to develop this functionality in the new Environmental Health Database (EHD) and will be able to provide updated numbers at a later date.</w:t>
            </w:r>
          </w:p>
        </w:tc>
      </w:tr>
      <w:tr w:rsidR="00B31281" w:rsidRPr="00A66432" w:rsidTr="00DE2358">
        <w:trPr>
          <w:trHeight w:val="285"/>
        </w:trPr>
        <w:tc>
          <w:tcPr>
            <w:tcW w:w="1458"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331884">
              <w:rPr>
                <w:rFonts w:ascii="Times New Roman" w:eastAsia="Times New Roman" w:hAnsi="Times New Roman" w:cs="Times New Roman"/>
                <w:sz w:val="24"/>
                <w:szCs w:val="24"/>
              </w:rPr>
              <w:lastRenderedPageBreak/>
              <w:t>12/31/2019</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b/>
                <w:sz w:val="24"/>
                <w:szCs w:val="24"/>
              </w:rPr>
            </w:pPr>
            <w:r w:rsidRPr="00730E37">
              <w:rPr>
                <w:rFonts w:ascii="Times New Roman" w:eastAsia="Times New Roman" w:hAnsi="Times New Roman" w:cs="Times New Roman"/>
                <w:b/>
                <w:sz w:val="24"/>
                <w:szCs w:val="24"/>
              </w:rPr>
              <w:t>OSS.</w:t>
            </w:r>
            <w:r>
              <w:rPr>
                <w:rFonts w:ascii="Times New Roman" w:eastAsia="Times New Roman" w:hAnsi="Times New Roman" w:cs="Times New Roman"/>
                <w:b/>
                <w:sz w:val="24"/>
                <w:szCs w:val="24"/>
              </w:rPr>
              <w:t>3</w:t>
            </w:r>
            <w:r w:rsidRPr="00730E3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BA269B">
              <w:rPr>
                <w:rFonts w:ascii="Times New Roman" w:eastAsia="Times New Roman" w:hAnsi="Times New Roman" w:cs="Times New Roman"/>
                <w:sz w:val="24"/>
                <w:szCs w:val="24"/>
              </w:rPr>
              <w:t>Implement a Global Positioning System (GPS) guidance policy for VDH staff in order to assign spatial location information to onsite sewage systems in the state.</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Capture location of all new AOSS installed in the Bay watershed during the milestone period.</w:t>
            </w:r>
          </w:p>
        </w:tc>
        <w:tc>
          <w:tcPr>
            <w:tcW w:w="171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VDH</w:t>
            </w:r>
          </w:p>
        </w:tc>
        <w:tc>
          <w:tcPr>
            <w:tcW w:w="5508" w:type="dxa"/>
            <w:shd w:val="clear" w:color="auto" w:fill="auto"/>
          </w:tcPr>
          <w:p w:rsidR="00B31281" w:rsidRPr="00A66432" w:rsidRDefault="00DB6E52" w:rsidP="00B31281">
            <w:pPr>
              <w:spacing w:after="0"/>
              <w:rPr>
                <w:rFonts w:ascii="Times New Roman" w:eastAsia="Times New Roman" w:hAnsi="Times New Roman" w:cs="Times New Roman"/>
                <w:sz w:val="24"/>
                <w:szCs w:val="24"/>
              </w:rPr>
            </w:pPr>
            <w:r w:rsidRPr="00DB6E52">
              <w:rPr>
                <w:rFonts w:ascii="Times New Roman" w:eastAsia="Times New Roman" w:hAnsi="Times New Roman" w:cs="Times New Roman"/>
                <w:sz w:val="24"/>
                <w:szCs w:val="24"/>
              </w:rPr>
              <w:t>Address information entered into new Environmental Health Database (EHD) for all new OSS is automatically geocoded using Google’s API.</w:t>
            </w:r>
          </w:p>
        </w:tc>
      </w:tr>
      <w:tr w:rsidR="00B31281" w:rsidRPr="00A66432" w:rsidTr="00DE2358">
        <w:trPr>
          <w:trHeight w:val="285"/>
        </w:trPr>
        <w:tc>
          <w:tcPr>
            <w:tcW w:w="1458"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12/31/2019</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b/>
                <w:sz w:val="24"/>
                <w:szCs w:val="24"/>
              </w:rPr>
            </w:pPr>
            <w:r w:rsidRPr="00730E37">
              <w:rPr>
                <w:rFonts w:ascii="Times New Roman" w:eastAsia="Times New Roman" w:hAnsi="Times New Roman" w:cs="Times New Roman"/>
                <w:b/>
                <w:sz w:val="24"/>
                <w:szCs w:val="24"/>
              </w:rPr>
              <w:t>OSS.</w:t>
            </w:r>
            <w:r>
              <w:rPr>
                <w:rFonts w:ascii="Times New Roman" w:eastAsia="Times New Roman" w:hAnsi="Times New Roman" w:cs="Times New Roman"/>
                <w:b/>
                <w:sz w:val="24"/>
                <w:szCs w:val="24"/>
              </w:rPr>
              <w:t>4</w:t>
            </w:r>
            <w:r w:rsidRPr="00730E3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A66432">
              <w:rPr>
                <w:rFonts w:ascii="Times New Roman" w:eastAsia="Times New Roman" w:hAnsi="Times New Roman" w:cs="Times New Roman"/>
                <w:sz w:val="24"/>
                <w:szCs w:val="24"/>
              </w:rPr>
              <w:t>Reduce repair time for failing onsite sewage systems to fewer than 60 days.</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Repair at least 40% of all failing sewer systems in each health district within 60 days of when VDH becomes aware of the failure.</w:t>
            </w:r>
          </w:p>
        </w:tc>
        <w:tc>
          <w:tcPr>
            <w:tcW w:w="171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VDH</w:t>
            </w:r>
          </w:p>
        </w:tc>
        <w:tc>
          <w:tcPr>
            <w:tcW w:w="5508" w:type="dxa"/>
            <w:shd w:val="clear" w:color="auto" w:fill="auto"/>
          </w:tcPr>
          <w:p w:rsidR="00B31281" w:rsidRPr="00A66432" w:rsidRDefault="00DB6E52" w:rsidP="00B31281">
            <w:pPr>
              <w:spacing w:after="0"/>
              <w:rPr>
                <w:rFonts w:ascii="Times New Roman" w:eastAsia="Times New Roman" w:hAnsi="Times New Roman" w:cs="Times New Roman"/>
                <w:sz w:val="24"/>
                <w:szCs w:val="24"/>
              </w:rPr>
            </w:pPr>
            <w:r w:rsidRPr="00DB6E52">
              <w:rPr>
                <w:rFonts w:ascii="Times New Roman" w:eastAsia="Times New Roman" w:hAnsi="Times New Roman" w:cs="Times New Roman"/>
                <w:sz w:val="24"/>
                <w:szCs w:val="24"/>
              </w:rPr>
              <w:t>VDH established a statewide goal that 43% of failing onsite sewage systems would be repaired within 60 days. This metric was tracked using the statewide environmental database and measured on a monthly basis at the Health District level. The tracking has been suspended since May 2019 due to database development and we will start measuring again once the database has the ability to provide the information</w:t>
            </w:r>
            <w:r w:rsidRPr="00DB6E52">
              <w:rPr>
                <w:rFonts w:ascii="Times New Roman" w:eastAsia="Times New Roman" w:hAnsi="Times New Roman" w:cs="Times New Roman"/>
                <w:b/>
                <w:sz w:val="24"/>
                <w:szCs w:val="24"/>
              </w:rPr>
              <w:t xml:space="preserve">. </w:t>
            </w:r>
            <w:r w:rsidRPr="00DB6E52">
              <w:rPr>
                <w:rFonts w:ascii="Times New Roman" w:eastAsia="Times New Roman" w:hAnsi="Times New Roman" w:cs="Times New Roman"/>
                <w:sz w:val="24"/>
                <w:szCs w:val="24"/>
              </w:rPr>
              <w:t>Prior to May 2019, the goal for 43% was achieved for 9 straight months.</w:t>
            </w:r>
          </w:p>
        </w:tc>
      </w:tr>
      <w:tr w:rsidR="00B31281" w:rsidRPr="00A66432" w:rsidTr="00DE2358">
        <w:trPr>
          <w:trHeight w:val="285"/>
        </w:trPr>
        <w:tc>
          <w:tcPr>
            <w:tcW w:w="1458"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12/31/2019</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b/>
                <w:sz w:val="24"/>
                <w:szCs w:val="24"/>
              </w:rPr>
            </w:pPr>
            <w:r w:rsidRPr="00730E37">
              <w:rPr>
                <w:rFonts w:ascii="Times New Roman" w:eastAsia="Times New Roman" w:hAnsi="Times New Roman" w:cs="Times New Roman"/>
                <w:b/>
                <w:sz w:val="24"/>
                <w:szCs w:val="24"/>
              </w:rPr>
              <w:t>OSS.</w:t>
            </w:r>
            <w:r>
              <w:rPr>
                <w:rFonts w:ascii="Times New Roman" w:eastAsia="Times New Roman" w:hAnsi="Times New Roman" w:cs="Times New Roman"/>
                <w:b/>
                <w:sz w:val="24"/>
                <w:szCs w:val="24"/>
              </w:rPr>
              <w:t>5</w:t>
            </w:r>
            <w:r w:rsidRPr="00730E3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Require onsite sewage systems operators to </w:t>
            </w:r>
            <w:r>
              <w:rPr>
                <w:rFonts w:ascii="Times New Roman" w:eastAsia="Times New Roman" w:hAnsi="Times New Roman" w:cs="Times New Roman"/>
                <w:sz w:val="24"/>
                <w:szCs w:val="24"/>
              </w:rPr>
              <w:lastRenderedPageBreak/>
              <w:t>report operation and maintenance activities for conventional onsite sewage systems, including septic tank pumpouts, to improve tracking for septic pump out BMPs outside of the CBPA localities.</w:t>
            </w:r>
          </w:p>
        </w:tc>
        <w:tc>
          <w:tcPr>
            <w:tcW w:w="2250" w:type="dxa"/>
            <w:shd w:val="clear" w:color="auto" w:fill="auto"/>
          </w:tcPr>
          <w:p w:rsidR="00B31281" w:rsidRPr="003C399C"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36,000 septic tank pump outs each year</w:t>
            </w:r>
          </w:p>
        </w:tc>
        <w:tc>
          <w:tcPr>
            <w:tcW w:w="171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VDH/DEQ</w:t>
            </w:r>
          </w:p>
        </w:tc>
        <w:tc>
          <w:tcPr>
            <w:tcW w:w="5508" w:type="dxa"/>
            <w:shd w:val="clear" w:color="auto" w:fill="auto"/>
          </w:tcPr>
          <w:p w:rsidR="00B31281" w:rsidRPr="00A66432" w:rsidRDefault="00DB6E52" w:rsidP="00B31281">
            <w:pPr>
              <w:spacing w:after="0"/>
              <w:rPr>
                <w:rFonts w:ascii="Times New Roman" w:eastAsia="Times New Roman" w:hAnsi="Times New Roman" w:cs="Times New Roman"/>
                <w:sz w:val="24"/>
                <w:szCs w:val="24"/>
              </w:rPr>
            </w:pPr>
            <w:r w:rsidRPr="00DB6E52">
              <w:rPr>
                <w:rFonts w:ascii="Times New Roman" w:eastAsia="Times New Roman" w:hAnsi="Times New Roman" w:cs="Times New Roman"/>
                <w:sz w:val="24"/>
                <w:szCs w:val="24"/>
              </w:rPr>
              <w:t xml:space="preserve">In 2018, the General Assembly considered legislation (HB 885) to enhance the Board of Health’s authority with respect to operation, maintenance and reporting </w:t>
            </w:r>
            <w:r w:rsidRPr="00DB6E52">
              <w:rPr>
                <w:rFonts w:ascii="Times New Roman" w:eastAsia="Times New Roman" w:hAnsi="Times New Roman" w:cs="Times New Roman"/>
                <w:sz w:val="24"/>
                <w:szCs w:val="24"/>
              </w:rPr>
              <w:lastRenderedPageBreak/>
              <w:t>for conventional onsite sewage systems. The bill was continued to the 2019 session. In 2019, the General Assembly approved legislation (HB 2322) requiring VDH to develop a plan to transition oversight and enforcement of the septic pump-out program from localities to VDH in the Northern Neck, Middle Peninsula, and Eastern Shore regions of Virginia. An interim report to the General Assembly on the agencies progress for HB 2322 is scheduled for submission in January 2020.</w:t>
            </w:r>
          </w:p>
        </w:tc>
      </w:tr>
      <w:tr w:rsidR="00B31281" w:rsidRPr="00A66432" w:rsidTr="007971B8">
        <w:trPr>
          <w:trHeight w:val="509"/>
        </w:trPr>
        <w:tc>
          <w:tcPr>
            <w:tcW w:w="1458"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12/31/2019</w:t>
            </w:r>
          </w:p>
          <w:p w:rsidR="00B31281" w:rsidRDefault="00B31281" w:rsidP="00B31281">
            <w:pPr>
              <w:spacing w:after="0"/>
              <w:rPr>
                <w:rFonts w:ascii="Times New Roman" w:eastAsia="Times New Roman" w:hAnsi="Times New Roman" w:cs="Times New Roman"/>
                <w:sz w:val="24"/>
                <w:szCs w:val="24"/>
              </w:rPr>
            </w:pPr>
          </w:p>
        </w:tc>
        <w:tc>
          <w:tcPr>
            <w:tcW w:w="2250" w:type="dxa"/>
            <w:shd w:val="clear" w:color="auto" w:fill="auto"/>
          </w:tcPr>
          <w:p w:rsidR="00B31281" w:rsidRPr="00730E37" w:rsidRDefault="00B31281" w:rsidP="00B31281">
            <w:pPr>
              <w:spacing w:after="0"/>
              <w:rPr>
                <w:rFonts w:ascii="Times New Roman" w:eastAsia="Times New Roman" w:hAnsi="Times New Roman" w:cs="Times New Roman"/>
                <w:b/>
                <w:sz w:val="24"/>
                <w:szCs w:val="24"/>
              </w:rPr>
            </w:pPr>
            <w:r w:rsidRPr="00730E37">
              <w:rPr>
                <w:rFonts w:ascii="Times New Roman" w:eastAsia="Times New Roman" w:hAnsi="Times New Roman" w:cs="Times New Roman"/>
                <w:b/>
                <w:sz w:val="24"/>
                <w:szCs w:val="24"/>
              </w:rPr>
              <w:t>OSS.</w:t>
            </w:r>
            <w:r>
              <w:rPr>
                <w:rFonts w:ascii="Times New Roman" w:eastAsia="Times New Roman" w:hAnsi="Times New Roman" w:cs="Times New Roman"/>
                <w:b/>
                <w:sz w:val="24"/>
                <w:szCs w:val="24"/>
              </w:rPr>
              <w:t>6</w:t>
            </w:r>
            <w:r w:rsidRPr="00730E37">
              <w:rPr>
                <w:rFonts w:ascii="Times New Roman" w:eastAsia="Times New Roman" w:hAnsi="Times New Roman" w:cs="Times New Roman"/>
                <w:b/>
                <w:sz w:val="24"/>
                <w:szCs w:val="24"/>
              </w:rPr>
              <w:t>.</w:t>
            </w:r>
            <w:r w:rsidRPr="00331884">
              <w:rPr>
                <w:rFonts w:ascii="Times New Roman" w:eastAsia="Times New Roman" w:hAnsi="Times New Roman" w:cs="Times New Roman"/>
                <w:sz w:val="24"/>
                <w:szCs w:val="24"/>
              </w:rPr>
              <w:t xml:space="preserve"> Work with DEQ and local governments</w:t>
            </w:r>
            <w:r w:rsidRPr="00A66432">
              <w:rPr>
                <w:rFonts w:ascii="Times New Roman" w:eastAsia="Times New Roman" w:hAnsi="Times New Roman" w:cs="Times New Roman"/>
                <w:sz w:val="24"/>
                <w:szCs w:val="24"/>
              </w:rPr>
              <w:t xml:space="preserve"> to capture and report the number of connections to public sewer.</w:t>
            </w:r>
          </w:p>
        </w:tc>
        <w:tc>
          <w:tcPr>
            <w:tcW w:w="225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600 sewer connections during the milestone period</w:t>
            </w:r>
          </w:p>
        </w:tc>
        <w:tc>
          <w:tcPr>
            <w:tcW w:w="1710" w:type="dxa"/>
            <w:shd w:val="clear" w:color="auto" w:fill="auto"/>
          </w:tcPr>
          <w:p w:rsidR="00B31281" w:rsidRPr="00A66432" w:rsidRDefault="00B31281" w:rsidP="00B312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VDH/DEQ</w:t>
            </w:r>
          </w:p>
          <w:p w:rsidR="00B31281" w:rsidRPr="00A66432" w:rsidRDefault="00B31281" w:rsidP="00B31281">
            <w:pPr>
              <w:spacing w:after="0"/>
              <w:rPr>
                <w:rFonts w:ascii="Times New Roman" w:eastAsia="Times New Roman" w:hAnsi="Times New Roman" w:cs="Times New Roman"/>
                <w:sz w:val="24"/>
                <w:szCs w:val="24"/>
              </w:rPr>
            </w:pPr>
          </w:p>
          <w:p w:rsidR="00B31281" w:rsidRDefault="00B31281" w:rsidP="00B31281">
            <w:pPr>
              <w:spacing w:after="0"/>
              <w:rPr>
                <w:rFonts w:ascii="Times New Roman" w:eastAsia="Times New Roman" w:hAnsi="Times New Roman" w:cs="Times New Roman"/>
                <w:sz w:val="24"/>
                <w:szCs w:val="24"/>
              </w:rPr>
            </w:pPr>
          </w:p>
        </w:tc>
        <w:tc>
          <w:tcPr>
            <w:tcW w:w="5508" w:type="dxa"/>
            <w:shd w:val="clear" w:color="auto" w:fill="auto"/>
          </w:tcPr>
          <w:p w:rsidR="007971B8" w:rsidRDefault="00DB6E52" w:rsidP="00B31281">
            <w:pPr>
              <w:spacing w:after="0"/>
              <w:rPr>
                <w:rFonts w:ascii="Times New Roman" w:eastAsia="Times New Roman" w:hAnsi="Times New Roman" w:cs="Times New Roman"/>
                <w:sz w:val="24"/>
                <w:szCs w:val="24"/>
              </w:rPr>
            </w:pPr>
            <w:r w:rsidRPr="00DB6E52">
              <w:rPr>
                <w:rFonts w:ascii="Times New Roman" w:eastAsia="Times New Roman" w:hAnsi="Times New Roman" w:cs="Times New Roman"/>
                <w:sz w:val="24"/>
                <w:szCs w:val="24"/>
              </w:rPr>
              <w:t>VDH ran a pilot project to determine the feasibility of using online county information to update data on septic systems, including data on public sewer connections. In rural New Kent county, 23 such connections were found.</w:t>
            </w:r>
          </w:p>
          <w:p w:rsidR="007971B8" w:rsidRDefault="007971B8" w:rsidP="00B31281">
            <w:pPr>
              <w:spacing w:after="0"/>
              <w:rPr>
                <w:rFonts w:ascii="Times New Roman" w:eastAsia="Times New Roman" w:hAnsi="Times New Roman" w:cs="Times New Roman"/>
                <w:sz w:val="24"/>
                <w:szCs w:val="24"/>
              </w:rPr>
            </w:pPr>
          </w:p>
          <w:p w:rsidR="00B31281" w:rsidRDefault="007971B8" w:rsidP="007971B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VDH is in the process of hiring a new team member to continue the pilot project. The plan is to have the new team member use an approach VDH developed with another locality to evaluate the effectiveness of the pilot project approach.</w:t>
            </w:r>
          </w:p>
        </w:tc>
      </w:tr>
      <w:tr w:rsidR="00DB6E52" w:rsidRPr="00A66432" w:rsidTr="00DE2358">
        <w:trPr>
          <w:trHeight w:val="509"/>
        </w:trPr>
        <w:tc>
          <w:tcPr>
            <w:tcW w:w="1458" w:type="dxa"/>
          </w:tcPr>
          <w:p w:rsidR="00DB6E52" w:rsidRDefault="00DB6E52" w:rsidP="00DB6E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10/1/2018</w:t>
            </w:r>
          </w:p>
        </w:tc>
        <w:tc>
          <w:tcPr>
            <w:tcW w:w="2250" w:type="dxa"/>
          </w:tcPr>
          <w:p w:rsidR="00DB6E52" w:rsidRPr="00A66432" w:rsidRDefault="00DB6E52" w:rsidP="00DB6E52">
            <w:pPr>
              <w:spacing w:after="0"/>
              <w:rPr>
                <w:rFonts w:ascii="Times New Roman" w:eastAsia="Times New Roman" w:hAnsi="Times New Roman" w:cs="Times New Roman"/>
                <w:sz w:val="24"/>
                <w:szCs w:val="24"/>
              </w:rPr>
            </w:pPr>
            <w:r w:rsidRPr="001422E4">
              <w:rPr>
                <w:rFonts w:ascii="Times New Roman" w:eastAsia="Times New Roman" w:hAnsi="Times New Roman" w:cs="Times New Roman"/>
                <w:b/>
                <w:sz w:val="24"/>
                <w:szCs w:val="24"/>
              </w:rPr>
              <w:t>OSS.7.</w:t>
            </w:r>
            <w:r>
              <w:rPr>
                <w:rFonts w:ascii="Times New Roman" w:eastAsia="Times New Roman" w:hAnsi="Times New Roman" w:cs="Times New Roman"/>
                <w:sz w:val="24"/>
                <w:szCs w:val="24"/>
              </w:rPr>
              <w:t xml:space="preserve"> </w:t>
            </w:r>
            <w:r w:rsidRPr="00A66432">
              <w:rPr>
                <w:rFonts w:ascii="Times New Roman" w:eastAsia="Times New Roman" w:hAnsi="Times New Roman" w:cs="Times New Roman"/>
                <w:sz w:val="24"/>
                <w:szCs w:val="24"/>
              </w:rPr>
              <w:t xml:space="preserve">Report the number of alternative onsite sewage systems (AOSS) meeting the current BMPs for </w:t>
            </w:r>
            <w:r w:rsidRPr="00A66432">
              <w:rPr>
                <w:rFonts w:ascii="Times New Roman" w:eastAsia="Times New Roman" w:hAnsi="Times New Roman" w:cs="Times New Roman"/>
                <w:sz w:val="24"/>
                <w:szCs w:val="24"/>
              </w:rPr>
              <w:lastRenderedPageBreak/>
              <w:t>20%, 38%, 50%, and 69% reduction.</w:t>
            </w:r>
          </w:p>
        </w:tc>
        <w:tc>
          <w:tcPr>
            <w:tcW w:w="2250" w:type="dxa"/>
          </w:tcPr>
          <w:p w:rsidR="00DB6E52" w:rsidRPr="00A66432" w:rsidRDefault="00DB6E52" w:rsidP="00DB6E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lastRenderedPageBreak/>
              <w:t>13,500 lbs. TN load reduction over baseline conditions at the edge of drain field during the milestone period</w:t>
            </w:r>
            <w:r>
              <w:rPr>
                <w:rFonts w:ascii="Times New Roman" w:eastAsia="Times New Roman" w:hAnsi="Times New Roman" w:cs="Times New Roman"/>
                <w:sz w:val="24"/>
                <w:szCs w:val="24"/>
              </w:rPr>
              <w:t>.</w:t>
            </w:r>
          </w:p>
        </w:tc>
        <w:tc>
          <w:tcPr>
            <w:tcW w:w="1710" w:type="dxa"/>
          </w:tcPr>
          <w:p w:rsidR="00DB6E52" w:rsidRPr="00A66432" w:rsidRDefault="00DB6E52" w:rsidP="00DB6E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VDH</w:t>
            </w:r>
          </w:p>
        </w:tc>
        <w:tc>
          <w:tcPr>
            <w:tcW w:w="5508" w:type="dxa"/>
          </w:tcPr>
          <w:p w:rsidR="00DB6E52" w:rsidRPr="00A66432" w:rsidRDefault="00DB6E52" w:rsidP="00DB6E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846 systems were installed in 2018 and 2019 that provided a 20% reduction; 17 were installed that provided a 38% reduction, 630 were installed that provided a 50% reduction, and 263 were installed that prov</w:t>
            </w:r>
            <w:r w:rsidR="009F78F8">
              <w:rPr>
                <w:rFonts w:ascii="Times New Roman" w:eastAsia="Times New Roman" w:hAnsi="Times New Roman" w:cs="Times New Roman"/>
                <w:sz w:val="24"/>
                <w:szCs w:val="24"/>
              </w:rPr>
              <w:t xml:space="preserve">ided a 69% reduction, equaling </w:t>
            </w:r>
            <w:r>
              <w:rPr>
                <w:rFonts w:ascii="Times New Roman" w:eastAsia="Times New Roman" w:hAnsi="Times New Roman" w:cs="Times New Roman"/>
                <w:sz w:val="24"/>
                <w:szCs w:val="24"/>
              </w:rPr>
              <w:t xml:space="preserve">21,727 lbs. of TN </w:t>
            </w:r>
            <w:r>
              <w:rPr>
                <w:rFonts w:ascii="Times New Roman" w:eastAsia="Times New Roman" w:hAnsi="Times New Roman" w:cs="Times New Roman"/>
                <w:sz w:val="24"/>
                <w:szCs w:val="24"/>
              </w:rPr>
              <w:lastRenderedPageBreak/>
              <w:t>reduction compared to conventional onsite sewage systems.</w:t>
            </w:r>
          </w:p>
        </w:tc>
      </w:tr>
      <w:tr w:rsidR="00DB6E52" w:rsidRPr="00A66432" w:rsidTr="00DE2358">
        <w:trPr>
          <w:trHeight w:val="509"/>
        </w:trPr>
        <w:tc>
          <w:tcPr>
            <w:tcW w:w="1458" w:type="dxa"/>
            <w:vMerge w:val="restart"/>
            <w:shd w:val="clear" w:color="auto" w:fill="auto"/>
          </w:tcPr>
          <w:p w:rsidR="00DB6E52" w:rsidRPr="00A66432" w:rsidRDefault="00DB6E52" w:rsidP="00DB6E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1/31/2019</w:t>
            </w:r>
          </w:p>
        </w:tc>
        <w:tc>
          <w:tcPr>
            <w:tcW w:w="2250" w:type="dxa"/>
            <w:vMerge w:val="restart"/>
            <w:shd w:val="clear" w:color="auto" w:fill="auto"/>
          </w:tcPr>
          <w:p w:rsidR="00DB6E52" w:rsidRPr="00A66432" w:rsidRDefault="00DB6E52" w:rsidP="00DB6E52">
            <w:pPr>
              <w:spacing w:after="0"/>
              <w:rPr>
                <w:rFonts w:ascii="Times New Roman" w:eastAsia="Times New Roman" w:hAnsi="Times New Roman" w:cs="Times New Roman"/>
                <w:sz w:val="24"/>
                <w:szCs w:val="24"/>
              </w:rPr>
            </w:pPr>
            <w:r w:rsidRPr="0084331A">
              <w:rPr>
                <w:rFonts w:ascii="Times New Roman" w:eastAsia="Times New Roman" w:hAnsi="Times New Roman" w:cs="Times New Roman"/>
                <w:b/>
                <w:sz w:val="24"/>
                <w:szCs w:val="24"/>
              </w:rPr>
              <w:t>OSS.</w:t>
            </w:r>
            <w:r>
              <w:rPr>
                <w:rFonts w:ascii="Times New Roman" w:eastAsia="Times New Roman" w:hAnsi="Times New Roman" w:cs="Times New Roman"/>
                <w:b/>
                <w:sz w:val="24"/>
                <w:szCs w:val="24"/>
              </w:rPr>
              <w:t>8</w:t>
            </w:r>
            <w:r w:rsidRPr="0084331A">
              <w:rPr>
                <w:rFonts w:ascii="Times New Roman" w:eastAsia="Times New Roman" w:hAnsi="Times New Roman" w:cs="Times New Roman"/>
                <w:b/>
                <w:sz w:val="24"/>
                <w:szCs w:val="24"/>
              </w:rPr>
              <w:t>.</w:t>
            </w:r>
            <w:r w:rsidRPr="00331884">
              <w:rPr>
                <w:rFonts w:ascii="Times New Roman" w:eastAsia="Times New Roman" w:hAnsi="Times New Roman" w:cs="Times New Roman"/>
                <w:sz w:val="24"/>
                <w:szCs w:val="24"/>
              </w:rPr>
              <w:t xml:space="preserve">  Develop and transition to use of a new database system to manage and track statewide environmental health data</w:t>
            </w:r>
            <w:r>
              <w:rPr>
                <w:rFonts w:ascii="Times New Roman" w:eastAsia="Times New Roman" w:hAnsi="Times New Roman" w:cs="Times New Roman"/>
                <w:sz w:val="24"/>
                <w:szCs w:val="24"/>
              </w:rPr>
              <w:t>, including improved functionality for tracking onsite septic sector BMPs.</w:t>
            </w:r>
          </w:p>
        </w:tc>
        <w:tc>
          <w:tcPr>
            <w:tcW w:w="2250" w:type="dxa"/>
            <w:vMerge w:val="restart"/>
            <w:shd w:val="clear" w:color="auto" w:fill="auto"/>
          </w:tcPr>
          <w:p w:rsidR="00DB6E52" w:rsidRPr="00A66432" w:rsidRDefault="00DB6E52" w:rsidP="00DB6E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database management system for reporting and tracking of statewide environmental data</w:t>
            </w:r>
          </w:p>
        </w:tc>
        <w:tc>
          <w:tcPr>
            <w:tcW w:w="1710" w:type="dxa"/>
            <w:vMerge w:val="restart"/>
            <w:shd w:val="clear" w:color="auto" w:fill="auto"/>
          </w:tcPr>
          <w:p w:rsidR="00DB6E52" w:rsidRPr="00A66432" w:rsidRDefault="00DB6E52" w:rsidP="00DB6E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VDH</w:t>
            </w:r>
          </w:p>
        </w:tc>
        <w:tc>
          <w:tcPr>
            <w:tcW w:w="5508" w:type="dxa"/>
            <w:vMerge w:val="restart"/>
            <w:shd w:val="clear" w:color="auto" w:fill="auto"/>
            <w:hideMark/>
          </w:tcPr>
          <w:p w:rsidR="00DB6E52" w:rsidRPr="00A66432" w:rsidRDefault="00DB6E52" w:rsidP="00DB6E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New database is live and capturing environmental health data while septic sector BMPs and other data transfer from old database is ongoing. New Environmental Health Database is improving continuously with new tools for tracking, export, and analyzing health data and BMPs.</w:t>
            </w:r>
          </w:p>
        </w:tc>
      </w:tr>
      <w:tr w:rsidR="00DB6E52" w:rsidRPr="00A66432" w:rsidTr="00DE2358">
        <w:trPr>
          <w:trHeight w:val="509"/>
        </w:trPr>
        <w:tc>
          <w:tcPr>
            <w:tcW w:w="1458" w:type="dxa"/>
            <w:vMerge/>
          </w:tcPr>
          <w:p w:rsidR="00DB6E52" w:rsidRPr="00A66432" w:rsidRDefault="00DB6E52" w:rsidP="00DB6E52">
            <w:pPr>
              <w:spacing w:after="0"/>
              <w:rPr>
                <w:rFonts w:ascii="Times New Roman" w:eastAsia="Times New Roman" w:hAnsi="Times New Roman" w:cs="Times New Roman"/>
                <w:sz w:val="24"/>
                <w:szCs w:val="24"/>
              </w:rPr>
            </w:pPr>
          </w:p>
        </w:tc>
        <w:tc>
          <w:tcPr>
            <w:tcW w:w="2250" w:type="dxa"/>
            <w:vMerge/>
          </w:tcPr>
          <w:p w:rsidR="00DB6E52" w:rsidRPr="00A66432" w:rsidRDefault="00DB6E52" w:rsidP="00DB6E52">
            <w:pPr>
              <w:spacing w:after="0"/>
              <w:rPr>
                <w:rFonts w:ascii="Times New Roman" w:eastAsia="Times New Roman" w:hAnsi="Times New Roman" w:cs="Times New Roman"/>
                <w:sz w:val="24"/>
                <w:szCs w:val="24"/>
              </w:rPr>
            </w:pPr>
          </w:p>
        </w:tc>
        <w:tc>
          <w:tcPr>
            <w:tcW w:w="2250" w:type="dxa"/>
            <w:vMerge/>
          </w:tcPr>
          <w:p w:rsidR="00DB6E52" w:rsidRPr="00A66432" w:rsidRDefault="00DB6E52" w:rsidP="00DB6E52">
            <w:pPr>
              <w:spacing w:after="0"/>
              <w:rPr>
                <w:rFonts w:ascii="Times New Roman" w:eastAsia="Times New Roman" w:hAnsi="Times New Roman" w:cs="Times New Roman"/>
                <w:sz w:val="24"/>
                <w:szCs w:val="24"/>
              </w:rPr>
            </w:pPr>
          </w:p>
        </w:tc>
        <w:tc>
          <w:tcPr>
            <w:tcW w:w="1710" w:type="dxa"/>
            <w:vMerge/>
          </w:tcPr>
          <w:p w:rsidR="00DB6E52" w:rsidRPr="00A66432" w:rsidRDefault="00DB6E52" w:rsidP="00DB6E52">
            <w:pPr>
              <w:spacing w:after="0"/>
              <w:rPr>
                <w:rFonts w:ascii="Times New Roman" w:eastAsia="Times New Roman" w:hAnsi="Times New Roman" w:cs="Times New Roman"/>
                <w:sz w:val="24"/>
                <w:szCs w:val="24"/>
              </w:rPr>
            </w:pPr>
          </w:p>
        </w:tc>
        <w:tc>
          <w:tcPr>
            <w:tcW w:w="5508" w:type="dxa"/>
            <w:vMerge/>
          </w:tcPr>
          <w:p w:rsidR="00DB6E52" w:rsidRPr="00A66432" w:rsidRDefault="00DB6E52" w:rsidP="00DB6E52">
            <w:pPr>
              <w:spacing w:after="0"/>
              <w:rPr>
                <w:rFonts w:ascii="Times New Roman" w:eastAsia="Times New Roman" w:hAnsi="Times New Roman" w:cs="Times New Roman"/>
                <w:sz w:val="24"/>
                <w:szCs w:val="24"/>
              </w:rPr>
            </w:pPr>
          </w:p>
        </w:tc>
      </w:tr>
      <w:tr w:rsidR="00DB6E52" w:rsidRPr="00A66432" w:rsidTr="00DE2358">
        <w:trPr>
          <w:trHeight w:val="509"/>
        </w:trPr>
        <w:tc>
          <w:tcPr>
            <w:tcW w:w="1458" w:type="dxa"/>
            <w:vMerge/>
          </w:tcPr>
          <w:p w:rsidR="00DB6E52" w:rsidRPr="00A66432" w:rsidRDefault="00DB6E52" w:rsidP="00DB6E52">
            <w:pPr>
              <w:spacing w:after="0"/>
              <w:rPr>
                <w:rFonts w:ascii="Times New Roman" w:eastAsia="Times New Roman" w:hAnsi="Times New Roman" w:cs="Times New Roman"/>
                <w:sz w:val="24"/>
                <w:szCs w:val="24"/>
              </w:rPr>
            </w:pPr>
          </w:p>
        </w:tc>
        <w:tc>
          <w:tcPr>
            <w:tcW w:w="2250" w:type="dxa"/>
            <w:vMerge/>
          </w:tcPr>
          <w:p w:rsidR="00DB6E52" w:rsidRPr="00A66432" w:rsidRDefault="00DB6E52" w:rsidP="00DB6E52">
            <w:pPr>
              <w:spacing w:after="0"/>
              <w:rPr>
                <w:rFonts w:ascii="Times New Roman" w:eastAsia="Times New Roman" w:hAnsi="Times New Roman" w:cs="Times New Roman"/>
                <w:sz w:val="24"/>
                <w:szCs w:val="24"/>
              </w:rPr>
            </w:pPr>
          </w:p>
        </w:tc>
        <w:tc>
          <w:tcPr>
            <w:tcW w:w="2250" w:type="dxa"/>
            <w:vMerge/>
          </w:tcPr>
          <w:p w:rsidR="00DB6E52" w:rsidRPr="00A66432" w:rsidRDefault="00DB6E52" w:rsidP="00DB6E52">
            <w:pPr>
              <w:spacing w:after="0"/>
              <w:rPr>
                <w:rFonts w:ascii="Times New Roman" w:eastAsia="Times New Roman" w:hAnsi="Times New Roman" w:cs="Times New Roman"/>
                <w:sz w:val="24"/>
                <w:szCs w:val="24"/>
              </w:rPr>
            </w:pPr>
          </w:p>
        </w:tc>
        <w:tc>
          <w:tcPr>
            <w:tcW w:w="1710" w:type="dxa"/>
            <w:vMerge/>
          </w:tcPr>
          <w:p w:rsidR="00DB6E52" w:rsidRPr="00A66432" w:rsidRDefault="00DB6E52" w:rsidP="00DB6E52">
            <w:pPr>
              <w:spacing w:after="0"/>
              <w:rPr>
                <w:rFonts w:ascii="Times New Roman" w:eastAsia="Times New Roman" w:hAnsi="Times New Roman" w:cs="Times New Roman"/>
                <w:sz w:val="24"/>
                <w:szCs w:val="24"/>
              </w:rPr>
            </w:pPr>
          </w:p>
        </w:tc>
        <w:tc>
          <w:tcPr>
            <w:tcW w:w="5508" w:type="dxa"/>
            <w:vMerge/>
            <w:hideMark/>
          </w:tcPr>
          <w:p w:rsidR="00DB6E52" w:rsidRPr="00A66432" w:rsidRDefault="00DB6E52" w:rsidP="00DB6E52">
            <w:pPr>
              <w:spacing w:after="0"/>
              <w:rPr>
                <w:rFonts w:ascii="Times New Roman" w:eastAsia="Times New Roman" w:hAnsi="Times New Roman" w:cs="Times New Roman"/>
                <w:sz w:val="24"/>
                <w:szCs w:val="24"/>
              </w:rPr>
            </w:pPr>
          </w:p>
        </w:tc>
      </w:tr>
      <w:tr w:rsidR="00DB6E52" w:rsidRPr="00A66432" w:rsidTr="00DE2358">
        <w:trPr>
          <w:trHeight w:val="509"/>
        </w:trPr>
        <w:tc>
          <w:tcPr>
            <w:tcW w:w="1458" w:type="dxa"/>
            <w:vMerge/>
          </w:tcPr>
          <w:p w:rsidR="00DB6E52" w:rsidRPr="00A66432" w:rsidRDefault="00DB6E52" w:rsidP="00DB6E52">
            <w:pPr>
              <w:spacing w:after="0"/>
              <w:rPr>
                <w:rFonts w:ascii="Times New Roman" w:eastAsia="Times New Roman" w:hAnsi="Times New Roman" w:cs="Times New Roman"/>
                <w:sz w:val="24"/>
                <w:szCs w:val="24"/>
              </w:rPr>
            </w:pPr>
          </w:p>
        </w:tc>
        <w:tc>
          <w:tcPr>
            <w:tcW w:w="2250" w:type="dxa"/>
            <w:vMerge/>
          </w:tcPr>
          <w:p w:rsidR="00DB6E52" w:rsidRPr="00A66432" w:rsidRDefault="00DB6E52" w:rsidP="00DB6E52">
            <w:pPr>
              <w:spacing w:after="0"/>
              <w:rPr>
                <w:rFonts w:ascii="Times New Roman" w:eastAsia="Times New Roman" w:hAnsi="Times New Roman" w:cs="Times New Roman"/>
                <w:sz w:val="24"/>
                <w:szCs w:val="24"/>
              </w:rPr>
            </w:pPr>
          </w:p>
        </w:tc>
        <w:tc>
          <w:tcPr>
            <w:tcW w:w="2250" w:type="dxa"/>
            <w:vMerge/>
          </w:tcPr>
          <w:p w:rsidR="00DB6E52" w:rsidRPr="00A66432" w:rsidRDefault="00DB6E52" w:rsidP="00DB6E52">
            <w:pPr>
              <w:spacing w:after="0"/>
              <w:rPr>
                <w:rFonts w:ascii="Times New Roman" w:eastAsia="Times New Roman" w:hAnsi="Times New Roman" w:cs="Times New Roman"/>
                <w:sz w:val="24"/>
                <w:szCs w:val="24"/>
              </w:rPr>
            </w:pPr>
          </w:p>
        </w:tc>
        <w:tc>
          <w:tcPr>
            <w:tcW w:w="1710" w:type="dxa"/>
            <w:vMerge/>
          </w:tcPr>
          <w:p w:rsidR="00DB6E52" w:rsidRPr="00A66432" w:rsidRDefault="00DB6E52" w:rsidP="00DB6E52">
            <w:pPr>
              <w:spacing w:after="0"/>
              <w:rPr>
                <w:rFonts w:ascii="Times New Roman" w:eastAsia="Times New Roman" w:hAnsi="Times New Roman" w:cs="Times New Roman"/>
                <w:sz w:val="24"/>
                <w:szCs w:val="24"/>
              </w:rPr>
            </w:pPr>
          </w:p>
        </w:tc>
        <w:tc>
          <w:tcPr>
            <w:tcW w:w="5508" w:type="dxa"/>
            <w:vMerge/>
            <w:hideMark/>
          </w:tcPr>
          <w:p w:rsidR="00DB6E52" w:rsidRPr="00A66432" w:rsidRDefault="00DB6E52" w:rsidP="00DB6E52">
            <w:pPr>
              <w:spacing w:after="0"/>
              <w:rPr>
                <w:rFonts w:ascii="Times New Roman" w:eastAsia="Times New Roman" w:hAnsi="Times New Roman" w:cs="Times New Roman"/>
                <w:sz w:val="24"/>
                <w:szCs w:val="24"/>
              </w:rPr>
            </w:pPr>
          </w:p>
        </w:tc>
      </w:tr>
      <w:tr w:rsidR="00DB6E52" w:rsidRPr="00A66432" w:rsidTr="0094055E">
        <w:tc>
          <w:tcPr>
            <w:tcW w:w="13176" w:type="dxa"/>
            <w:gridSpan w:val="5"/>
            <w:shd w:val="clear" w:color="000000" w:fill="8DB3E2"/>
            <w:hideMark/>
          </w:tcPr>
          <w:p w:rsidR="00DB6E52" w:rsidRPr="00A66432" w:rsidRDefault="00DB6E52" w:rsidP="00DB6E52">
            <w:pPr>
              <w:spacing w:after="0"/>
              <w:rPr>
                <w:rFonts w:ascii="Times New Roman" w:eastAsia="Times New Roman" w:hAnsi="Times New Roman" w:cs="Times New Roman"/>
                <w:b/>
                <w:bCs/>
                <w:sz w:val="24"/>
                <w:szCs w:val="24"/>
              </w:rPr>
            </w:pPr>
            <w:r w:rsidRPr="00A66432">
              <w:rPr>
                <w:rFonts w:ascii="Times New Roman" w:eastAsia="Times New Roman" w:hAnsi="Times New Roman" w:cs="Times New Roman"/>
                <w:b/>
                <w:bCs/>
                <w:sz w:val="24"/>
                <w:szCs w:val="24"/>
              </w:rPr>
              <w:t>Forest</w:t>
            </w:r>
          </w:p>
        </w:tc>
      </w:tr>
      <w:tr w:rsidR="00DB6E52" w:rsidRPr="00A66432" w:rsidTr="00DE2358">
        <w:trPr>
          <w:trHeight w:val="317"/>
        </w:trPr>
        <w:tc>
          <w:tcPr>
            <w:tcW w:w="1458" w:type="dxa"/>
            <w:hideMark/>
          </w:tcPr>
          <w:p w:rsidR="00DB6E52" w:rsidRPr="00A66432" w:rsidRDefault="00DB6E52" w:rsidP="00DB6E52">
            <w:pPr>
              <w:spacing w:after="0"/>
              <w:rPr>
                <w:rFonts w:ascii="Times New Roman" w:eastAsia="Times New Roman" w:hAnsi="Times New Roman" w:cs="Times New Roman"/>
                <w:sz w:val="24"/>
                <w:szCs w:val="24"/>
              </w:rPr>
            </w:pPr>
            <w:r w:rsidRPr="00064C16">
              <w:rPr>
                <w:rFonts w:ascii="Times New Roman" w:eastAsia="Times New Roman" w:hAnsi="Times New Roman" w:cs="Times New Roman"/>
                <w:color w:val="000000" w:themeColor="text1"/>
                <w:sz w:val="24"/>
                <w:szCs w:val="24"/>
              </w:rPr>
              <w:t>12/31/201</w:t>
            </w:r>
            <w:r>
              <w:rPr>
                <w:rFonts w:ascii="Times New Roman" w:eastAsia="Times New Roman" w:hAnsi="Times New Roman" w:cs="Times New Roman"/>
                <w:color w:val="000000" w:themeColor="text1"/>
                <w:sz w:val="24"/>
                <w:szCs w:val="24"/>
              </w:rPr>
              <w:t>9</w:t>
            </w:r>
          </w:p>
        </w:tc>
        <w:tc>
          <w:tcPr>
            <w:tcW w:w="2250" w:type="dxa"/>
            <w:hideMark/>
          </w:tcPr>
          <w:p w:rsidR="00DB6E52" w:rsidRPr="00A66432" w:rsidRDefault="00DB6E52" w:rsidP="00DB6E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b/>
                <w:sz w:val="24"/>
                <w:szCs w:val="24"/>
              </w:rPr>
              <w:t>F.1.</w:t>
            </w:r>
            <w:r w:rsidRPr="00A66432">
              <w:rPr>
                <w:rFonts w:ascii="Times New Roman" w:eastAsia="Times New Roman" w:hAnsi="Times New Roman" w:cs="Times New Roman"/>
                <w:sz w:val="24"/>
                <w:szCs w:val="24"/>
              </w:rPr>
              <w:t xml:space="preserve"> Continue with BMP training sessions for forest harvesting contractors, Professional Foresters and forest landowners</w:t>
            </w:r>
            <w:r w:rsidR="00431BF4">
              <w:rPr>
                <w:rFonts w:ascii="Times New Roman" w:eastAsia="Times New Roman" w:hAnsi="Times New Roman" w:cs="Times New Roman"/>
                <w:sz w:val="24"/>
                <w:szCs w:val="24"/>
              </w:rPr>
              <w:t>.</w:t>
            </w:r>
          </w:p>
        </w:tc>
        <w:tc>
          <w:tcPr>
            <w:tcW w:w="2250" w:type="dxa"/>
            <w:hideMark/>
          </w:tcPr>
          <w:p w:rsidR="00DB6E52" w:rsidRPr="00A66432" w:rsidRDefault="00DB6E52" w:rsidP="00DB6E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4 training sessions each year</w:t>
            </w:r>
          </w:p>
        </w:tc>
        <w:tc>
          <w:tcPr>
            <w:tcW w:w="1710" w:type="dxa"/>
            <w:hideMark/>
          </w:tcPr>
          <w:p w:rsidR="00DB6E52" w:rsidRPr="00A66432" w:rsidRDefault="00DB6E52" w:rsidP="00DB6E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VDOF</w:t>
            </w:r>
          </w:p>
        </w:tc>
        <w:tc>
          <w:tcPr>
            <w:tcW w:w="5508" w:type="dxa"/>
            <w:hideMark/>
          </w:tcPr>
          <w:p w:rsidR="00DB6E52" w:rsidRPr="00A66432" w:rsidRDefault="00902A9F" w:rsidP="005B0A94">
            <w:pPr>
              <w:spacing w:after="0"/>
              <w:rPr>
                <w:rFonts w:ascii="Times New Roman" w:eastAsia="Times New Roman" w:hAnsi="Times New Roman" w:cs="Times New Roman"/>
                <w:sz w:val="24"/>
                <w:szCs w:val="24"/>
              </w:rPr>
            </w:pPr>
            <w:r w:rsidRPr="00902A9F">
              <w:rPr>
                <w:rFonts w:ascii="Times New Roman" w:eastAsia="Times New Roman" w:hAnsi="Times New Roman" w:cs="Times New Roman"/>
                <w:sz w:val="24"/>
                <w:szCs w:val="24"/>
              </w:rPr>
              <w:t>Over the past two year period</w:t>
            </w:r>
            <w:r w:rsidR="005B0A94">
              <w:rPr>
                <w:rFonts w:ascii="Times New Roman" w:eastAsia="Times New Roman" w:hAnsi="Times New Roman" w:cs="Times New Roman"/>
                <w:sz w:val="24"/>
                <w:szCs w:val="24"/>
              </w:rPr>
              <w:t>,</w:t>
            </w:r>
            <w:r w:rsidRPr="00902A9F">
              <w:rPr>
                <w:rFonts w:ascii="Times New Roman" w:eastAsia="Times New Roman" w:hAnsi="Times New Roman" w:cs="Times New Roman"/>
                <w:sz w:val="24"/>
                <w:szCs w:val="24"/>
              </w:rPr>
              <w:t xml:space="preserve"> VDOF in conjunction with the SHARP Logger Program conducted 44 classes with 1,047 loggers, foresters and forest practitioners in attendance on harvest planning, and BMP implementation.</w:t>
            </w:r>
          </w:p>
        </w:tc>
      </w:tr>
      <w:tr w:rsidR="00DB6E52" w:rsidRPr="00A66432" w:rsidTr="00DE2358">
        <w:trPr>
          <w:trHeight w:val="285"/>
        </w:trPr>
        <w:tc>
          <w:tcPr>
            <w:tcW w:w="1458" w:type="dxa"/>
            <w:shd w:val="clear" w:color="auto" w:fill="auto"/>
            <w:hideMark/>
          </w:tcPr>
          <w:p w:rsidR="00DB6E52" w:rsidRPr="00A66432" w:rsidRDefault="00DB6E52" w:rsidP="00DB6E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12/31/2019</w:t>
            </w:r>
          </w:p>
        </w:tc>
        <w:tc>
          <w:tcPr>
            <w:tcW w:w="2250" w:type="dxa"/>
            <w:shd w:val="clear" w:color="auto" w:fill="auto"/>
            <w:hideMark/>
          </w:tcPr>
          <w:p w:rsidR="00DB6E52" w:rsidRPr="00A66432" w:rsidRDefault="00DB6E52" w:rsidP="00DB6E52">
            <w:pPr>
              <w:spacing w:after="0"/>
              <w:rPr>
                <w:rFonts w:ascii="Times New Roman" w:eastAsia="Times New Roman" w:hAnsi="Times New Roman" w:cs="Times New Roman"/>
                <w:b/>
                <w:sz w:val="24"/>
                <w:szCs w:val="24"/>
              </w:rPr>
            </w:pPr>
            <w:r w:rsidRPr="00A66432">
              <w:rPr>
                <w:rFonts w:ascii="Times New Roman" w:eastAsia="Times New Roman" w:hAnsi="Times New Roman" w:cs="Times New Roman"/>
                <w:b/>
                <w:sz w:val="24"/>
                <w:szCs w:val="24"/>
              </w:rPr>
              <w:t>F.2.</w:t>
            </w:r>
            <w:r>
              <w:rPr>
                <w:rFonts w:ascii="Times New Roman" w:eastAsia="Times New Roman" w:hAnsi="Times New Roman" w:cs="Times New Roman"/>
                <w:sz w:val="24"/>
                <w:szCs w:val="24"/>
              </w:rPr>
              <w:t xml:space="preserve"> Develop new </w:t>
            </w:r>
            <w:r w:rsidRPr="00A66432">
              <w:rPr>
                <w:rFonts w:ascii="Times New Roman" w:eastAsia="Times New Roman" w:hAnsi="Times New Roman" w:cs="Times New Roman"/>
                <w:sz w:val="24"/>
                <w:szCs w:val="24"/>
              </w:rPr>
              <w:t xml:space="preserve"> BMP training program</w:t>
            </w:r>
            <w:r>
              <w:rPr>
                <w:rFonts w:ascii="Times New Roman" w:eastAsia="Times New Roman" w:hAnsi="Times New Roman" w:cs="Times New Roman"/>
                <w:sz w:val="24"/>
                <w:szCs w:val="24"/>
              </w:rPr>
              <w:t>s</w:t>
            </w:r>
            <w:r w:rsidRPr="00A66432">
              <w:rPr>
                <w:rFonts w:ascii="Times New Roman" w:eastAsia="Times New Roman" w:hAnsi="Times New Roman" w:cs="Times New Roman"/>
                <w:sz w:val="24"/>
                <w:szCs w:val="24"/>
              </w:rPr>
              <w:t xml:space="preserve"> for harvest contractors through V</w:t>
            </w:r>
            <w:r>
              <w:rPr>
                <w:rFonts w:ascii="Times New Roman" w:eastAsia="Times New Roman" w:hAnsi="Times New Roman" w:cs="Times New Roman"/>
                <w:sz w:val="24"/>
                <w:szCs w:val="24"/>
              </w:rPr>
              <w:t xml:space="preserve">irginia </w:t>
            </w:r>
            <w:r w:rsidRPr="00A66432">
              <w:rPr>
                <w:rFonts w:ascii="Times New Roman" w:eastAsia="Times New Roman" w:hAnsi="Times New Roman" w:cs="Times New Roman"/>
                <w:sz w:val="24"/>
                <w:szCs w:val="24"/>
              </w:rPr>
              <w:t>T</w:t>
            </w:r>
            <w:r>
              <w:rPr>
                <w:rFonts w:ascii="Times New Roman" w:eastAsia="Times New Roman" w:hAnsi="Times New Roman" w:cs="Times New Roman"/>
                <w:sz w:val="24"/>
                <w:szCs w:val="24"/>
              </w:rPr>
              <w:t>ech’s</w:t>
            </w:r>
            <w:r w:rsidRPr="00A66432">
              <w:rPr>
                <w:rFonts w:ascii="Times New Roman" w:eastAsia="Times New Roman" w:hAnsi="Times New Roman" w:cs="Times New Roman"/>
                <w:sz w:val="24"/>
                <w:szCs w:val="24"/>
              </w:rPr>
              <w:t xml:space="preserve"> </w:t>
            </w:r>
            <w:r w:rsidRPr="00A66432">
              <w:rPr>
                <w:rFonts w:ascii="Times New Roman" w:eastAsia="Times New Roman" w:hAnsi="Times New Roman" w:cs="Times New Roman"/>
                <w:sz w:val="24"/>
                <w:szCs w:val="24"/>
              </w:rPr>
              <w:lastRenderedPageBreak/>
              <w:t>Sustainable Harvesting And Resource Professional (SHARP) Logger Program focusing on underutilized harvesting BMPs and considerations for biomass harvesting practices</w:t>
            </w:r>
            <w:r>
              <w:rPr>
                <w:rFonts w:ascii="Times New Roman" w:eastAsia="Times New Roman" w:hAnsi="Times New Roman" w:cs="Times New Roman"/>
                <w:sz w:val="24"/>
                <w:szCs w:val="24"/>
              </w:rPr>
              <w:t xml:space="preserve"> as well as stream crossing BMPs</w:t>
            </w:r>
            <w:r w:rsidR="00431BF4">
              <w:rPr>
                <w:rFonts w:ascii="Times New Roman" w:eastAsia="Times New Roman" w:hAnsi="Times New Roman" w:cs="Times New Roman"/>
                <w:sz w:val="24"/>
                <w:szCs w:val="24"/>
              </w:rPr>
              <w:t>.</w:t>
            </w:r>
          </w:p>
        </w:tc>
        <w:tc>
          <w:tcPr>
            <w:tcW w:w="2250" w:type="dxa"/>
            <w:shd w:val="clear" w:color="auto" w:fill="auto"/>
            <w:hideMark/>
          </w:tcPr>
          <w:p w:rsidR="00DB6E52" w:rsidRPr="00A66432" w:rsidRDefault="00DB6E52" w:rsidP="00DB6E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new</w:t>
            </w:r>
            <w:r w:rsidRPr="00A66432">
              <w:rPr>
                <w:rFonts w:ascii="Times New Roman" w:eastAsia="Times New Roman" w:hAnsi="Times New Roman" w:cs="Times New Roman"/>
                <w:sz w:val="24"/>
                <w:szCs w:val="24"/>
              </w:rPr>
              <w:t xml:space="preserve"> training program each year</w:t>
            </w:r>
          </w:p>
        </w:tc>
        <w:tc>
          <w:tcPr>
            <w:tcW w:w="1710" w:type="dxa"/>
            <w:shd w:val="clear" w:color="auto" w:fill="auto"/>
            <w:hideMark/>
          </w:tcPr>
          <w:p w:rsidR="00DB6E52" w:rsidRPr="00A66432" w:rsidRDefault="00DB6E52" w:rsidP="00DB6E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VDOF</w:t>
            </w:r>
          </w:p>
        </w:tc>
        <w:tc>
          <w:tcPr>
            <w:tcW w:w="5508" w:type="dxa"/>
            <w:shd w:val="clear" w:color="auto" w:fill="auto"/>
            <w:hideMark/>
          </w:tcPr>
          <w:p w:rsidR="00DB6E52" w:rsidRPr="00A66432" w:rsidRDefault="00902A9F" w:rsidP="00DB6E52">
            <w:pPr>
              <w:spacing w:after="0"/>
              <w:rPr>
                <w:rFonts w:ascii="Times New Roman" w:eastAsia="Times New Roman" w:hAnsi="Times New Roman" w:cs="Times New Roman"/>
                <w:sz w:val="24"/>
                <w:szCs w:val="24"/>
              </w:rPr>
            </w:pPr>
            <w:r w:rsidRPr="00902A9F">
              <w:rPr>
                <w:rFonts w:ascii="Times New Roman" w:eastAsia="Times New Roman" w:hAnsi="Times New Roman" w:cs="Times New Roman"/>
                <w:sz w:val="24"/>
                <w:szCs w:val="24"/>
              </w:rPr>
              <w:t xml:space="preserve">VDOF has created </w:t>
            </w:r>
            <w:r w:rsidR="00D626C9">
              <w:rPr>
                <w:rFonts w:ascii="Times New Roman" w:eastAsia="Times New Roman" w:hAnsi="Times New Roman" w:cs="Times New Roman"/>
                <w:sz w:val="24"/>
                <w:szCs w:val="24"/>
              </w:rPr>
              <w:t>four</w:t>
            </w:r>
            <w:r w:rsidRPr="00902A9F">
              <w:rPr>
                <w:rFonts w:ascii="Times New Roman" w:eastAsia="Times New Roman" w:hAnsi="Times New Roman" w:cs="Times New Roman"/>
                <w:sz w:val="24"/>
                <w:szCs w:val="24"/>
              </w:rPr>
              <w:t xml:space="preserve"> new programs over the past two years for the SHARP Logger Program which includes two mandatory face-to-face programs on forestry updates where the instructor goes over the BMP monitoring program results and focuses on those </w:t>
            </w:r>
            <w:r w:rsidRPr="00902A9F">
              <w:rPr>
                <w:rFonts w:ascii="Times New Roman" w:eastAsia="Times New Roman" w:hAnsi="Times New Roman" w:cs="Times New Roman"/>
                <w:sz w:val="24"/>
                <w:szCs w:val="24"/>
              </w:rPr>
              <w:lastRenderedPageBreak/>
              <w:t>BMPs that show up as needing improvement on those results. Each of these programs is an hour and a half in length.</w:t>
            </w:r>
          </w:p>
        </w:tc>
      </w:tr>
      <w:tr w:rsidR="00902A9F" w:rsidRPr="00A66432" w:rsidTr="00DE2358">
        <w:trPr>
          <w:trHeight w:val="285"/>
        </w:trPr>
        <w:tc>
          <w:tcPr>
            <w:tcW w:w="1458" w:type="dxa"/>
            <w:shd w:val="clear" w:color="auto" w:fill="auto"/>
            <w:hideMark/>
          </w:tcPr>
          <w:p w:rsidR="00902A9F" w:rsidRPr="00A66432" w:rsidRDefault="00902A9F" w:rsidP="00902A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12/31/2019</w:t>
            </w:r>
          </w:p>
        </w:tc>
        <w:tc>
          <w:tcPr>
            <w:tcW w:w="2250" w:type="dxa"/>
            <w:shd w:val="clear" w:color="auto" w:fill="auto"/>
            <w:hideMark/>
          </w:tcPr>
          <w:p w:rsidR="00902A9F" w:rsidRPr="00A66432" w:rsidRDefault="00902A9F" w:rsidP="00902A9F">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b/>
                <w:sz w:val="24"/>
                <w:szCs w:val="24"/>
              </w:rPr>
              <w:t>F.3.</w:t>
            </w:r>
            <w:r w:rsidRPr="00A66432">
              <w:rPr>
                <w:rFonts w:ascii="Times New Roman" w:eastAsia="Times New Roman" w:hAnsi="Times New Roman" w:cs="Times New Roman"/>
                <w:sz w:val="24"/>
                <w:szCs w:val="24"/>
              </w:rPr>
              <w:t xml:space="preserve"> Continue BMP implementation monitoring to determine BMP rates being applied to forest harvest sites within the Bay Watershed through funding provided by a CBRAP Grant</w:t>
            </w:r>
            <w:r w:rsidR="00431BF4">
              <w:rPr>
                <w:rFonts w:ascii="Times New Roman" w:eastAsia="Times New Roman" w:hAnsi="Times New Roman" w:cs="Times New Roman"/>
                <w:sz w:val="24"/>
                <w:szCs w:val="24"/>
              </w:rPr>
              <w:t>.</w:t>
            </w:r>
          </w:p>
        </w:tc>
        <w:tc>
          <w:tcPr>
            <w:tcW w:w="2250" w:type="dxa"/>
            <w:shd w:val="clear" w:color="auto" w:fill="auto"/>
            <w:hideMark/>
          </w:tcPr>
          <w:p w:rsidR="00902A9F" w:rsidRPr="00A66432" w:rsidRDefault="00902A9F" w:rsidP="00902A9F">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Annual Monitoring Report due in  February of each year</w:t>
            </w:r>
          </w:p>
        </w:tc>
        <w:tc>
          <w:tcPr>
            <w:tcW w:w="1710" w:type="dxa"/>
            <w:shd w:val="clear" w:color="auto" w:fill="auto"/>
            <w:hideMark/>
          </w:tcPr>
          <w:p w:rsidR="00902A9F" w:rsidRPr="00A66432" w:rsidRDefault="00902A9F" w:rsidP="00902A9F">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VDOF</w:t>
            </w:r>
          </w:p>
        </w:tc>
        <w:tc>
          <w:tcPr>
            <w:tcW w:w="5508" w:type="dxa"/>
            <w:shd w:val="clear" w:color="auto" w:fill="auto"/>
            <w:hideMark/>
          </w:tcPr>
          <w:p w:rsidR="00F25701" w:rsidRDefault="00902A9F" w:rsidP="00902A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Continuous BMP Implementation monitoring has continued over the past two years with Annual BMP Monitoring Reports being produced in February 2018 and February 2019. Results have been posted to the </w:t>
            </w:r>
            <w:hyperlink r:id="rId12" w:history="1">
              <w:r w:rsidR="005B0A94" w:rsidRPr="005B0A94">
                <w:rPr>
                  <w:rStyle w:val="Hyperlink"/>
                  <w:rFonts w:ascii="Times New Roman" w:eastAsia="Times New Roman" w:hAnsi="Times New Roman" w:cs="Times New Roman"/>
                  <w:sz w:val="24"/>
                  <w:szCs w:val="24"/>
                </w:rPr>
                <w:t xml:space="preserve">VDOF </w:t>
              </w:r>
              <w:r w:rsidRPr="005B0A94">
                <w:rPr>
                  <w:rStyle w:val="Hyperlink"/>
                  <w:rFonts w:ascii="Times New Roman" w:eastAsia="Times New Roman" w:hAnsi="Times New Roman" w:cs="Times New Roman"/>
                  <w:sz w:val="24"/>
                  <w:szCs w:val="24"/>
                </w:rPr>
                <w:t>website</w:t>
              </w:r>
            </w:hyperlink>
            <w:r w:rsidR="005B0A94">
              <w:rPr>
                <w:rFonts w:ascii="Times New Roman" w:eastAsia="Times New Roman" w:hAnsi="Times New Roman" w:cs="Times New Roman"/>
                <w:sz w:val="24"/>
                <w:szCs w:val="24"/>
              </w:rPr>
              <w:t>.</w:t>
            </w:r>
          </w:p>
          <w:p w:rsidR="00F25701" w:rsidRDefault="00F25701" w:rsidP="00902A9F">
            <w:pPr>
              <w:spacing w:after="0"/>
              <w:rPr>
                <w:rFonts w:ascii="Times New Roman" w:eastAsia="Times New Roman" w:hAnsi="Times New Roman" w:cs="Times New Roman"/>
                <w:sz w:val="24"/>
                <w:szCs w:val="24"/>
              </w:rPr>
            </w:pPr>
          </w:p>
          <w:p w:rsidR="00902A9F" w:rsidRPr="00A66432" w:rsidRDefault="00902A9F" w:rsidP="00902A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BMP results for the Bay Watershed for </w:t>
            </w:r>
            <w:r w:rsidR="005B0A94">
              <w:rPr>
                <w:rFonts w:ascii="Times New Roman" w:eastAsia="Times New Roman" w:hAnsi="Times New Roman" w:cs="Times New Roman"/>
                <w:sz w:val="24"/>
                <w:szCs w:val="24"/>
              </w:rPr>
              <w:t>c</w:t>
            </w:r>
            <w:r>
              <w:rPr>
                <w:rFonts w:ascii="Times New Roman" w:eastAsia="Times New Roman" w:hAnsi="Times New Roman" w:cs="Times New Roman"/>
                <w:sz w:val="24"/>
                <w:szCs w:val="24"/>
              </w:rPr>
              <w:t>alendar year 2018 was 93.3% and for the preceding year was 96.6%.</w:t>
            </w:r>
          </w:p>
        </w:tc>
      </w:tr>
      <w:tr w:rsidR="00902A9F" w:rsidRPr="00A66432" w:rsidTr="00DE2358">
        <w:trPr>
          <w:trHeight w:val="317"/>
        </w:trPr>
        <w:tc>
          <w:tcPr>
            <w:tcW w:w="1458" w:type="dxa"/>
            <w:hideMark/>
          </w:tcPr>
          <w:p w:rsidR="00902A9F" w:rsidRPr="00A66432" w:rsidRDefault="00902A9F" w:rsidP="00902A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12/31/2019</w:t>
            </w:r>
          </w:p>
        </w:tc>
        <w:tc>
          <w:tcPr>
            <w:tcW w:w="2250" w:type="dxa"/>
            <w:hideMark/>
          </w:tcPr>
          <w:p w:rsidR="00902A9F" w:rsidRPr="00A66432" w:rsidRDefault="00902A9F" w:rsidP="00902A9F">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b/>
                <w:sz w:val="24"/>
                <w:szCs w:val="24"/>
              </w:rPr>
              <w:t>F.4.</w:t>
            </w:r>
            <w:r w:rsidRPr="00A66432">
              <w:rPr>
                <w:rFonts w:ascii="Times New Roman" w:eastAsia="Times New Roman" w:hAnsi="Times New Roman" w:cs="Times New Roman"/>
                <w:sz w:val="24"/>
                <w:szCs w:val="24"/>
              </w:rPr>
              <w:t xml:space="preserve"> Provide cost-share to forest harvesting contractors to implement BMPs</w:t>
            </w:r>
            <w:r w:rsidR="004578A6">
              <w:rPr>
                <w:rFonts w:ascii="Times New Roman" w:eastAsia="Times New Roman" w:hAnsi="Times New Roman" w:cs="Times New Roman"/>
                <w:sz w:val="24"/>
                <w:szCs w:val="24"/>
              </w:rPr>
              <w:t>.</w:t>
            </w:r>
          </w:p>
          <w:p w:rsidR="00902A9F" w:rsidRPr="00A66432" w:rsidRDefault="00902A9F" w:rsidP="00902A9F">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lastRenderedPageBreak/>
              <w:t>(Phase I WIP, pg. 110)</w:t>
            </w:r>
            <w:r w:rsidR="00431B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Provided funding is available</w:t>
            </w:r>
            <w:r w:rsidR="00431BF4">
              <w:rPr>
                <w:rFonts w:ascii="Times New Roman" w:eastAsia="Times New Roman" w:hAnsi="Times New Roman" w:cs="Times New Roman"/>
                <w:sz w:val="24"/>
                <w:szCs w:val="24"/>
              </w:rPr>
              <w:t>.</w:t>
            </w:r>
          </w:p>
        </w:tc>
        <w:tc>
          <w:tcPr>
            <w:tcW w:w="2250" w:type="dxa"/>
            <w:hideMark/>
          </w:tcPr>
          <w:p w:rsidR="00902A9F" w:rsidRPr="00A66432" w:rsidRDefault="00902A9F" w:rsidP="00902A9F">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lastRenderedPageBreak/>
              <w:t>Individual Stream crossings and approaches treated, 30 projects funded annually</w:t>
            </w:r>
            <w:r>
              <w:rPr>
                <w:rFonts w:ascii="Times New Roman" w:eastAsia="Times New Roman" w:hAnsi="Times New Roman" w:cs="Times New Roman"/>
                <w:sz w:val="24"/>
                <w:szCs w:val="24"/>
              </w:rPr>
              <w:t xml:space="preserve"> if funding </w:t>
            </w:r>
            <w:r>
              <w:rPr>
                <w:rFonts w:ascii="Times New Roman" w:eastAsia="Times New Roman" w:hAnsi="Times New Roman" w:cs="Times New Roman"/>
                <w:sz w:val="24"/>
                <w:szCs w:val="24"/>
              </w:rPr>
              <w:lastRenderedPageBreak/>
              <w:t xml:space="preserve">from </w:t>
            </w:r>
            <w:r w:rsidR="000A3CA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W</w:t>
            </w:r>
            <w:r w:rsidR="000A3CA4">
              <w:rPr>
                <w:rFonts w:ascii="Times New Roman" w:eastAsia="Times New Roman" w:hAnsi="Times New Roman" w:cs="Times New Roman"/>
                <w:sz w:val="24"/>
                <w:szCs w:val="24"/>
              </w:rPr>
              <w:t xml:space="preserve">ater </w:t>
            </w:r>
            <w:r>
              <w:rPr>
                <w:rFonts w:ascii="Times New Roman" w:eastAsia="Times New Roman" w:hAnsi="Times New Roman" w:cs="Times New Roman"/>
                <w:sz w:val="24"/>
                <w:szCs w:val="24"/>
              </w:rPr>
              <w:t>Q</w:t>
            </w:r>
            <w:r w:rsidR="000A3CA4">
              <w:rPr>
                <w:rFonts w:ascii="Times New Roman" w:eastAsia="Times New Roman" w:hAnsi="Times New Roman" w:cs="Times New Roman"/>
                <w:sz w:val="24"/>
                <w:szCs w:val="24"/>
              </w:rPr>
              <w:t xml:space="preserve">uality </w:t>
            </w:r>
            <w:r>
              <w:rPr>
                <w:rFonts w:ascii="Times New Roman" w:eastAsia="Times New Roman" w:hAnsi="Times New Roman" w:cs="Times New Roman"/>
                <w:sz w:val="24"/>
                <w:szCs w:val="24"/>
              </w:rPr>
              <w:t>I</w:t>
            </w:r>
            <w:r w:rsidR="000A3CA4">
              <w:rPr>
                <w:rFonts w:ascii="Times New Roman" w:eastAsia="Times New Roman" w:hAnsi="Times New Roman" w:cs="Times New Roman"/>
                <w:sz w:val="24"/>
                <w:szCs w:val="24"/>
              </w:rPr>
              <w:t xml:space="preserve">mprovement </w:t>
            </w:r>
            <w:r>
              <w:rPr>
                <w:rFonts w:ascii="Times New Roman" w:eastAsia="Times New Roman" w:hAnsi="Times New Roman" w:cs="Times New Roman"/>
                <w:sz w:val="24"/>
                <w:szCs w:val="24"/>
              </w:rPr>
              <w:t>F</w:t>
            </w:r>
            <w:r w:rsidR="000A3CA4">
              <w:rPr>
                <w:rFonts w:ascii="Times New Roman" w:eastAsia="Times New Roman" w:hAnsi="Times New Roman" w:cs="Times New Roman"/>
                <w:sz w:val="24"/>
                <w:szCs w:val="24"/>
              </w:rPr>
              <w:t>und (WQIF)</w:t>
            </w:r>
            <w:r>
              <w:rPr>
                <w:rFonts w:ascii="Times New Roman" w:eastAsia="Times New Roman" w:hAnsi="Times New Roman" w:cs="Times New Roman"/>
                <w:sz w:val="24"/>
                <w:szCs w:val="24"/>
              </w:rPr>
              <w:t xml:space="preserve"> is available</w:t>
            </w:r>
          </w:p>
        </w:tc>
        <w:tc>
          <w:tcPr>
            <w:tcW w:w="1710" w:type="dxa"/>
            <w:hideMark/>
          </w:tcPr>
          <w:p w:rsidR="00902A9F" w:rsidRPr="00A66432" w:rsidRDefault="00902A9F" w:rsidP="00902A9F">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lastRenderedPageBreak/>
              <w:t>VDOF</w:t>
            </w:r>
          </w:p>
        </w:tc>
        <w:tc>
          <w:tcPr>
            <w:tcW w:w="5508" w:type="dxa"/>
            <w:hideMark/>
          </w:tcPr>
          <w:p w:rsidR="00902A9F" w:rsidRPr="00A66432" w:rsidRDefault="00902A9F" w:rsidP="000A3CA4">
            <w:pPr>
              <w:spacing w:after="0"/>
              <w:rPr>
                <w:rFonts w:ascii="Times New Roman" w:eastAsia="Times New Roman" w:hAnsi="Times New Roman" w:cs="Times New Roman"/>
                <w:sz w:val="24"/>
                <w:szCs w:val="24"/>
              </w:rPr>
            </w:pPr>
            <w:r w:rsidRPr="00902A9F">
              <w:rPr>
                <w:rFonts w:ascii="Times New Roman" w:eastAsia="Times New Roman" w:hAnsi="Times New Roman" w:cs="Times New Roman"/>
                <w:sz w:val="24"/>
                <w:szCs w:val="24"/>
              </w:rPr>
              <w:t xml:space="preserve">Two projects were completed from the 2016 WQIF </w:t>
            </w:r>
            <w:r w:rsidR="000A3CA4">
              <w:rPr>
                <w:rFonts w:ascii="Times New Roman" w:eastAsia="Times New Roman" w:hAnsi="Times New Roman" w:cs="Times New Roman"/>
                <w:sz w:val="24"/>
                <w:szCs w:val="24"/>
              </w:rPr>
              <w:t>f</w:t>
            </w:r>
            <w:r w:rsidRPr="00902A9F">
              <w:rPr>
                <w:rFonts w:ascii="Times New Roman" w:eastAsia="Times New Roman" w:hAnsi="Times New Roman" w:cs="Times New Roman"/>
                <w:sz w:val="24"/>
                <w:szCs w:val="24"/>
              </w:rPr>
              <w:t xml:space="preserve">unding provided in 2018 and a new allocation from WQIF was received in late-2019 with 22 projects approved for funding from this allocation, with two of those projects having already been completed. VDOF </w:t>
            </w:r>
            <w:r w:rsidRPr="00902A9F">
              <w:rPr>
                <w:rFonts w:ascii="Times New Roman" w:eastAsia="Times New Roman" w:hAnsi="Times New Roman" w:cs="Times New Roman"/>
                <w:sz w:val="24"/>
                <w:szCs w:val="24"/>
              </w:rPr>
              <w:lastRenderedPageBreak/>
              <w:t xml:space="preserve">only received half of the proposed WQIF </w:t>
            </w:r>
            <w:r w:rsidR="000A3CA4">
              <w:rPr>
                <w:rFonts w:ascii="Times New Roman" w:eastAsia="Times New Roman" w:hAnsi="Times New Roman" w:cs="Times New Roman"/>
                <w:sz w:val="24"/>
                <w:szCs w:val="24"/>
              </w:rPr>
              <w:t>funding</w:t>
            </w:r>
            <w:r w:rsidRPr="00902A9F">
              <w:rPr>
                <w:rFonts w:ascii="Times New Roman" w:eastAsia="Times New Roman" w:hAnsi="Times New Roman" w:cs="Times New Roman"/>
                <w:sz w:val="24"/>
                <w:szCs w:val="24"/>
              </w:rPr>
              <w:t xml:space="preserve">, 22 additional projects will be funded when the second half of the </w:t>
            </w:r>
            <w:r w:rsidR="000A3CA4">
              <w:rPr>
                <w:rFonts w:ascii="Times New Roman" w:eastAsia="Times New Roman" w:hAnsi="Times New Roman" w:cs="Times New Roman"/>
                <w:sz w:val="24"/>
                <w:szCs w:val="24"/>
              </w:rPr>
              <w:t>f</w:t>
            </w:r>
            <w:r w:rsidRPr="00902A9F">
              <w:rPr>
                <w:rFonts w:ascii="Times New Roman" w:eastAsia="Times New Roman" w:hAnsi="Times New Roman" w:cs="Times New Roman"/>
                <w:sz w:val="24"/>
                <w:szCs w:val="24"/>
              </w:rPr>
              <w:t>unding is received.</w:t>
            </w:r>
          </w:p>
        </w:tc>
      </w:tr>
      <w:tr w:rsidR="00902A9F" w:rsidRPr="00A66432" w:rsidTr="00DE2358">
        <w:trPr>
          <w:trHeight w:val="285"/>
        </w:trPr>
        <w:tc>
          <w:tcPr>
            <w:tcW w:w="1458" w:type="dxa"/>
            <w:shd w:val="clear" w:color="auto" w:fill="auto"/>
            <w:hideMark/>
          </w:tcPr>
          <w:p w:rsidR="00902A9F" w:rsidRPr="00A66432" w:rsidRDefault="00902A9F" w:rsidP="00902A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12/31/2019</w:t>
            </w:r>
          </w:p>
        </w:tc>
        <w:tc>
          <w:tcPr>
            <w:tcW w:w="2250" w:type="dxa"/>
            <w:shd w:val="clear" w:color="auto" w:fill="auto"/>
            <w:hideMark/>
          </w:tcPr>
          <w:p w:rsidR="00902A9F" w:rsidRPr="00A66432" w:rsidRDefault="00902A9F" w:rsidP="00902A9F">
            <w:pPr>
              <w:spacing w:after="0"/>
              <w:rPr>
                <w:rFonts w:ascii="Times New Roman" w:eastAsia="Times New Roman" w:hAnsi="Times New Roman" w:cs="Times New Roman"/>
                <w:b/>
                <w:sz w:val="24"/>
                <w:szCs w:val="24"/>
              </w:rPr>
            </w:pPr>
            <w:r w:rsidRPr="00A66432">
              <w:rPr>
                <w:rFonts w:ascii="Times New Roman" w:eastAsia="Times New Roman" w:hAnsi="Times New Roman" w:cs="Times New Roman"/>
                <w:b/>
                <w:sz w:val="24"/>
                <w:szCs w:val="24"/>
              </w:rPr>
              <w:t>F.5.</w:t>
            </w:r>
            <w:r w:rsidRPr="00A66432">
              <w:rPr>
                <w:rFonts w:ascii="Times New Roman" w:eastAsia="Times New Roman" w:hAnsi="Times New Roman" w:cs="Times New Roman"/>
                <w:sz w:val="24"/>
                <w:szCs w:val="24"/>
              </w:rPr>
              <w:t xml:space="preserve"> Continue enhanced enforcement of the Virginia Silvicultural Water Quality Law in the Chesapeake Bay Watershed utilizing CBRAP grant funding</w:t>
            </w:r>
            <w:r w:rsidR="00431BF4">
              <w:rPr>
                <w:rFonts w:ascii="Times New Roman" w:eastAsia="Times New Roman" w:hAnsi="Times New Roman" w:cs="Times New Roman"/>
                <w:sz w:val="24"/>
                <w:szCs w:val="24"/>
              </w:rPr>
              <w:t>.</w:t>
            </w:r>
          </w:p>
        </w:tc>
        <w:tc>
          <w:tcPr>
            <w:tcW w:w="2250" w:type="dxa"/>
            <w:shd w:val="clear" w:color="auto" w:fill="auto"/>
            <w:hideMark/>
          </w:tcPr>
          <w:p w:rsidR="00902A9F" w:rsidRPr="00A66432" w:rsidRDefault="00902A9F" w:rsidP="00902A9F">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Enforcement on 100% of harvest sites based upon agency established procedures and harvest inspection of each harvest site</w:t>
            </w:r>
          </w:p>
        </w:tc>
        <w:tc>
          <w:tcPr>
            <w:tcW w:w="1710" w:type="dxa"/>
            <w:shd w:val="clear" w:color="auto" w:fill="auto"/>
            <w:hideMark/>
          </w:tcPr>
          <w:p w:rsidR="00902A9F" w:rsidRPr="00A66432" w:rsidRDefault="00902A9F" w:rsidP="00902A9F">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VDOF</w:t>
            </w:r>
          </w:p>
        </w:tc>
        <w:tc>
          <w:tcPr>
            <w:tcW w:w="5508" w:type="dxa"/>
            <w:shd w:val="clear" w:color="auto" w:fill="auto"/>
            <w:hideMark/>
          </w:tcPr>
          <w:p w:rsidR="00902A9F" w:rsidRPr="00A66432" w:rsidRDefault="00902A9F" w:rsidP="005B0A94">
            <w:pPr>
              <w:spacing w:after="0"/>
              <w:rPr>
                <w:rFonts w:ascii="Times New Roman" w:eastAsia="Times New Roman" w:hAnsi="Times New Roman" w:cs="Times New Roman"/>
                <w:sz w:val="24"/>
                <w:szCs w:val="24"/>
              </w:rPr>
            </w:pPr>
            <w:r w:rsidRPr="00902A9F">
              <w:rPr>
                <w:rFonts w:ascii="Times New Roman" w:eastAsia="Times New Roman" w:hAnsi="Times New Roman" w:cs="Times New Roman"/>
                <w:sz w:val="24"/>
                <w:szCs w:val="24"/>
              </w:rPr>
              <w:t>Over the past two calendar years</w:t>
            </w:r>
            <w:r w:rsidR="005B0A94">
              <w:rPr>
                <w:rFonts w:ascii="Times New Roman" w:eastAsia="Times New Roman" w:hAnsi="Times New Roman" w:cs="Times New Roman"/>
                <w:sz w:val="24"/>
                <w:szCs w:val="24"/>
              </w:rPr>
              <w:t>,</w:t>
            </w:r>
            <w:r w:rsidRPr="00902A9F">
              <w:rPr>
                <w:rFonts w:ascii="Times New Roman" w:eastAsia="Times New Roman" w:hAnsi="Times New Roman" w:cs="Times New Roman"/>
                <w:sz w:val="24"/>
                <w:szCs w:val="24"/>
              </w:rPr>
              <w:t xml:space="preserve"> VDOF has taken enforcement action on 74 sites within the Chesapeake Bay Watershed under the Commonwealth</w:t>
            </w:r>
            <w:r w:rsidR="005B0A94">
              <w:rPr>
                <w:rFonts w:ascii="Times New Roman" w:eastAsia="Times New Roman" w:hAnsi="Times New Roman" w:cs="Times New Roman"/>
                <w:sz w:val="24"/>
                <w:szCs w:val="24"/>
              </w:rPr>
              <w:t>’</w:t>
            </w:r>
            <w:r w:rsidRPr="00902A9F">
              <w:rPr>
                <w:rFonts w:ascii="Times New Roman" w:eastAsia="Times New Roman" w:hAnsi="Times New Roman" w:cs="Times New Roman"/>
                <w:sz w:val="24"/>
                <w:szCs w:val="24"/>
              </w:rPr>
              <w:t>s Silvicultural Water Quality Law</w:t>
            </w:r>
            <w:r>
              <w:rPr>
                <w:rFonts w:ascii="Times New Roman" w:eastAsia="Times New Roman" w:hAnsi="Times New Roman" w:cs="Times New Roman"/>
                <w:sz w:val="24"/>
                <w:szCs w:val="24"/>
              </w:rPr>
              <w:t>.</w:t>
            </w:r>
          </w:p>
        </w:tc>
      </w:tr>
      <w:tr w:rsidR="00902A9F" w:rsidRPr="00A66432" w:rsidTr="00DE2358">
        <w:trPr>
          <w:trHeight w:val="317"/>
        </w:trPr>
        <w:tc>
          <w:tcPr>
            <w:tcW w:w="1458" w:type="dxa"/>
            <w:hideMark/>
          </w:tcPr>
          <w:p w:rsidR="00902A9F" w:rsidRPr="00A66432" w:rsidRDefault="00902A9F" w:rsidP="00902A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12/31/2019</w:t>
            </w:r>
          </w:p>
        </w:tc>
        <w:tc>
          <w:tcPr>
            <w:tcW w:w="2250" w:type="dxa"/>
            <w:hideMark/>
          </w:tcPr>
          <w:p w:rsidR="00902A9F" w:rsidRPr="00A66432" w:rsidRDefault="00902A9F" w:rsidP="00902A9F">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b/>
                <w:sz w:val="24"/>
                <w:szCs w:val="24"/>
              </w:rPr>
              <w:t xml:space="preserve">F.6. </w:t>
            </w:r>
            <w:r w:rsidRPr="00A66432">
              <w:rPr>
                <w:rFonts w:ascii="Times New Roman" w:eastAsia="Times New Roman" w:hAnsi="Times New Roman" w:cs="Times New Roman"/>
                <w:sz w:val="24"/>
                <w:szCs w:val="24"/>
              </w:rPr>
              <w:t>Provide cost-share funding to those landowners to establish riparian forest buffers that would not otherwise qualify for cost-share funding through federal programs</w:t>
            </w:r>
          </w:p>
          <w:p w:rsidR="00902A9F" w:rsidRPr="00A66432" w:rsidRDefault="00902A9F" w:rsidP="00902A9F">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(Phase I WIP, pg. 62)</w:t>
            </w:r>
            <w:r w:rsidR="00431B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Provided funding is available from WQIF</w:t>
            </w:r>
            <w:r w:rsidR="000A3CA4">
              <w:rPr>
                <w:rFonts w:ascii="Times New Roman" w:eastAsia="Times New Roman" w:hAnsi="Times New Roman" w:cs="Times New Roman"/>
                <w:sz w:val="24"/>
                <w:szCs w:val="24"/>
              </w:rPr>
              <w:t>.</w:t>
            </w:r>
          </w:p>
        </w:tc>
        <w:tc>
          <w:tcPr>
            <w:tcW w:w="2250" w:type="dxa"/>
            <w:hideMark/>
          </w:tcPr>
          <w:p w:rsidR="00902A9F" w:rsidRPr="00A66432" w:rsidRDefault="00902A9F" w:rsidP="000A3CA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Projects annually provided WQIF </w:t>
            </w:r>
            <w:r w:rsidR="000A3CA4">
              <w:rPr>
                <w:rFonts w:ascii="Times New Roman" w:eastAsia="Times New Roman" w:hAnsi="Times New Roman" w:cs="Times New Roman"/>
                <w:sz w:val="24"/>
                <w:szCs w:val="24"/>
              </w:rPr>
              <w:t>funds are</w:t>
            </w:r>
            <w:r>
              <w:rPr>
                <w:rFonts w:ascii="Times New Roman" w:eastAsia="Times New Roman" w:hAnsi="Times New Roman" w:cs="Times New Roman"/>
                <w:sz w:val="24"/>
                <w:szCs w:val="24"/>
              </w:rPr>
              <w:t xml:space="preserve"> available</w:t>
            </w:r>
          </w:p>
        </w:tc>
        <w:tc>
          <w:tcPr>
            <w:tcW w:w="1710" w:type="dxa"/>
            <w:hideMark/>
          </w:tcPr>
          <w:p w:rsidR="00902A9F" w:rsidRPr="00A66432" w:rsidRDefault="00902A9F" w:rsidP="00902A9F">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VDOF</w:t>
            </w:r>
          </w:p>
        </w:tc>
        <w:tc>
          <w:tcPr>
            <w:tcW w:w="5508" w:type="dxa"/>
            <w:hideMark/>
          </w:tcPr>
          <w:p w:rsidR="00902A9F" w:rsidRPr="00A66432" w:rsidRDefault="00902A9F" w:rsidP="000A3CA4">
            <w:pPr>
              <w:spacing w:after="0"/>
              <w:rPr>
                <w:rFonts w:ascii="Times New Roman" w:eastAsia="Times New Roman" w:hAnsi="Times New Roman" w:cs="Times New Roman"/>
                <w:sz w:val="24"/>
                <w:szCs w:val="24"/>
              </w:rPr>
            </w:pPr>
            <w:r w:rsidRPr="00902A9F">
              <w:rPr>
                <w:rFonts w:ascii="Times New Roman" w:eastAsia="Times New Roman" w:hAnsi="Times New Roman" w:cs="Times New Roman"/>
                <w:sz w:val="24"/>
                <w:szCs w:val="24"/>
              </w:rPr>
              <w:t>Over</w:t>
            </w:r>
            <w:r w:rsidR="006D613C">
              <w:rPr>
                <w:rFonts w:ascii="Times New Roman" w:eastAsia="Times New Roman" w:hAnsi="Times New Roman" w:cs="Times New Roman"/>
                <w:sz w:val="24"/>
                <w:szCs w:val="24"/>
              </w:rPr>
              <w:t xml:space="preserve"> the past two planting seasons (Spring 2018 / Spring </w:t>
            </w:r>
            <w:r w:rsidRPr="00902A9F">
              <w:rPr>
                <w:rFonts w:ascii="Times New Roman" w:eastAsia="Times New Roman" w:hAnsi="Times New Roman" w:cs="Times New Roman"/>
                <w:sz w:val="24"/>
                <w:szCs w:val="24"/>
              </w:rPr>
              <w:t>2019</w:t>
            </w:r>
            <w:r w:rsidR="006D613C">
              <w:rPr>
                <w:rFonts w:ascii="Times New Roman" w:eastAsia="Times New Roman" w:hAnsi="Times New Roman" w:cs="Times New Roman"/>
                <w:sz w:val="24"/>
                <w:szCs w:val="24"/>
              </w:rPr>
              <w:t>)</w:t>
            </w:r>
            <w:r w:rsidRPr="00902A9F">
              <w:rPr>
                <w:rFonts w:ascii="Times New Roman" w:eastAsia="Times New Roman" w:hAnsi="Times New Roman" w:cs="Times New Roman"/>
                <w:sz w:val="24"/>
                <w:szCs w:val="24"/>
              </w:rPr>
              <w:t xml:space="preserve"> there have been 134 projects in the Bay watershed that have planted over 53,421 trees on riparian and urban projects throughout the Virginia portion of the Bay watershed under the Virginia trees for Clean Water Program which is funded though WQIF as well as U. S. Forest Service Chesapeake Bay Grant funding.</w:t>
            </w:r>
          </w:p>
        </w:tc>
      </w:tr>
      <w:tr w:rsidR="00902A9F" w:rsidRPr="00A66432" w:rsidTr="00DE2358">
        <w:trPr>
          <w:trHeight w:val="285"/>
        </w:trPr>
        <w:tc>
          <w:tcPr>
            <w:tcW w:w="1458" w:type="dxa"/>
            <w:shd w:val="clear" w:color="auto" w:fill="auto"/>
            <w:hideMark/>
          </w:tcPr>
          <w:p w:rsidR="00902A9F" w:rsidRPr="00A66432" w:rsidRDefault="00902A9F" w:rsidP="00902A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12/31/2019</w:t>
            </w:r>
          </w:p>
        </w:tc>
        <w:tc>
          <w:tcPr>
            <w:tcW w:w="2250" w:type="dxa"/>
            <w:shd w:val="clear" w:color="auto" w:fill="auto"/>
            <w:hideMark/>
          </w:tcPr>
          <w:p w:rsidR="00902A9F" w:rsidRPr="00A66432" w:rsidRDefault="00902A9F" w:rsidP="00902A9F">
            <w:pPr>
              <w:spacing w:after="0"/>
              <w:rPr>
                <w:rFonts w:ascii="Times New Roman" w:hAnsi="Times New Roman" w:cs="Times New Roman"/>
                <w:sz w:val="24"/>
                <w:szCs w:val="24"/>
              </w:rPr>
            </w:pPr>
            <w:r w:rsidRPr="00A66432">
              <w:rPr>
                <w:rFonts w:ascii="Times New Roman" w:eastAsia="Times New Roman" w:hAnsi="Times New Roman" w:cs="Times New Roman"/>
                <w:b/>
                <w:sz w:val="24"/>
                <w:szCs w:val="24"/>
              </w:rPr>
              <w:t xml:space="preserve">F.7. </w:t>
            </w:r>
            <w:r w:rsidRPr="00A66432">
              <w:rPr>
                <w:rFonts w:ascii="Times New Roman" w:hAnsi="Times New Roman" w:cs="Times New Roman"/>
                <w:sz w:val="24"/>
                <w:szCs w:val="24"/>
              </w:rPr>
              <w:t xml:space="preserve">Slow forestland conversion and associated water quality </w:t>
            </w:r>
            <w:r>
              <w:rPr>
                <w:rFonts w:ascii="Times New Roman" w:hAnsi="Times New Roman" w:cs="Times New Roman"/>
                <w:sz w:val="24"/>
                <w:szCs w:val="24"/>
              </w:rPr>
              <w:t>impacts</w:t>
            </w:r>
            <w:r w:rsidRPr="00A66432">
              <w:rPr>
                <w:rFonts w:ascii="Times New Roman" w:hAnsi="Times New Roman" w:cs="Times New Roman"/>
                <w:sz w:val="24"/>
                <w:szCs w:val="24"/>
              </w:rPr>
              <w:t xml:space="preserve"> resulting from necessary municipal infrastructure development</w:t>
            </w:r>
          </w:p>
          <w:p w:rsidR="00902A9F" w:rsidRPr="00A66432" w:rsidRDefault="00902A9F" w:rsidP="00902A9F">
            <w:pPr>
              <w:spacing w:after="0"/>
              <w:rPr>
                <w:rFonts w:ascii="Times New Roman" w:eastAsia="Times New Roman" w:hAnsi="Times New Roman" w:cs="Times New Roman"/>
                <w:b/>
                <w:sz w:val="24"/>
                <w:szCs w:val="24"/>
              </w:rPr>
            </w:pPr>
            <w:r w:rsidRPr="00A66432">
              <w:rPr>
                <w:rFonts w:ascii="Times New Roman" w:hAnsi="Times New Roman" w:cs="Times New Roman"/>
                <w:sz w:val="24"/>
                <w:szCs w:val="24"/>
              </w:rPr>
              <w:t>(Phase II WIP, pg. 33)</w:t>
            </w:r>
            <w:r w:rsidR="00431BF4">
              <w:rPr>
                <w:rFonts w:ascii="Times New Roman" w:hAnsi="Times New Roman" w:cs="Times New Roman"/>
                <w:sz w:val="24"/>
                <w:szCs w:val="24"/>
              </w:rPr>
              <w:t>.</w:t>
            </w:r>
          </w:p>
        </w:tc>
        <w:tc>
          <w:tcPr>
            <w:tcW w:w="2250" w:type="dxa"/>
            <w:shd w:val="clear" w:color="auto" w:fill="auto"/>
            <w:hideMark/>
          </w:tcPr>
          <w:p w:rsidR="00902A9F" w:rsidRPr="00A66432" w:rsidRDefault="00902A9F" w:rsidP="00902A9F">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 xml:space="preserve">Integrating DOF forestland loss mitigation assessments of proposed development projects into ongoing </w:t>
            </w:r>
            <w:r w:rsidRPr="00A66432">
              <w:rPr>
                <w:rFonts w:ascii="Times New Roman" w:hAnsi="Times New Roman" w:cs="Times New Roman"/>
                <w:sz w:val="24"/>
                <w:szCs w:val="24"/>
              </w:rPr>
              <w:t>state environmental impact review (EIR) processes</w:t>
            </w:r>
          </w:p>
        </w:tc>
        <w:tc>
          <w:tcPr>
            <w:tcW w:w="1710" w:type="dxa"/>
            <w:shd w:val="clear" w:color="auto" w:fill="auto"/>
            <w:hideMark/>
          </w:tcPr>
          <w:p w:rsidR="00902A9F" w:rsidRPr="00A66432" w:rsidRDefault="00902A9F" w:rsidP="00902A9F">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VDOF</w:t>
            </w:r>
          </w:p>
        </w:tc>
        <w:tc>
          <w:tcPr>
            <w:tcW w:w="5508" w:type="dxa"/>
            <w:shd w:val="clear" w:color="auto" w:fill="auto"/>
            <w:hideMark/>
          </w:tcPr>
          <w:p w:rsidR="00902A9F" w:rsidRPr="00A66432" w:rsidRDefault="00902A9F" w:rsidP="00902A9F">
            <w:pPr>
              <w:spacing w:after="0"/>
              <w:rPr>
                <w:rFonts w:ascii="Times New Roman" w:eastAsia="Times New Roman" w:hAnsi="Times New Roman" w:cs="Times New Roman"/>
                <w:sz w:val="24"/>
                <w:szCs w:val="24"/>
              </w:rPr>
            </w:pPr>
            <w:r w:rsidRPr="00902A9F">
              <w:rPr>
                <w:rFonts w:ascii="Times New Roman" w:eastAsia="Times New Roman" w:hAnsi="Times New Roman" w:cs="Times New Roman"/>
                <w:sz w:val="24"/>
                <w:szCs w:val="24"/>
              </w:rPr>
              <w:t>VDOF reviews all state Environmental Impact Statements on proposed projects and provides feedback on the incorporati</w:t>
            </w:r>
            <w:r>
              <w:rPr>
                <w:rFonts w:ascii="Times New Roman" w:eastAsia="Times New Roman" w:hAnsi="Times New Roman" w:cs="Times New Roman"/>
                <w:sz w:val="24"/>
                <w:szCs w:val="24"/>
              </w:rPr>
              <w:t>on of trees into those projects</w:t>
            </w:r>
            <w:r w:rsidRPr="00902A9F">
              <w:rPr>
                <w:rFonts w:ascii="Times New Roman" w:eastAsia="Times New Roman" w:hAnsi="Times New Roman" w:cs="Times New Roman"/>
                <w:sz w:val="24"/>
                <w:szCs w:val="24"/>
              </w:rPr>
              <w:t>.</w:t>
            </w:r>
          </w:p>
        </w:tc>
      </w:tr>
      <w:tr w:rsidR="004A5452" w:rsidRPr="00A66432" w:rsidTr="00DE2358">
        <w:trPr>
          <w:trHeight w:val="285"/>
        </w:trPr>
        <w:tc>
          <w:tcPr>
            <w:tcW w:w="1458" w:type="dxa"/>
            <w:shd w:val="clear" w:color="auto" w:fill="auto"/>
            <w:hideMark/>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12/31/2018</w:t>
            </w:r>
          </w:p>
        </w:tc>
        <w:tc>
          <w:tcPr>
            <w:tcW w:w="2250" w:type="dxa"/>
            <w:shd w:val="clear" w:color="auto" w:fill="auto"/>
            <w:hideMark/>
          </w:tcPr>
          <w:p w:rsidR="004A5452" w:rsidRPr="00A66432" w:rsidRDefault="004A5452" w:rsidP="004A54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b/>
                <w:sz w:val="24"/>
                <w:szCs w:val="24"/>
              </w:rPr>
              <w:t xml:space="preserve">F.8. </w:t>
            </w:r>
            <w:r w:rsidRPr="00A66432">
              <w:rPr>
                <w:rFonts w:ascii="Times New Roman" w:eastAsia="Times New Roman" w:hAnsi="Times New Roman" w:cs="Times New Roman"/>
                <w:sz w:val="24"/>
                <w:szCs w:val="24"/>
              </w:rPr>
              <w:t xml:space="preserve">Continue to focus riparian forest buffer establishment efforts in Potomac River Watershed and expand these efforts to the northern piedmont through the hiring of Buffer Specialists to work with NRCS, FSA, DCR, VDOF, SWCD and other partners though a focused riparian forest buffer - GIS targeting and CREP </w:t>
            </w:r>
            <w:r w:rsidRPr="00A66432">
              <w:rPr>
                <w:rFonts w:ascii="Times New Roman" w:eastAsia="Times New Roman" w:hAnsi="Times New Roman" w:cs="Times New Roman"/>
                <w:sz w:val="24"/>
                <w:szCs w:val="24"/>
              </w:rPr>
              <w:lastRenderedPageBreak/>
              <w:t>initiative (Phase I WIP, pg. 62)</w:t>
            </w:r>
            <w:r w:rsidR="00431BF4">
              <w:rPr>
                <w:rFonts w:ascii="Times New Roman" w:eastAsia="Times New Roman" w:hAnsi="Times New Roman" w:cs="Times New Roman"/>
                <w:sz w:val="24"/>
                <w:szCs w:val="24"/>
              </w:rPr>
              <w:t>.</w:t>
            </w:r>
          </w:p>
        </w:tc>
        <w:tc>
          <w:tcPr>
            <w:tcW w:w="2250" w:type="dxa"/>
            <w:shd w:val="clear" w:color="auto" w:fill="auto"/>
            <w:hideMark/>
          </w:tcPr>
          <w:p w:rsidR="004A5452" w:rsidRPr="00A66432" w:rsidRDefault="004A5452" w:rsidP="004A54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lastRenderedPageBreak/>
              <w:t>Target three specific watersheds to concentrate RFB CREP establishment two in the Shenandoah Valley and one in the Central Piedmont of Virginia</w:t>
            </w:r>
            <w:r>
              <w:rPr>
                <w:rFonts w:ascii="Times New Roman" w:eastAsia="Times New Roman" w:hAnsi="Times New Roman" w:cs="Times New Roman"/>
                <w:sz w:val="24"/>
                <w:szCs w:val="24"/>
              </w:rPr>
              <w:t xml:space="preserve"> – Positions are funded through 2018</w:t>
            </w:r>
          </w:p>
        </w:tc>
        <w:tc>
          <w:tcPr>
            <w:tcW w:w="1710" w:type="dxa"/>
            <w:shd w:val="clear" w:color="auto" w:fill="auto"/>
            <w:hideMark/>
          </w:tcPr>
          <w:p w:rsidR="004A5452" w:rsidRPr="00A66432" w:rsidRDefault="004A5452" w:rsidP="004A54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VDOF</w:t>
            </w:r>
          </w:p>
        </w:tc>
        <w:tc>
          <w:tcPr>
            <w:tcW w:w="5508" w:type="dxa"/>
            <w:shd w:val="clear" w:color="auto" w:fill="auto"/>
            <w:hideMark/>
          </w:tcPr>
          <w:p w:rsidR="004A5452" w:rsidRPr="00A66432" w:rsidRDefault="004A5452" w:rsidP="005B0A9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past two years, </w:t>
            </w:r>
            <w:r w:rsidR="005B0A94">
              <w:rPr>
                <w:rFonts w:ascii="Times New Roman" w:eastAsia="Times New Roman" w:hAnsi="Times New Roman" w:cs="Times New Roman"/>
                <w:sz w:val="24"/>
                <w:szCs w:val="24"/>
              </w:rPr>
              <w:t>VDOF</w:t>
            </w:r>
            <w:r>
              <w:rPr>
                <w:rFonts w:ascii="Times New Roman" w:eastAsia="Times New Roman" w:hAnsi="Times New Roman" w:cs="Times New Roman"/>
                <w:sz w:val="24"/>
                <w:szCs w:val="24"/>
              </w:rPr>
              <w:t xml:space="preserve"> has worked through a U.S. Forest Service Grant with funding provided by the USDA Farm Service Agency to enhance forested buffers in the Shenandoah / Potomac River Watershed and the James River Watershed though the hiring of 3 Riparian Forest Buffer Specialists. In addition, the agency contracts with J&amp;J Okay Consulting to provide targeted information to those specialists to enhance RFB Plantings with landowners who have a targeted need for buffers. The funding has continued into 2019 as the funds have not been fully utilized. The project has identified over 2,500 individuals that have been directly contacted through direct mailings and personal contacts.</w:t>
            </w:r>
          </w:p>
        </w:tc>
      </w:tr>
      <w:tr w:rsidR="004A5452" w:rsidRPr="00A66432" w:rsidTr="00DE2358">
        <w:trPr>
          <w:trHeight w:val="317"/>
        </w:trPr>
        <w:tc>
          <w:tcPr>
            <w:tcW w:w="1458" w:type="dxa"/>
            <w:hideMark/>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12/31/2019</w:t>
            </w:r>
          </w:p>
        </w:tc>
        <w:tc>
          <w:tcPr>
            <w:tcW w:w="2250" w:type="dxa"/>
            <w:hideMark/>
          </w:tcPr>
          <w:p w:rsidR="004A5452" w:rsidRPr="00A66432" w:rsidRDefault="004A5452" w:rsidP="004A54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b/>
                <w:sz w:val="24"/>
                <w:szCs w:val="24"/>
              </w:rPr>
              <w:t>F.9.</w:t>
            </w:r>
            <w:r w:rsidRPr="00A66432">
              <w:rPr>
                <w:rFonts w:ascii="Times New Roman" w:eastAsia="Times New Roman" w:hAnsi="Times New Roman" w:cs="Times New Roman"/>
                <w:sz w:val="24"/>
                <w:szCs w:val="24"/>
              </w:rPr>
              <w:t xml:space="preserve"> Permanently conserve forestland through permanent conservation easements or acquisition </w:t>
            </w:r>
          </w:p>
          <w:p w:rsidR="004A5452" w:rsidRPr="00A66432" w:rsidRDefault="004578A6"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(Phase II WIP, pg.</w:t>
            </w:r>
            <w:r w:rsidR="004A5452" w:rsidRPr="00A66432">
              <w:rPr>
                <w:rFonts w:ascii="Times New Roman" w:eastAsia="Times New Roman" w:hAnsi="Times New Roman" w:cs="Times New Roman"/>
                <w:sz w:val="24"/>
                <w:szCs w:val="24"/>
              </w:rPr>
              <w:t xml:space="preserve"> 34)</w:t>
            </w:r>
            <w:r w:rsidR="00431BF4">
              <w:rPr>
                <w:rFonts w:ascii="Times New Roman" w:eastAsia="Times New Roman" w:hAnsi="Times New Roman" w:cs="Times New Roman"/>
                <w:sz w:val="24"/>
                <w:szCs w:val="24"/>
              </w:rPr>
              <w:t>.</w:t>
            </w:r>
          </w:p>
        </w:tc>
        <w:tc>
          <w:tcPr>
            <w:tcW w:w="2250" w:type="dxa"/>
            <w:hideMark/>
          </w:tcPr>
          <w:p w:rsidR="004A5452" w:rsidRPr="004578A6" w:rsidRDefault="004A5452" w:rsidP="004A5452">
            <w:pPr>
              <w:spacing w:after="0"/>
              <w:rPr>
                <w:rFonts w:ascii="Times New Roman" w:hAnsi="Times New Roman" w:cs="Times New Roman"/>
                <w:sz w:val="24"/>
                <w:szCs w:val="24"/>
              </w:rPr>
            </w:pPr>
            <w:r w:rsidRPr="00A66432">
              <w:rPr>
                <w:rFonts w:ascii="Times New Roman" w:hAnsi="Times New Roman" w:cs="Times New Roman"/>
                <w:sz w:val="24"/>
                <w:szCs w:val="24"/>
              </w:rPr>
              <w:t>Conserve 1</w:t>
            </w:r>
            <w:r>
              <w:rPr>
                <w:rFonts w:ascii="Times New Roman" w:hAnsi="Times New Roman" w:cs="Times New Roman"/>
                <w:sz w:val="24"/>
                <w:szCs w:val="24"/>
              </w:rPr>
              <w:t>,</w:t>
            </w:r>
            <w:r w:rsidRPr="00A66432">
              <w:rPr>
                <w:rFonts w:ascii="Times New Roman" w:hAnsi="Times New Roman" w:cs="Times New Roman"/>
                <w:sz w:val="24"/>
                <w:szCs w:val="24"/>
              </w:rPr>
              <w:t>200 acres annually across the Virginia portion of the Bay Watershed</w:t>
            </w:r>
          </w:p>
        </w:tc>
        <w:tc>
          <w:tcPr>
            <w:tcW w:w="1710" w:type="dxa"/>
            <w:hideMark/>
          </w:tcPr>
          <w:p w:rsidR="004A5452" w:rsidRPr="00A66432" w:rsidRDefault="004A5452" w:rsidP="004A54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VDOF</w:t>
            </w:r>
          </w:p>
        </w:tc>
        <w:tc>
          <w:tcPr>
            <w:tcW w:w="5508" w:type="dxa"/>
            <w:hideMark/>
          </w:tcPr>
          <w:p w:rsidR="004A5452" w:rsidRPr="00A66432" w:rsidRDefault="004A5452" w:rsidP="00827E38">
            <w:pPr>
              <w:spacing w:after="0"/>
              <w:rPr>
                <w:rFonts w:ascii="Times New Roman" w:eastAsia="Times New Roman" w:hAnsi="Times New Roman" w:cs="Times New Roman"/>
                <w:sz w:val="24"/>
                <w:szCs w:val="24"/>
              </w:rPr>
            </w:pPr>
            <w:r w:rsidRPr="004A5452">
              <w:rPr>
                <w:rFonts w:ascii="Times New Roman" w:eastAsia="Times New Roman" w:hAnsi="Times New Roman" w:cs="Times New Roman"/>
                <w:sz w:val="24"/>
                <w:szCs w:val="24"/>
              </w:rPr>
              <w:t>During the two year milestone period, there were 8,570 Acres of Conservation easements recorded by the VDOF on 25 properties i</w:t>
            </w:r>
            <w:r>
              <w:rPr>
                <w:rFonts w:ascii="Times New Roman" w:eastAsia="Times New Roman" w:hAnsi="Times New Roman" w:cs="Times New Roman"/>
                <w:sz w:val="24"/>
                <w:szCs w:val="24"/>
              </w:rPr>
              <w:t>n the Chesapeake Bay Watershed.</w:t>
            </w:r>
            <w:r w:rsidRPr="004A5452">
              <w:rPr>
                <w:rFonts w:ascii="Times New Roman" w:eastAsia="Times New Roman" w:hAnsi="Times New Roman" w:cs="Times New Roman"/>
                <w:sz w:val="24"/>
                <w:szCs w:val="24"/>
              </w:rPr>
              <w:t xml:space="preserve"> These easement protected 50 miles of watercourses associated with the conserved acres.</w:t>
            </w:r>
          </w:p>
        </w:tc>
      </w:tr>
      <w:tr w:rsidR="004A5452" w:rsidRPr="00A66432" w:rsidTr="0094055E">
        <w:tc>
          <w:tcPr>
            <w:tcW w:w="13176" w:type="dxa"/>
            <w:gridSpan w:val="5"/>
            <w:shd w:val="clear" w:color="000000" w:fill="8DB3E2"/>
            <w:hideMark/>
          </w:tcPr>
          <w:p w:rsidR="004A5452" w:rsidRPr="00A66432" w:rsidRDefault="004A5452" w:rsidP="004A5452">
            <w:pPr>
              <w:spacing w:after="0"/>
              <w:rPr>
                <w:rFonts w:ascii="Times New Roman" w:eastAsia="Times New Roman" w:hAnsi="Times New Roman" w:cs="Times New Roman"/>
                <w:b/>
                <w:bCs/>
                <w:sz w:val="24"/>
                <w:szCs w:val="24"/>
              </w:rPr>
            </w:pPr>
            <w:r w:rsidRPr="00A66432">
              <w:rPr>
                <w:rFonts w:ascii="Times New Roman" w:eastAsia="Times New Roman" w:hAnsi="Times New Roman" w:cs="Times New Roman"/>
                <w:b/>
                <w:bCs/>
                <w:sz w:val="24"/>
                <w:szCs w:val="24"/>
              </w:rPr>
              <w:t>Industrial Stormwater</w:t>
            </w:r>
          </w:p>
        </w:tc>
      </w:tr>
      <w:tr w:rsidR="004A5452" w:rsidRPr="00A66432" w:rsidTr="00DE2358">
        <w:trPr>
          <w:trHeight w:val="317"/>
        </w:trPr>
        <w:tc>
          <w:tcPr>
            <w:tcW w:w="1458" w:type="dxa"/>
            <w:hideMark/>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12/31/18</w:t>
            </w:r>
          </w:p>
        </w:tc>
        <w:tc>
          <w:tcPr>
            <w:tcW w:w="2250" w:type="dxa"/>
            <w:hideMark/>
          </w:tcPr>
          <w:p w:rsidR="004A5452" w:rsidRPr="00A66432" w:rsidRDefault="004A5452" w:rsidP="004A5452">
            <w:pPr>
              <w:spacing w:after="0"/>
              <w:rPr>
                <w:rFonts w:ascii="Times New Roman" w:eastAsia="Times New Roman" w:hAnsi="Times New Roman" w:cs="Times New Roman"/>
                <w:sz w:val="24"/>
                <w:szCs w:val="24"/>
              </w:rPr>
            </w:pPr>
            <w:r w:rsidRPr="00EF0568">
              <w:rPr>
                <w:rFonts w:ascii="Times New Roman" w:eastAsia="Times New Roman" w:hAnsi="Times New Roman" w:cs="Times New Roman"/>
                <w:b/>
                <w:sz w:val="24"/>
                <w:szCs w:val="24"/>
              </w:rPr>
              <w:t>IS.1.</w:t>
            </w:r>
            <w:r>
              <w:rPr>
                <w:rFonts w:ascii="Times New Roman" w:eastAsia="Times New Roman" w:hAnsi="Times New Roman" w:cs="Times New Roman"/>
                <w:sz w:val="24"/>
                <w:szCs w:val="24"/>
              </w:rPr>
              <w:t xml:space="preserve"> Present proposed GP reissuance package to State Water Control Board to authorize Notice of Public Comment.</w:t>
            </w:r>
          </w:p>
        </w:tc>
        <w:tc>
          <w:tcPr>
            <w:tcW w:w="2250" w:type="dxa"/>
            <w:hideMark/>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TAC meetings and present proposed general permit to SWCB for public notice authorization permit</w:t>
            </w:r>
          </w:p>
        </w:tc>
        <w:tc>
          <w:tcPr>
            <w:tcW w:w="1710" w:type="dxa"/>
            <w:hideMark/>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DEQ</w:t>
            </w:r>
          </w:p>
        </w:tc>
        <w:tc>
          <w:tcPr>
            <w:tcW w:w="5508" w:type="dxa"/>
            <w:hideMark/>
          </w:tcPr>
          <w:p w:rsidR="004A5452" w:rsidRPr="00AF1999" w:rsidRDefault="004A5452" w:rsidP="004A5452">
            <w:pPr>
              <w:spacing w:after="0"/>
              <w:rPr>
                <w:rFonts w:ascii="Times New Roman" w:eastAsia="Times New Roman" w:hAnsi="Times New Roman" w:cs="Times New Roman"/>
                <w:sz w:val="24"/>
                <w:szCs w:val="24"/>
              </w:rPr>
            </w:pPr>
            <w:r w:rsidRPr="00AF1999">
              <w:rPr>
                <w:rFonts w:ascii="Times New Roman" w:eastAsia="Times New Roman" w:hAnsi="Times New Roman" w:cs="Times New Roman"/>
                <w:sz w:val="24"/>
                <w:szCs w:val="24"/>
              </w:rPr>
              <w:t>On September 20, 2018, the State Water Control Board authorized the public notice of the draft Industrial Stormw</w:t>
            </w:r>
            <w:r w:rsidR="00CF5EE8">
              <w:rPr>
                <w:rFonts w:ascii="Times New Roman" w:eastAsia="Times New Roman" w:hAnsi="Times New Roman" w:cs="Times New Roman"/>
                <w:sz w:val="24"/>
                <w:szCs w:val="24"/>
              </w:rPr>
              <w:t>ater General Permit regulation.</w:t>
            </w:r>
            <w:r w:rsidRPr="00AF1999">
              <w:rPr>
                <w:rFonts w:ascii="Times New Roman" w:eastAsia="Times New Roman" w:hAnsi="Times New Roman" w:cs="Times New Roman"/>
                <w:sz w:val="24"/>
                <w:szCs w:val="24"/>
              </w:rPr>
              <w:t xml:space="preserve"> The public comment period ran from October 29, 2018, through December 28, 2018.</w:t>
            </w:r>
          </w:p>
          <w:p w:rsidR="004A5452" w:rsidRPr="00AF1999" w:rsidRDefault="004A5452" w:rsidP="004A5452">
            <w:pPr>
              <w:spacing w:after="0"/>
              <w:rPr>
                <w:rFonts w:ascii="Times New Roman" w:eastAsia="Times New Roman" w:hAnsi="Times New Roman" w:cs="Times New Roman"/>
                <w:sz w:val="24"/>
                <w:szCs w:val="24"/>
              </w:rPr>
            </w:pPr>
          </w:p>
          <w:p w:rsidR="004A5452" w:rsidRPr="00A66432" w:rsidRDefault="004A5452" w:rsidP="004A5452">
            <w:pPr>
              <w:spacing w:after="0"/>
              <w:rPr>
                <w:rFonts w:ascii="Times New Roman" w:eastAsia="Times New Roman" w:hAnsi="Times New Roman" w:cs="Times New Roman"/>
                <w:sz w:val="24"/>
                <w:szCs w:val="24"/>
              </w:rPr>
            </w:pPr>
            <w:r w:rsidRPr="00AF1999">
              <w:rPr>
                <w:rFonts w:ascii="Times New Roman" w:eastAsia="Times New Roman" w:hAnsi="Times New Roman" w:cs="Times New Roman"/>
                <w:sz w:val="24"/>
                <w:szCs w:val="24"/>
              </w:rPr>
              <w:t>On April 15, 2019, the State Water Control Board adopted amendments to the Industrial Stormwater General Permit regulation with an effective date of July 1, 2019.</w:t>
            </w:r>
          </w:p>
        </w:tc>
      </w:tr>
      <w:tr w:rsidR="004A5452" w:rsidRPr="00A66432" w:rsidTr="0094055E">
        <w:tc>
          <w:tcPr>
            <w:tcW w:w="13176" w:type="dxa"/>
            <w:gridSpan w:val="5"/>
            <w:shd w:val="clear" w:color="000000" w:fill="8DB3E2"/>
            <w:hideMark/>
          </w:tcPr>
          <w:p w:rsidR="004A5452" w:rsidRPr="00A66432" w:rsidRDefault="004A5452" w:rsidP="004A5452">
            <w:pPr>
              <w:spacing w:after="0"/>
              <w:rPr>
                <w:rFonts w:ascii="Times New Roman" w:eastAsia="Times New Roman" w:hAnsi="Times New Roman" w:cs="Times New Roman"/>
                <w:b/>
                <w:bCs/>
                <w:sz w:val="24"/>
                <w:szCs w:val="24"/>
              </w:rPr>
            </w:pPr>
            <w:r w:rsidRPr="00A66432">
              <w:rPr>
                <w:rFonts w:ascii="Times New Roman" w:eastAsia="Times New Roman" w:hAnsi="Times New Roman" w:cs="Times New Roman"/>
                <w:b/>
                <w:bCs/>
                <w:sz w:val="24"/>
                <w:szCs w:val="24"/>
              </w:rPr>
              <w:t>Local Engagement</w:t>
            </w:r>
          </w:p>
        </w:tc>
      </w:tr>
      <w:tr w:rsidR="004A5452" w:rsidRPr="00A66432" w:rsidTr="00DE2358">
        <w:trPr>
          <w:trHeight w:val="285"/>
        </w:trPr>
        <w:tc>
          <w:tcPr>
            <w:tcW w:w="1458" w:type="dxa"/>
            <w:shd w:val="clear" w:color="auto" w:fill="auto"/>
          </w:tcPr>
          <w:p w:rsidR="004A5452" w:rsidRPr="003C399C" w:rsidRDefault="004A5452" w:rsidP="004A5452">
            <w:pPr>
              <w:spacing w:after="0"/>
              <w:rPr>
                <w:rFonts w:ascii="Times New Roman" w:eastAsia="Times New Roman" w:hAnsi="Times New Roman" w:cs="Times New Roman"/>
                <w:sz w:val="24"/>
                <w:szCs w:val="24"/>
              </w:rPr>
            </w:pPr>
            <w:r w:rsidRPr="003C399C">
              <w:rPr>
                <w:rFonts w:ascii="Times New Roman" w:eastAsia="Times New Roman" w:hAnsi="Times New Roman" w:cs="Times New Roman"/>
                <w:sz w:val="24"/>
                <w:szCs w:val="24"/>
              </w:rPr>
              <w:t> </w:t>
            </w:r>
            <w:r>
              <w:rPr>
                <w:rFonts w:ascii="Times New Roman" w:eastAsia="Times New Roman" w:hAnsi="Times New Roman" w:cs="Times New Roman"/>
                <w:sz w:val="24"/>
                <w:szCs w:val="24"/>
              </w:rPr>
              <w:t>12</w:t>
            </w:r>
            <w:r w:rsidRPr="003C399C">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r w:rsidRPr="003C399C">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tc>
        <w:tc>
          <w:tcPr>
            <w:tcW w:w="2250" w:type="dxa"/>
            <w:shd w:val="clear" w:color="auto" w:fill="auto"/>
          </w:tcPr>
          <w:p w:rsidR="004A5452" w:rsidRPr="003C399C" w:rsidRDefault="004A5452" w:rsidP="004A5452">
            <w:pPr>
              <w:spacing w:after="0"/>
              <w:rPr>
                <w:rFonts w:ascii="Times New Roman" w:hAnsi="Times New Roman" w:cs="Times New Roman"/>
                <w:sz w:val="24"/>
                <w:szCs w:val="24"/>
              </w:rPr>
            </w:pPr>
            <w:r w:rsidRPr="003C399C">
              <w:rPr>
                <w:rFonts w:ascii="Times New Roman" w:eastAsia="Times New Roman" w:hAnsi="Times New Roman" w:cs="Times New Roman"/>
                <w:b/>
                <w:sz w:val="24"/>
                <w:szCs w:val="24"/>
              </w:rPr>
              <w:t>LE.</w:t>
            </w:r>
            <w:r>
              <w:rPr>
                <w:rFonts w:ascii="Times New Roman" w:eastAsia="Times New Roman" w:hAnsi="Times New Roman" w:cs="Times New Roman"/>
                <w:b/>
                <w:sz w:val="24"/>
                <w:szCs w:val="24"/>
              </w:rPr>
              <w:t>1</w:t>
            </w:r>
            <w:r w:rsidRPr="003C399C">
              <w:rPr>
                <w:rFonts w:ascii="Times New Roman" w:eastAsia="Times New Roman" w:hAnsi="Times New Roman" w:cs="Times New Roman"/>
                <w:b/>
                <w:sz w:val="24"/>
                <w:szCs w:val="24"/>
              </w:rPr>
              <w:t>.</w:t>
            </w:r>
            <w:r w:rsidRPr="003C399C">
              <w:rPr>
                <w:rFonts w:ascii="Times New Roman" w:eastAsia="Times New Roman" w:hAnsi="Times New Roman" w:cs="Times New Roman"/>
                <w:sz w:val="24"/>
                <w:szCs w:val="24"/>
              </w:rPr>
              <w:t> </w:t>
            </w:r>
            <w:r w:rsidRPr="003C399C">
              <w:rPr>
                <w:rFonts w:ascii="Times New Roman" w:hAnsi="Times New Roman" w:cs="Times New Roman"/>
                <w:sz w:val="24"/>
                <w:szCs w:val="24"/>
              </w:rPr>
              <w:t xml:space="preserve">Develop a communications strategy for engaging local stakeholders in WIP </w:t>
            </w:r>
            <w:r>
              <w:rPr>
                <w:rFonts w:ascii="Times New Roman" w:hAnsi="Times New Roman" w:cs="Times New Roman"/>
                <w:sz w:val="24"/>
                <w:szCs w:val="24"/>
              </w:rPr>
              <w:lastRenderedPageBreak/>
              <w:t>III</w:t>
            </w:r>
            <w:r w:rsidRPr="003C399C">
              <w:rPr>
                <w:rFonts w:ascii="Times New Roman" w:hAnsi="Times New Roman" w:cs="Times New Roman"/>
                <w:sz w:val="24"/>
                <w:szCs w:val="24"/>
              </w:rPr>
              <w:t xml:space="preserve"> planning, implementation and progress reporting</w:t>
            </w:r>
          </w:p>
          <w:p w:rsidR="004A5452" w:rsidRPr="003C399C" w:rsidRDefault="004A5452" w:rsidP="004A5452">
            <w:pPr>
              <w:spacing w:after="0"/>
              <w:rPr>
                <w:rFonts w:ascii="Times New Roman" w:eastAsia="Times New Roman" w:hAnsi="Times New Roman" w:cs="Times New Roman"/>
                <w:sz w:val="24"/>
                <w:szCs w:val="24"/>
              </w:rPr>
            </w:pPr>
            <w:r w:rsidRPr="003C399C">
              <w:rPr>
                <w:rFonts w:ascii="Times New Roman" w:hAnsi="Times New Roman" w:cs="Times New Roman"/>
                <w:sz w:val="24"/>
                <w:szCs w:val="24"/>
              </w:rPr>
              <w:t>(Phase II WIP, pg. 42)</w:t>
            </w:r>
            <w:r w:rsidR="00431BF4">
              <w:rPr>
                <w:rFonts w:ascii="Times New Roman" w:hAnsi="Times New Roman" w:cs="Times New Roman"/>
                <w:sz w:val="24"/>
                <w:szCs w:val="24"/>
              </w:rPr>
              <w:t>.</w:t>
            </w:r>
          </w:p>
        </w:tc>
        <w:tc>
          <w:tcPr>
            <w:tcW w:w="2250" w:type="dxa"/>
            <w:shd w:val="clear" w:color="auto" w:fill="auto"/>
          </w:tcPr>
          <w:p w:rsidR="004A5452" w:rsidRPr="00A66432" w:rsidRDefault="004A5452" w:rsidP="004A54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lastRenderedPageBreak/>
              <w:t xml:space="preserve">Phase III WIP Local Engagement </w:t>
            </w:r>
            <w:r>
              <w:rPr>
                <w:rFonts w:ascii="Times New Roman" w:eastAsia="Times New Roman" w:hAnsi="Times New Roman" w:cs="Times New Roman"/>
                <w:sz w:val="24"/>
                <w:szCs w:val="24"/>
              </w:rPr>
              <w:t>Strategy</w:t>
            </w:r>
            <w:r w:rsidR="00EA25C0">
              <w:rPr>
                <w:rFonts w:ascii="Times New Roman" w:eastAsia="Times New Roman" w:hAnsi="Times New Roman" w:cs="Times New Roman"/>
                <w:sz w:val="24"/>
                <w:szCs w:val="24"/>
              </w:rPr>
              <w:t>.</w:t>
            </w:r>
          </w:p>
          <w:p w:rsidR="004A5452" w:rsidRPr="00A66432" w:rsidRDefault="004A5452" w:rsidP="004A54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 xml:space="preserve">Deployment of the </w:t>
            </w:r>
            <w:r>
              <w:rPr>
                <w:rFonts w:ascii="Times New Roman" w:eastAsia="Times New Roman" w:hAnsi="Times New Roman" w:cs="Times New Roman"/>
                <w:sz w:val="24"/>
                <w:szCs w:val="24"/>
              </w:rPr>
              <w:t>Strategy</w:t>
            </w:r>
            <w:r w:rsidRPr="00A66432">
              <w:rPr>
                <w:rFonts w:ascii="Times New Roman" w:eastAsia="Times New Roman" w:hAnsi="Times New Roman" w:cs="Times New Roman"/>
                <w:sz w:val="24"/>
                <w:szCs w:val="24"/>
              </w:rPr>
              <w:t xml:space="preserve"> through </w:t>
            </w:r>
            <w:r w:rsidRPr="00A66432">
              <w:rPr>
                <w:rFonts w:ascii="Times New Roman" w:eastAsia="Times New Roman" w:hAnsi="Times New Roman" w:cs="Times New Roman"/>
                <w:sz w:val="24"/>
                <w:szCs w:val="24"/>
              </w:rPr>
              <w:lastRenderedPageBreak/>
              <w:t>regional meetings with local elected officials</w:t>
            </w:r>
            <w:r>
              <w:rPr>
                <w:rFonts w:ascii="Times New Roman" w:eastAsia="Times New Roman" w:hAnsi="Times New Roman" w:cs="Times New Roman"/>
                <w:sz w:val="24"/>
                <w:szCs w:val="24"/>
              </w:rPr>
              <w:t xml:space="preserve">, </w:t>
            </w:r>
            <w:r w:rsidRPr="00A66432">
              <w:rPr>
                <w:rFonts w:ascii="Times New Roman" w:eastAsia="Times New Roman" w:hAnsi="Times New Roman" w:cs="Times New Roman"/>
                <w:sz w:val="24"/>
                <w:szCs w:val="24"/>
              </w:rPr>
              <w:t>Soil &amp; Water Conservation District</w:t>
            </w:r>
            <w:r>
              <w:rPr>
                <w:rFonts w:ascii="Times New Roman" w:eastAsia="Times New Roman" w:hAnsi="Times New Roman" w:cs="Times New Roman"/>
                <w:sz w:val="24"/>
                <w:szCs w:val="24"/>
              </w:rPr>
              <w:t>s, regional Planning District Commissions, local Health and Forestry di</w:t>
            </w:r>
            <w:r w:rsidR="004578A6">
              <w:rPr>
                <w:rFonts w:ascii="Times New Roman" w:eastAsia="Times New Roman" w:hAnsi="Times New Roman" w:cs="Times New Roman"/>
                <w:sz w:val="24"/>
                <w:szCs w:val="24"/>
              </w:rPr>
              <w:t>stricts and stakeholders</w:t>
            </w:r>
          </w:p>
        </w:tc>
        <w:tc>
          <w:tcPr>
            <w:tcW w:w="1710" w:type="dxa"/>
            <w:shd w:val="clear" w:color="auto" w:fill="auto"/>
          </w:tcPr>
          <w:p w:rsidR="004A5452" w:rsidRPr="00A66432" w:rsidRDefault="004A5452" w:rsidP="004A54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lastRenderedPageBreak/>
              <w:t>DEQ</w:t>
            </w:r>
          </w:p>
        </w:tc>
        <w:tc>
          <w:tcPr>
            <w:tcW w:w="5508" w:type="dxa"/>
            <w:shd w:val="clear" w:color="auto" w:fill="auto"/>
          </w:tcPr>
          <w:p w:rsidR="004A5452" w:rsidRPr="00ED6C95" w:rsidRDefault="004A5452" w:rsidP="00BD3051">
            <w:pPr>
              <w:spacing w:after="0"/>
              <w:rPr>
                <w:rFonts w:ascii="Times New Roman" w:eastAsia="Times New Roman" w:hAnsi="Times New Roman" w:cs="Times New Roman"/>
                <w:color w:val="000000" w:themeColor="text1"/>
                <w:sz w:val="24"/>
                <w:szCs w:val="24"/>
              </w:rPr>
            </w:pPr>
            <w:r w:rsidRPr="00525003">
              <w:rPr>
                <w:rFonts w:ascii="Times New Roman" w:hAnsi="Times New Roman" w:cs="Times New Roman"/>
                <w:color w:val="000000" w:themeColor="text1"/>
                <w:sz w:val="24"/>
                <w:szCs w:val="24"/>
                <w:shd w:val="clear" w:color="auto" w:fill="FFFFFF"/>
              </w:rPr>
              <w:t xml:space="preserve">DEQ developed a communication strategy in May 2018 to address engagement of local stakeholders. The plan included background project information, communication goals, list of stakeholders/partners, </w:t>
            </w:r>
            <w:r w:rsidR="00BD3051" w:rsidRPr="00525003">
              <w:rPr>
                <w:rFonts w:ascii="Times New Roman" w:hAnsi="Times New Roman" w:cs="Times New Roman"/>
                <w:color w:val="000000" w:themeColor="text1"/>
                <w:sz w:val="24"/>
                <w:szCs w:val="24"/>
                <w:shd w:val="clear" w:color="auto" w:fill="FFFFFF"/>
              </w:rPr>
              <w:t xml:space="preserve">project </w:t>
            </w:r>
            <w:r w:rsidRPr="00525003">
              <w:rPr>
                <w:rFonts w:ascii="Times New Roman" w:hAnsi="Times New Roman" w:cs="Times New Roman"/>
                <w:color w:val="000000" w:themeColor="text1"/>
                <w:sz w:val="24"/>
                <w:szCs w:val="24"/>
                <w:shd w:val="clear" w:color="auto" w:fill="FFFFFF"/>
              </w:rPr>
              <w:t xml:space="preserve">timeline, key messages to convey, </w:t>
            </w:r>
            <w:r w:rsidR="00BD3051" w:rsidRPr="00525003">
              <w:rPr>
                <w:rFonts w:ascii="Times New Roman" w:hAnsi="Times New Roman" w:cs="Times New Roman"/>
                <w:color w:val="000000" w:themeColor="text1"/>
                <w:sz w:val="24"/>
                <w:szCs w:val="24"/>
                <w:shd w:val="clear" w:color="auto" w:fill="FFFFFF"/>
              </w:rPr>
              <w:t xml:space="preserve">project </w:t>
            </w:r>
            <w:r w:rsidR="00BD3051" w:rsidRPr="00525003">
              <w:rPr>
                <w:rFonts w:ascii="Times New Roman" w:hAnsi="Times New Roman" w:cs="Times New Roman"/>
                <w:color w:val="000000" w:themeColor="text1"/>
                <w:sz w:val="24"/>
                <w:szCs w:val="24"/>
                <w:shd w:val="clear" w:color="auto" w:fill="FFFFFF"/>
              </w:rPr>
              <w:lastRenderedPageBreak/>
              <w:t>evaluation criteria, and communication channels to be used.</w:t>
            </w:r>
          </w:p>
        </w:tc>
      </w:tr>
      <w:tr w:rsidR="004A5452" w:rsidRPr="00A66432" w:rsidTr="00DE2358">
        <w:trPr>
          <w:trHeight w:val="285"/>
        </w:trPr>
        <w:tc>
          <w:tcPr>
            <w:tcW w:w="1458" w:type="dxa"/>
            <w:shd w:val="clear" w:color="auto" w:fill="auto"/>
          </w:tcPr>
          <w:p w:rsidR="004A5452" w:rsidRPr="003C399C"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08/31/2018</w:t>
            </w:r>
          </w:p>
        </w:tc>
        <w:tc>
          <w:tcPr>
            <w:tcW w:w="2250" w:type="dxa"/>
            <w:shd w:val="clear" w:color="auto" w:fill="auto"/>
          </w:tcPr>
          <w:p w:rsidR="004A5452" w:rsidRPr="004073A8" w:rsidRDefault="004A5452" w:rsidP="004A5452">
            <w:pPr>
              <w:spacing w:after="0"/>
              <w:rPr>
                <w:rFonts w:ascii="Times New Roman" w:eastAsia="Times New Roman" w:hAnsi="Times New Roman" w:cs="Times New Roman"/>
                <w:sz w:val="24"/>
                <w:szCs w:val="24"/>
              </w:rPr>
            </w:pPr>
            <w:r w:rsidRPr="004073A8">
              <w:rPr>
                <w:rFonts w:ascii="Times New Roman" w:eastAsia="Times New Roman" w:hAnsi="Times New Roman" w:cs="Times New Roman"/>
                <w:sz w:val="24"/>
                <w:szCs w:val="24"/>
              </w:rPr>
              <w:t>Train local stakeholders to utilize CAST</w:t>
            </w:r>
            <w:r w:rsidR="00431BF4">
              <w:rPr>
                <w:rFonts w:ascii="Times New Roman" w:eastAsia="Times New Roman" w:hAnsi="Times New Roman" w:cs="Times New Roman"/>
                <w:sz w:val="24"/>
                <w:szCs w:val="24"/>
              </w:rPr>
              <w:t>.</w:t>
            </w:r>
          </w:p>
        </w:tc>
        <w:tc>
          <w:tcPr>
            <w:tcW w:w="2250" w:type="dxa"/>
            <w:shd w:val="clear" w:color="auto" w:fill="auto"/>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CAST scenarios from local partners</w:t>
            </w:r>
          </w:p>
        </w:tc>
        <w:tc>
          <w:tcPr>
            <w:tcW w:w="1710" w:type="dxa"/>
            <w:shd w:val="clear" w:color="auto" w:fill="auto"/>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DEQ</w:t>
            </w:r>
          </w:p>
        </w:tc>
        <w:tc>
          <w:tcPr>
            <w:tcW w:w="5508" w:type="dxa"/>
            <w:shd w:val="clear" w:color="auto" w:fill="auto"/>
          </w:tcPr>
          <w:p w:rsidR="004A5452" w:rsidRDefault="002C6823" w:rsidP="002C6823">
            <w:pPr>
              <w:spacing w:after="0"/>
              <w:rPr>
                <w:rFonts w:ascii="Times New Roman" w:hAnsi="Times New Roman" w:cs="Times New Roman"/>
                <w:color w:val="333333"/>
                <w:sz w:val="24"/>
                <w:szCs w:val="24"/>
                <w:shd w:val="clear" w:color="auto" w:fill="FFFFFF"/>
              </w:rPr>
            </w:pPr>
            <w:r w:rsidRPr="00827E38">
              <w:rPr>
                <w:rFonts w:ascii="Times New Roman" w:hAnsi="Times New Roman" w:cs="Times New Roman"/>
                <w:sz w:val="24"/>
                <w:szCs w:val="24"/>
                <w:shd w:val="clear" w:color="auto" w:fill="FFFFFF"/>
              </w:rPr>
              <w:t>Given the complexity of Bay modeling and using CAST and feedback from local stakeholders, it was determined that Virginia would not require local stakeholders to use CAST. Local stakeholders were provided spreadsheets for reporting BMPs and DEQ staff input the data into CAST.</w:t>
            </w:r>
          </w:p>
        </w:tc>
      </w:tr>
      <w:tr w:rsidR="004A5452" w:rsidRPr="00A66432" w:rsidTr="0094055E">
        <w:trPr>
          <w:trHeight w:val="345"/>
        </w:trPr>
        <w:tc>
          <w:tcPr>
            <w:tcW w:w="13176" w:type="dxa"/>
            <w:gridSpan w:val="5"/>
            <w:shd w:val="clear" w:color="auto" w:fill="95B3E2"/>
          </w:tcPr>
          <w:p w:rsidR="004A5452" w:rsidRPr="00323A6D" w:rsidRDefault="004A5452" w:rsidP="004A5452">
            <w:pPr>
              <w:spacing w:after="0"/>
              <w:rPr>
                <w:rFonts w:ascii="Times New Roman" w:eastAsia="Times New Roman" w:hAnsi="Times New Roman" w:cs="Times New Roman"/>
                <w:b/>
                <w:bCs/>
                <w:sz w:val="24"/>
                <w:szCs w:val="24"/>
              </w:rPr>
            </w:pPr>
            <w:r w:rsidRPr="00323A6D">
              <w:rPr>
                <w:rFonts w:ascii="Times New Roman" w:eastAsia="Times New Roman" w:hAnsi="Times New Roman" w:cs="Times New Roman"/>
                <w:b/>
                <w:bCs/>
                <w:sz w:val="24"/>
                <w:szCs w:val="24"/>
              </w:rPr>
              <w:t>WIP Development</w:t>
            </w:r>
          </w:p>
        </w:tc>
      </w:tr>
      <w:tr w:rsidR="004A5452" w:rsidRPr="00A66432" w:rsidTr="00DE2358">
        <w:trPr>
          <w:trHeight w:val="285"/>
        </w:trPr>
        <w:tc>
          <w:tcPr>
            <w:tcW w:w="1458" w:type="dxa"/>
            <w:shd w:val="clear" w:color="auto" w:fill="auto"/>
          </w:tcPr>
          <w:p w:rsidR="004A5452" w:rsidRPr="003C399C"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12/31/2019</w:t>
            </w:r>
          </w:p>
        </w:tc>
        <w:tc>
          <w:tcPr>
            <w:tcW w:w="2250" w:type="dxa"/>
            <w:shd w:val="clear" w:color="auto" w:fill="auto"/>
          </w:tcPr>
          <w:p w:rsidR="004A5452" w:rsidRPr="003C399C" w:rsidRDefault="004A5452" w:rsidP="004A5452">
            <w:pPr>
              <w:spacing w:after="0"/>
              <w:rPr>
                <w:rFonts w:ascii="Times New Roman" w:eastAsia="Times New Roman" w:hAnsi="Times New Roman" w:cs="Times New Roman"/>
                <w:b/>
                <w:sz w:val="24"/>
                <w:szCs w:val="24"/>
              </w:rPr>
            </w:pPr>
            <w:r w:rsidRPr="00243E82">
              <w:rPr>
                <w:rFonts w:ascii="Times New Roman" w:eastAsia="Times New Roman" w:hAnsi="Times New Roman" w:cs="Times New Roman"/>
                <w:b/>
                <w:sz w:val="24"/>
                <w:szCs w:val="24"/>
              </w:rPr>
              <w:t>WD.1.</w:t>
            </w:r>
            <w:r>
              <w:rPr>
                <w:rFonts w:ascii="Times New Roman" w:eastAsia="Times New Roman" w:hAnsi="Times New Roman" w:cs="Times New Roman"/>
                <w:sz w:val="24"/>
                <w:szCs w:val="24"/>
              </w:rPr>
              <w:t xml:space="preserve"> </w:t>
            </w:r>
            <w:r w:rsidRPr="004073A8">
              <w:rPr>
                <w:rFonts w:ascii="Times New Roman" w:eastAsia="Times New Roman" w:hAnsi="Times New Roman" w:cs="Times New Roman"/>
                <w:sz w:val="24"/>
                <w:szCs w:val="24"/>
              </w:rPr>
              <w:t>Engage local</w:t>
            </w:r>
            <w:r>
              <w:rPr>
                <w:rFonts w:ascii="Times New Roman" w:eastAsia="Times New Roman" w:hAnsi="Times New Roman" w:cs="Times New Roman"/>
                <w:sz w:val="24"/>
                <w:szCs w:val="24"/>
              </w:rPr>
              <w:t>, regional and state</w:t>
            </w:r>
            <w:r w:rsidRPr="004073A8">
              <w:rPr>
                <w:rFonts w:ascii="Times New Roman" w:eastAsia="Times New Roman" w:hAnsi="Times New Roman" w:cs="Times New Roman"/>
                <w:sz w:val="24"/>
                <w:szCs w:val="24"/>
              </w:rPr>
              <w:t xml:space="preserve"> stakeholders in development of WIP local area planning goals and related strategies</w:t>
            </w:r>
            <w:r w:rsidR="00431BF4">
              <w:rPr>
                <w:rFonts w:ascii="Times New Roman" w:eastAsia="Times New Roman" w:hAnsi="Times New Roman" w:cs="Times New Roman"/>
                <w:sz w:val="24"/>
                <w:szCs w:val="24"/>
              </w:rPr>
              <w:t>.</w:t>
            </w:r>
          </w:p>
        </w:tc>
        <w:tc>
          <w:tcPr>
            <w:tcW w:w="2250" w:type="dxa"/>
            <w:shd w:val="clear" w:color="auto" w:fill="auto"/>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Engagement of local, regional, and state </w:t>
            </w:r>
            <w:r w:rsidRPr="00A66432">
              <w:rPr>
                <w:rFonts w:ascii="Times New Roman" w:eastAsia="Times New Roman" w:hAnsi="Times New Roman" w:cs="Times New Roman"/>
                <w:sz w:val="24"/>
                <w:szCs w:val="24"/>
              </w:rPr>
              <w:t>in Bay planning, implementation and progress reporting</w:t>
            </w:r>
          </w:p>
        </w:tc>
        <w:tc>
          <w:tcPr>
            <w:tcW w:w="1710" w:type="dxa"/>
            <w:shd w:val="clear" w:color="auto" w:fill="auto"/>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DEQ</w:t>
            </w:r>
          </w:p>
        </w:tc>
        <w:tc>
          <w:tcPr>
            <w:tcW w:w="5508" w:type="dxa"/>
            <w:shd w:val="clear" w:color="auto" w:fill="auto"/>
          </w:tcPr>
          <w:p w:rsidR="004A5452" w:rsidRPr="00827E38" w:rsidRDefault="004A5452" w:rsidP="004A5452">
            <w:pPr>
              <w:spacing w:after="0"/>
              <w:rPr>
                <w:rFonts w:ascii="Times New Roman" w:hAnsi="Times New Roman" w:cs="Times New Roman"/>
                <w:sz w:val="24"/>
                <w:szCs w:val="24"/>
                <w:shd w:val="clear" w:color="auto" w:fill="FFFFFF"/>
              </w:rPr>
            </w:pPr>
            <w:r w:rsidRPr="00827E38">
              <w:rPr>
                <w:rFonts w:ascii="Times New Roman" w:hAnsi="Times New Roman" w:cs="Times New Roman"/>
                <w:sz w:val="24"/>
                <w:szCs w:val="24"/>
                <w:shd w:val="clear" w:color="auto" w:fill="FFFFFF"/>
              </w:rPr>
              <w:t xml:space="preserve">Local, regional and state stakeholders were engaged in development of WIP local area planning goals (LAPGs) </w:t>
            </w:r>
            <w:r w:rsidR="001F1FD6" w:rsidRPr="00827E38">
              <w:rPr>
                <w:rFonts w:ascii="Times New Roman" w:hAnsi="Times New Roman" w:cs="Times New Roman"/>
                <w:sz w:val="24"/>
                <w:szCs w:val="24"/>
                <w:shd w:val="clear" w:color="auto" w:fill="FFFFFF"/>
              </w:rPr>
              <w:t xml:space="preserve">and related strategies. DEQ, </w:t>
            </w:r>
            <w:r w:rsidRPr="00827E38">
              <w:rPr>
                <w:rFonts w:ascii="Times New Roman" w:hAnsi="Times New Roman" w:cs="Times New Roman"/>
                <w:sz w:val="24"/>
                <w:szCs w:val="24"/>
                <w:shd w:val="clear" w:color="auto" w:fill="FFFFFF"/>
              </w:rPr>
              <w:t>DCR</w:t>
            </w:r>
            <w:r w:rsidR="001F1FD6" w:rsidRPr="00827E38">
              <w:rPr>
                <w:rFonts w:ascii="Times New Roman" w:hAnsi="Times New Roman" w:cs="Times New Roman"/>
                <w:sz w:val="24"/>
                <w:szCs w:val="24"/>
                <w:shd w:val="clear" w:color="auto" w:fill="FFFFFF"/>
              </w:rPr>
              <w:t>, VDOF, VDOT, VDH, VCE, and VDACS</w:t>
            </w:r>
            <w:r w:rsidRPr="00827E38">
              <w:rPr>
                <w:rFonts w:ascii="Times New Roman" w:hAnsi="Times New Roman" w:cs="Times New Roman"/>
                <w:sz w:val="24"/>
                <w:szCs w:val="24"/>
                <w:shd w:val="clear" w:color="auto" w:fill="FFFFFF"/>
              </w:rPr>
              <w:t xml:space="preserve"> staff attended regional and local meetings to discuss LAPG goals/strategies and encouraged input from partners (including SWCDs, PDCs, local government representatives, state government representatives).</w:t>
            </w:r>
          </w:p>
        </w:tc>
      </w:tr>
      <w:tr w:rsidR="004A5452" w:rsidRPr="00A66432" w:rsidTr="00DE2358">
        <w:trPr>
          <w:trHeight w:val="285"/>
        </w:trPr>
        <w:tc>
          <w:tcPr>
            <w:tcW w:w="1458" w:type="dxa"/>
            <w:shd w:val="clear" w:color="auto" w:fill="auto"/>
          </w:tcPr>
          <w:p w:rsidR="004A5452" w:rsidRPr="003C399C"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12/31/2019</w:t>
            </w:r>
          </w:p>
        </w:tc>
        <w:tc>
          <w:tcPr>
            <w:tcW w:w="2250" w:type="dxa"/>
            <w:shd w:val="clear" w:color="auto" w:fill="auto"/>
          </w:tcPr>
          <w:p w:rsidR="004A5452" w:rsidRPr="004073A8" w:rsidRDefault="004A5452" w:rsidP="004A5452">
            <w:pPr>
              <w:spacing w:after="0"/>
              <w:rPr>
                <w:rFonts w:ascii="Times New Roman" w:eastAsia="Times New Roman" w:hAnsi="Times New Roman" w:cs="Times New Roman"/>
                <w:sz w:val="24"/>
                <w:szCs w:val="24"/>
              </w:rPr>
            </w:pPr>
            <w:r w:rsidRPr="00243E82">
              <w:rPr>
                <w:rFonts w:ascii="Times New Roman" w:eastAsia="Times New Roman" w:hAnsi="Times New Roman" w:cs="Times New Roman"/>
                <w:b/>
                <w:sz w:val="24"/>
                <w:szCs w:val="24"/>
              </w:rPr>
              <w:t>WD.2.</w:t>
            </w:r>
            <w:r>
              <w:rPr>
                <w:rFonts w:ascii="Times New Roman" w:eastAsia="Times New Roman" w:hAnsi="Times New Roman" w:cs="Times New Roman"/>
                <w:sz w:val="24"/>
                <w:szCs w:val="24"/>
              </w:rPr>
              <w:t xml:space="preserve"> </w:t>
            </w:r>
            <w:r w:rsidRPr="004073A8">
              <w:rPr>
                <w:rFonts w:ascii="Times New Roman" w:eastAsia="Times New Roman" w:hAnsi="Times New Roman" w:cs="Times New Roman"/>
                <w:sz w:val="24"/>
                <w:szCs w:val="24"/>
              </w:rPr>
              <w:t xml:space="preserve">Engage representatives from </w:t>
            </w:r>
            <w:r w:rsidRPr="004073A8">
              <w:rPr>
                <w:rFonts w:ascii="Times New Roman" w:eastAsia="Times New Roman" w:hAnsi="Times New Roman" w:cs="Times New Roman"/>
                <w:sz w:val="24"/>
                <w:szCs w:val="24"/>
              </w:rPr>
              <w:lastRenderedPageBreak/>
              <w:t>federal agencies/facilities for input in WIP development process</w:t>
            </w:r>
            <w:r w:rsidR="00431BF4">
              <w:rPr>
                <w:rFonts w:ascii="Times New Roman" w:eastAsia="Times New Roman" w:hAnsi="Times New Roman" w:cs="Times New Roman"/>
                <w:sz w:val="24"/>
                <w:szCs w:val="24"/>
              </w:rPr>
              <w:t>.</w:t>
            </w:r>
          </w:p>
        </w:tc>
        <w:tc>
          <w:tcPr>
            <w:tcW w:w="2250" w:type="dxa"/>
            <w:shd w:val="clear" w:color="auto" w:fill="auto"/>
          </w:tcPr>
          <w:p w:rsidR="004A5452" w:rsidRPr="00A66432" w:rsidRDefault="004A5452" w:rsidP="004A54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lastRenderedPageBreak/>
              <w:t xml:space="preserve">Engagement of federal </w:t>
            </w:r>
            <w:r>
              <w:rPr>
                <w:rFonts w:ascii="Times New Roman" w:eastAsia="Times New Roman" w:hAnsi="Times New Roman" w:cs="Times New Roman"/>
                <w:sz w:val="24"/>
                <w:szCs w:val="24"/>
              </w:rPr>
              <w:lastRenderedPageBreak/>
              <w:t>agencies/</w:t>
            </w:r>
            <w:r w:rsidRPr="00A66432">
              <w:rPr>
                <w:rFonts w:ascii="Times New Roman" w:eastAsia="Times New Roman" w:hAnsi="Times New Roman" w:cs="Times New Roman"/>
                <w:sz w:val="24"/>
                <w:szCs w:val="24"/>
              </w:rPr>
              <w:t>facilities in Bay planning, implementation and progress reporting</w:t>
            </w:r>
          </w:p>
        </w:tc>
        <w:tc>
          <w:tcPr>
            <w:tcW w:w="1710" w:type="dxa"/>
            <w:shd w:val="clear" w:color="auto" w:fill="auto"/>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DEQ</w:t>
            </w:r>
          </w:p>
        </w:tc>
        <w:tc>
          <w:tcPr>
            <w:tcW w:w="5508" w:type="dxa"/>
            <w:shd w:val="clear" w:color="auto" w:fill="auto"/>
          </w:tcPr>
          <w:p w:rsidR="00EA33CF" w:rsidRDefault="004A5452" w:rsidP="00861611">
            <w:pPr>
              <w:spacing w:after="0"/>
              <w:rPr>
                <w:rFonts w:ascii="Times New Roman" w:hAnsi="Times New Roman" w:cs="Times New Roman"/>
                <w:color w:val="333333"/>
                <w:sz w:val="24"/>
                <w:szCs w:val="24"/>
                <w:shd w:val="clear" w:color="auto" w:fill="FFFFFF"/>
              </w:rPr>
            </w:pPr>
            <w:r w:rsidRPr="00827E38">
              <w:rPr>
                <w:rFonts w:ascii="Times New Roman" w:hAnsi="Times New Roman" w:cs="Times New Roman"/>
                <w:sz w:val="24"/>
                <w:szCs w:val="24"/>
                <w:shd w:val="clear" w:color="auto" w:fill="FFFFFF"/>
              </w:rPr>
              <w:t>Federal agency staff were engaged through</w:t>
            </w:r>
            <w:r w:rsidR="002C6823" w:rsidRPr="00827E38">
              <w:rPr>
                <w:rFonts w:ascii="Times New Roman" w:hAnsi="Times New Roman" w:cs="Times New Roman"/>
                <w:sz w:val="24"/>
                <w:szCs w:val="24"/>
                <w:shd w:val="clear" w:color="auto" w:fill="FFFFFF"/>
              </w:rPr>
              <w:t>out</w:t>
            </w:r>
            <w:r w:rsidRPr="00827E38">
              <w:rPr>
                <w:rFonts w:ascii="Times New Roman" w:hAnsi="Times New Roman" w:cs="Times New Roman"/>
                <w:sz w:val="24"/>
                <w:szCs w:val="24"/>
                <w:shd w:val="clear" w:color="auto" w:fill="FFFFFF"/>
              </w:rPr>
              <w:t xml:space="preserve"> t</w:t>
            </w:r>
            <w:r w:rsidR="002C6823" w:rsidRPr="00827E38">
              <w:rPr>
                <w:rFonts w:ascii="Times New Roman" w:hAnsi="Times New Roman" w:cs="Times New Roman"/>
                <w:sz w:val="24"/>
                <w:szCs w:val="24"/>
                <w:shd w:val="clear" w:color="auto" w:fill="FFFFFF"/>
              </w:rPr>
              <w:t xml:space="preserve">he WIP III process </w:t>
            </w:r>
            <w:r w:rsidR="00EA33CF" w:rsidRPr="00827E38">
              <w:rPr>
                <w:rFonts w:ascii="Times New Roman" w:hAnsi="Times New Roman" w:cs="Times New Roman"/>
                <w:sz w:val="24"/>
                <w:szCs w:val="24"/>
                <w:shd w:val="clear" w:color="auto" w:fill="FFFFFF"/>
              </w:rPr>
              <w:t xml:space="preserve">by participating in </w:t>
            </w:r>
            <w:r w:rsidR="002C6823" w:rsidRPr="00827E38">
              <w:rPr>
                <w:rFonts w:ascii="Times New Roman" w:hAnsi="Times New Roman" w:cs="Times New Roman"/>
                <w:sz w:val="24"/>
                <w:szCs w:val="24"/>
                <w:shd w:val="clear" w:color="auto" w:fill="FFFFFF"/>
              </w:rPr>
              <w:t xml:space="preserve">the </w:t>
            </w:r>
            <w:r w:rsidR="000C2F08" w:rsidRPr="00827E38">
              <w:rPr>
                <w:rFonts w:ascii="Times New Roman" w:hAnsi="Times New Roman" w:cs="Times New Roman"/>
                <w:sz w:val="24"/>
                <w:szCs w:val="24"/>
                <w:shd w:val="clear" w:color="auto" w:fill="FFFFFF"/>
              </w:rPr>
              <w:t>O</w:t>
            </w:r>
            <w:r w:rsidR="001F1FD6" w:rsidRPr="00827E38">
              <w:rPr>
                <w:rFonts w:ascii="Times New Roman" w:hAnsi="Times New Roman" w:cs="Times New Roman"/>
                <w:sz w:val="24"/>
                <w:szCs w:val="24"/>
                <w:shd w:val="clear" w:color="auto" w:fill="FFFFFF"/>
              </w:rPr>
              <w:t xml:space="preserve">ffice of the </w:t>
            </w:r>
            <w:r w:rsidR="002C6823" w:rsidRPr="00827E38">
              <w:rPr>
                <w:rFonts w:ascii="Times New Roman" w:hAnsi="Times New Roman" w:cs="Times New Roman"/>
                <w:sz w:val="24"/>
                <w:szCs w:val="24"/>
                <w:shd w:val="clear" w:color="auto" w:fill="FFFFFF"/>
              </w:rPr>
              <w:lastRenderedPageBreak/>
              <w:t>S</w:t>
            </w:r>
            <w:r w:rsidR="001F1FD6" w:rsidRPr="00827E38">
              <w:rPr>
                <w:rFonts w:ascii="Times New Roman" w:hAnsi="Times New Roman" w:cs="Times New Roman"/>
                <w:sz w:val="24"/>
                <w:szCs w:val="24"/>
                <w:shd w:val="clear" w:color="auto" w:fill="FFFFFF"/>
              </w:rPr>
              <w:t xml:space="preserve">ecretary of </w:t>
            </w:r>
            <w:r w:rsidR="002C6823" w:rsidRPr="00827E38">
              <w:rPr>
                <w:rFonts w:ascii="Times New Roman" w:hAnsi="Times New Roman" w:cs="Times New Roman"/>
                <w:sz w:val="24"/>
                <w:szCs w:val="24"/>
                <w:shd w:val="clear" w:color="auto" w:fill="FFFFFF"/>
              </w:rPr>
              <w:t>N</w:t>
            </w:r>
            <w:r w:rsidR="001F1FD6" w:rsidRPr="00827E38">
              <w:rPr>
                <w:rFonts w:ascii="Times New Roman" w:hAnsi="Times New Roman" w:cs="Times New Roman"/>
                <w:sz w:val="24"/>
                <w:szCs w:val="24"/>
                <w:shd w:val="clear" w:color="auto" w:fill="FFFFFF"/>
              </w:rPr>
              <w:t xml:space="preserve">atural </w:t>
            </w:r>
            <w:r w:rsidR="002C6823" w:rsidRPr="00827E38">
              <w:rPr>
                <w:rFonts w:ascii="Times New Roman" w:hAnsi="Times New Roman" w:cs="Times New Roman"/>
                <w:sz w:val="24"/>
                <w:szCs w:val="24"/>
                <w:shd w:val="clear" w:color="auto" w:fill="FFFFFF"/>
              </w:rPr>
              <w:t>R</w:t>
            </w:r>
            <w:r w:rsidR="001F1FD6" w:rsidRPr="00827E38">
              <w:rPr>
                <w:rFonts w:ascii="Times New Roman" w:hAnsi="Times New Roman" w:cs="Times New Roman"/>
                <w:sz w:val="24"/>
                <w:szCs w:val="24"/>
                <w:shd w:val="clear" w:color="auto" w:fill="FFFFFF"/>
              </w:rPr>
              <w:t>esources’</w:t>
            </w:r>
            <w:r w:rsidR="002C6823" w:rsidRPr="00827E38">
              <w:rPr>
                <w:rFonts w:ascii="Times New Roman" w:hAnsi="Times New Roman" w:cs="Times New Roman"/>
                <w:sz w:val="24"/>
                <w:szCs w:val="24"/>
                <w:shd w:val="clear" w:color="auto" w:fill="FFFFFF"/>
              </w:rPr>
              <w:t xml:space="preserve"> Chesapeake Bay Stakeholder Advisory Group</w:t>
            </w:r>
            <w:r w:rsidR="00EA33CF" w:rsidRPr="00827E38">
              <w:rPr>
                <w:rFonts w:ascii="Times New Roman" w:hAnsi="Times New Roman" w:cs="Times New Roman"/>
                <w:sz w:val="24"/>
                <w:szCs w:val="24"/>
                <w:shd w:val="clear" w:color="auto" w:fill="FFFFFF"/>
              </w:rPr>
              <w:t xml:space="preserve"> and</w:t>
            </w:r>
            <w:r w:rsidR="002C6823" w:rsidRPr="00827E38">
              <w:rPr>
                <w:rFonts w:ascii="Times New Roman" w:hAnsi="Times New Roman" w:cs="Times New Roman"/>
                <w:sz w:val="24"/>
                <w:szCs w:val="24"/>
                <w:shd w:val="clear" w:color="auto" w:fill="FFFFFF"/>
              </w:rPr>
              <w:t xml:space="preserve"> </w:t>
            </w:r>
            <w:r w:rsidR="00EA33CF" w:rsidRPr="00827E38">
              <w:rPr>
                <w:rFonts w:ascii="Times New Roman" w:hAnsi="Times New Roman" w:cs="Times New Roman"/>
                <w:sz w:val="24"/>
                <w:szCs w:val="24"/>
                <w:shd w:val="clear" w:color="auto" w:fill="FFFFFF"/>
              </w:rPr>
              <w:t xml:space="preserve">Bay Program Federal Facilities workgroup. </w:t>
            </w:r>
            <w:r w:rsidR="000C2F08" w:rsidRPr="00827E38">
              <w:rPr>
                <w:rFonts w:ascii="Times New Roman" w:hAnsi="Times New Roman" w:cs="Times New Roman"/>
                <w:sz w:val="24"/>
                <w:szCs w:val="24"/>
                <w:shd w:val="clear" w:color="auto" w:fill="FFFFFF"/>
              </w:rPr>
              <w:t xml:space="preserve">The </w:t>
            </w:r>
            <w:r w:rsidR="00EA33CF" w:rsidRPr="00827E38">
              <w:rPr>
                <w:rFonts w:ascii="Times New Roman" w:hAnsi="Times New Roman" w:cs="Times New Roman"/>
                <w:sz w:val="24"/>
                <w:szCs w:val="24"/>
                <w:shd w:val="clear" w:color="auto" w:fill="FFFFFF"/>
              </w:rPr>
              <w:t>D</w:t>
            </w:r>
            <w:r w:rsidR="000C2F08" w:rsidRPr="00827E38">
              <w:rPr>
                <w:rFonts w:ascii="Times New Roman" w:hAnsi="Times New Roman" w:cs="Times New Roman"/>
                <w:sz w:val="24"/>
                <w:szCs w:val="24"/>
                <w:shd w:val="clear" w:color="auto" w:fill="FFFFFF"/>
              </w:rPr>
              <w:t xml:space="preserve">epartment </w:t>
            </w:r>
            <w:r w:rsidR="00EA33CF" w:rsidRPr="00827E38">
              <w:rPr>
                <w:rFonts w:ascii="Times New Roman" w:hAnsi="Times New Roman" w:cs="Times New Roman"/>
                <w:sz w:val="24"/>
                <w:szCs w:val="24"/>
                <w:shd w:val="clear" w:color="auto" w:fill="FFFFFF"/>
              </w:rPr>
              <w:t>o</w:t>
            </w:r>
            <w:r w:rsidR="000C2F08" w:rsidRPr="00827E38">
              <w:rPr>
                <w:rFonts w:ascii="Times New Roman" w:hAnsi="Times New Roman" w:cs="Times New Roman"/>
                <w:sz w:val="24"/>
                <w:szCs w:val="24"/>
                <w:shd w:val="clear" w:color="auto" w:fill="FFFFFF"/>
              </w:rPr>
              <w:t xml:space="preserve">f </w:t>
            </w:r>
            <w:r w:rsidR="00EA33CF" w:rsidRPr="00827E38">
              <w:rPr>
                <w:rFonts w:ascii="Times New Roman" w:hAnsi="Times New Roman" w:cs="Times New Roman"/>
                <w:sz w:val="24"/>
                <w:szCs w:val="24"/>
                <w:shd w:val="clear" w:color="auto" w:fill="FFFFFF"/>
              </w:rPr>
              <w:t>D</w:t>
            </w:r>
            <w:r w:rsidR="000C2F08" w:rsidRPr="00827E38">
              <w:rPr>
                <w:rFonts w:ascii="Times New Roman" w:hAnsi="Times New Roman" w:cs="Times New Roman"/>
                <w:sz w:val="24"/>
                <w:szCs w:val="24"/>
                <w:shd w:val="clear" w:color="auto" w:fill="FFFFFF"/>
              </w:rPr>
              <w:t>efense</w:t>
            </w:r>
            <w:r w:rsidR="00EA33CF" w:rsidRPr="00827E38">
              <w:rPr>
                <w:rFonts w:ascii="Times New Roman" w:hAnsi="Times New Roman" w:cs="Times New Roman"/>
                <w:sz w:val="24"/>
                <w:szCs w:val="24"/>
                <w:shd w:val="clear" w:color="auto" w:fill="FFFFFF"/>
              </w:rPr>
              <w:t xml:space="preserve"> provided exceptional leadership and support to other federal agencies aiding in their successful WIP III submissions.</w:t>
            </w:r>
          </w:p>
        </w:tc>
      </w:tr>
      <w:tr w:rsidR="004A5452" w:rsidRPr="00A66432" w:rsidTr="00DE2358">
        <w:trPr>
          <w:trHeight w:val="285"/>
        </w:trPr>
        <w:tc>
          <w:tcPr>
            <w:tcW w:w="1458" w:type="dxa"/>
            <w:shd w:val="clear" w:color="auto" w:fill="auto"/>
          </w:tcPr>
          <w:p w:rsidR="004A5452" w:rsidRPr="003C399C"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12/31/2019</w:t>
            </w:r>
          </w:p>
        </w:tc>
        <w:tc>
          <w:tcPr>
            <w:tcW w:w="2250" w:type="dxa"/>
            <w:shd w:val="clear" w:color="auto" w:fill="auto"/>
          </w:tcPr>
          <w:p w:rsidR="004A5452" w:rsidRPr="004073A8" w:rsidRDefault="004A5452" w:rsidP="004A5452">
            <w:pPr>
              <w:spacing w:after="0"/>
              <w:rPr>
                <w:rFonts w:ascii="Times New Roman" w:eastAsia="Times New Roman" w:hAnsi="Times New Roman" w:cs="Times New Roman"/>
                <w:sz w:val="24"/>
                <w:szCs w:val="24"/>
              </w:rPr>
            </w:pPr>
            <w:r w:rsidRPr="00243E82">
              <w:rPr>
                <w:rFonts w:ascii="Times New Roman" w:eastAsia="Times New Roman" w:hAnsi="Times New Roman" w:cs="Times New Roman"/>
                <w:b/>
                <w:sz w:val="24"/>
                <w:szCs w:val="24"/>
              </w:rPr>
              <w:t>WD.3.</w:t>
            </w:r>
            <w:r>
              <w:rPr>
                <w:rFonts w:ascii="Times New Roman" w:eastAsia="Times New Roman" w:hAnsi="Times New Roman" w:cs="Times New Roman"/>
                <w:sz w:val="24"/>
                <w:szCs w:val="24"/>
              </w:rPr>
              <w:t xml:space="preserve"> </w:t>
            </w:r>
            <w:r w:rsidRPr="004073A8">
              <w:rPr>
                <w:rFonts w:ascii="Times New Roman" w:eastAsia="Times New Roman" w:hAnsi="Times New Roman" w:cs="Times New Roman"/>
                <w:sz w:val="24"/>
                <w:szCs w:val="24"/>
              </w:rPr>
              <w:t>Continue to engage representatives from state water quality agencies for input on WIP content</w:t>
            </w:r>
            <w:r w:rsidR="00431BF4">
              <w:rPr>
                <w:rFonts w:ascii="Times New Roman" w:eastAsia="Times New Roman" w:hAnsi="Times New Roman" w:cs="Times New Roman"/>
                <w:sz w:val="24"/>
                <w:szCs w:val="24"/>
              </w:rPr>
              <w:t>.</w:t>
            </w:r>
          </w:p>
        </w:tc>
        <w:tc>
          <w:tcPr>
            <w:tcW w:w="2250" w:type="dxa"/>
            <w:shd w:val="clear" w:color="auto" w:fill="auto"/>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Quarterly meetings of the Bay Implementation Team, e</w:t>
            </w:r>
            <w:r w:rsidRPr="00A66432">
              <w:rPr>
                <w:rFonts w:ascii="Times New Roman" w:eastAsia="Times New Roman" w:hAnsi="Times New Roman" w:cs="Times New Roman"/>
                <w:sz w:val="24"/>
                <w:szCs w:val="24"/>
              </w:rPr>
              <w:t xml:space="preserve">ngagement of </w:t>
            </w:r>
            <w:r>
              <w:rPr>
                <w:rFonts w:ascii="Times New Roman" w:eastAsia="Times New Roman" w:hAnsi="Times New Roman" w:cs="Times New Roman"/>
                <w:sz w:val="24"/>
                <w:szCs w:val="24"/>
              </w:rPr>
              <w:t>state agencies</w:t>
            </w:r>
            <w:r w:rsidRPr="00A66432">
              <w:rPr>
                <w:rFonts w:ascii="Times New Roman" w:eastAsia="Times New Roman" w:hAnsi="Times New Roman" w:cs="Times New Roman"/>
                <w:sz w:val="24"/>
                <w:szCs w:val="24"/>
              </w:rPr>
              <w:t xml:space="preserve"> in Bay planning, implementation and progress reporting</w:t>
            </w:r>
          </w:p>
        </w:tc>
        <w:tc>
          <w:tcPr>
            <w:tcW w:w="1710" w:type="dxa"/>
            <w:shd w:val="clear" w:color="auto" w:fill="auto"/>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DEQ</w:t>
            </w:r>
          </w:p>
        </w:tc>
        <w:tc>
          <w:tcPr>
            <w:tcW w:w="5508" w:type="dxa"/>
            <w:shd w:val="clear" w:color="auto" w:fill="auto"/>
          </w:tcPr>
          <w:p w:rsidR="004A5452" w:rsidRDefault="004A5452" w:rsidP="004A5452">
            <w:pPr>
              <w:spacing w:after="0"/>
              <w:rPr>
                <w:rFonts w:ascii="Times New Roman" w:hAnsi="Times New Roman" w:cs="Times New Roman"/>
                <w:color w:val="333333"/>
                <w:sz w:val="24"/>
                <w:szCs w:val="24"/>
                <w:shd w:val="clear" w:color="auto" w:fill="FFFFFF"/>
              </w:rPr>
            </w:pPr>
            <w:r w:rsidRPr="00827E38">
              <w:rPr>
                <w:rFonts w:ascii="Times New Roman" w:hAnsi="Times New Roman" w:cs="Times New Roman"/>
                <w:sz w:val="24"/>
                <w:szCs w:val="24"/>
                <w:shd w:val="clear" w:color="auto" w:fill="FFFFFF"/>
              </w:rPr>
              <w:t>The OSNR held monthly meetings of the Bay Implementation Team to engage state agencies in the WIP development process, discuss current and future implementation and track progress.</w:t>
            </w:r>
          </w:p>
        </w:tc>
      </w:tr>
      <w:tr w:rsidR="004A5452" w:rsidRPr="00A66432" w:rsidTr="00DE2358">
        <w:trPr>
          <w:trHeight w:val="285"/>
        </w:trPr>
        <w:tc>
          <w:tcPr>
            <w:tcW w:w="1458" w:type="dxa"/>
            <w:shd w:val="clear" w:color="auto" w:fill="auto"/>
          </w:tcPr>
          <w:p w:rsidR="004A5452" w:rsidRPr="003C399C"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8/31/2018</w:t>
            </w:r>
          </w:p>
        </w:tc>
        <w:tc>
          <w:tcPr>
            <w:tcW w:w="2250" w:type="dxa"/>
            <w:shd w:val="clear" w:color="auto" w:fill="auto"/>
          </w:tcPr>
          <w:p w:rsidR="004A5452" w:rsidRPr="004073A8" w:rsidRDefault="004A5452" w:rsidP="004A5452">
            <w:pPr>
              <w:spacing w:after="0"/>
              <w:rPr>
                <w:rFonts w:ascii="Times New Roman" w:eastAsia="Times New Roman" w:hAnsi="Times New Roman" w:cs="Times New Roman"/>
                <w:sz w:val="24"/>
                <w:szCs w:val="24"/>
              </w:rPr>
            </w:pPr>
            <w:r w:rsidRPr="00243E82">
              <w:rPr>
                <w:rFonts w:ascii="Times New Roman" w:eastAsia="Times New Roman" w:hAnsi="Times New Roman" w:cs="Times New Roman"/>
                <w:b/>
                <w:sz w:val="24"/>
                <w:szCs w:val="24"/>
              </w:rPr>
              <w:t>WD.4</w:t>
            </w:r>
            <w:r>
              <w:rPr>
                <w:rFonts w:ascii="Times New Roman" w:eastAsia="Times New Roman" w:hAnsi="Times New Roman" w:cs="Times New Roman"/>
                <w:sz w:val="24"/>
                <w:szCs w:val="24"/>
              </w:rPr>
              <w:t xml:space="preserve">. </w:t>
            </w:r>
            <w:r w:rsidRPr="004073A8">
              <w:rPr>
                <w:rFonts w:ascii="Times New Roman" w:eastAsia="Times New Roman" w:hAnsi="Times New Roman" w:cs="Times New Roman"/>
                <w:sz w:val="24"/>
                <w:szCs w:val="24"/>
              </w:rPr>
              <w:t>Collaborate with state and local jurisdictions on corollary benefits of BMPs included in the WIP</w:t>
            </w:r>
            <w:r w:rsidR="00431BF4">
              <w:rPr>
                <w:rFonts w:ascii="Times New Roman" w:eastAsia="Times New Roman" w:hAnsi="Times New Roman" w:cs="Times New Roman"/>
                <w:sz w:val="24"/>
                <w:szCs w:val="24"/>
              </w:rPr>
              <w:t>.</w:t>
            </w:r>
          </w:p>
        </w:tc>
        <w:tc>
          <w:tcPr>
            <w:tcW w:w="2250" w:type="dxa"/>
            <w:shd w:val="clear" w:color="auto" w:fill="auto"/>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CAST training and support</w:t>
            </w:r>
          </w:p>
        </w:tc>
        <w:tc>
          <w:tcPr>
            <w:tcW w:w="1710" w:type="dxa"/>
            <w:shd w:val="clear" w:color="auto" w:fill="auto"/>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DEQ</w:t>
            </w:r>
          </w:p>
        </w:tc>
        <w:tc>
          <w:tcPr>
            <w:tcW w:w="5508" w:type="dxa"/>
            <w:shd w:val="clear" w:color="auto" w:fill="auto"/>
          </w:tcPr>
          <w:p w:rsidR="004A5452" w:rsidRPr="008A0987" w:rsidRDefault="002C6823" w:rsidP="00666D4D">
            <w:pPr>
              <w:spacing w:after="0"/>
              <w:rPr>
                <w:rFonts w:ascii="Times New Roman" w:hAnsi="Times New Roman" w:cs="Times New Roman"/>
                <w:color w:val="333333"/>
                <w:sz w:val="24"/>
                <w:szCs w:val="24"/>
                <w:highlight w:val="yellow"/>
                <w:shd w:val="clear" w:color="auto" w:fill="FFFFFF"/>
              </w:rPr>
            </w:pPr>
            <w:r w:rsidRPr="00BE25A3">
              <w:rPr>
                <w:rFonts w:ascii="Times New Roman" w:hAnsi="Times New Roman" w:cs="Times New Roman"/>
                <w:color w:val="000000" w:themeColor="text1"/>
                <w:sz w:val="24"/>
                <w:szCs w:val="24"/>
                <w:shd w:val="clear" w:color="auto" w:fill="FFFFFF"/>
              </w:rPr>
              <w:t xml:space="preserve">State agency staff participated in a CAST training in May 2018. </w:t>
            </w:r>
            <w:r w:rsidR="00501CBC">
              <w:rPr>
                <w:rFonts w:ascii="Times New Roman" w:hAnsi="Times New Roman" w:cs="Times New Roman"/>
                <w:color w:val="000000" w:themeColor="text1"/>
                <w:sz w:val="24"/>
                <w:szCs w:val="24"/>
                <w:shd w:val="clear" w:color="auto" w:fill="FFFFFF"/>
              </w:rPr>
              <w:t>CAST related c</w:t>
            </w:r>
            <w:r w:rsidR="00ED6C95" w:rsidRPr="00BE25A3">
              <w:rPr>
                <w:rFonts w:ascii="Times New Roman" w:hAnsi="Times New Roman" w:cs="Times New Roman"/>
                <w:color w:val="000000" w:themeColor="text1"/>
                <w:sz w:val="24"/>
                <w:szCs w:val="24"/>
                <w:shd w:val="clear" w:color="auto" w:fill="FFFFFF"/>
              </w:rPr>
              <w:t>o-be</w:t>
            </w:r>
            <w:r w:rsidR="00501CBC">
              <w:rPr>
                <w:rFonts w:ascii="Times New Roman" w:hAnsi="Times New Roman" w:cs="Times New Roman"/>
                <w:color w:val="000000" w:themeColor="text1"/>
                <w:sz w:val="24"/>
                <w:szCs w:val="24"/>
                <w:shd w:val="clear" w:color="auto" w:fill="FFFFFF"/>
              </w:rPr>
              <w:t>nefits information was provided to the PDCs via</w:t>
            </w:r>
            <w:r w:rsidR="00B352F8" w:rsidRPr="00B352F8">
              <w:rPr>
                <w:color w:val="000000" w:themeColor="text1"/>
              </w:rPr>
              <w:t xml:space="preserve"> </w:t>
            </w:r>
            <w:hyperlink r:id="rId13" w:history="1">
              <w:r w:rsidR="00ED6C95" w:rsidRPr="00B352F8">
                <w:rPr>
                  <w:rStyle w:val="Hyperlink"/>
                  <w:rFonts w:ascii="Times New Roman" w:hAnsi="Times New Roman" w:cs="Times New Roman"/>
                  <w:sz w:val="24"/>
                  <w:szCs w:val="24"/>
                  <w:shd w:val="clear" w:color="auto" w:fill="FFFFFF"/>
                </w:rPr>
                <w:t xml:space="preserve">DEQ’s WIP III </w:t>
              </w:r>
              <w:r w:rsidR="00151198" w:rsidRPr="00B352F8">
                <w:rPr>
                  <w:rStyle w:val="Hyperlink"/>
                  <w:rFonts w:ascii="Times New Roman" w:hAnsi="Times New Roman" w:cs="Times New Roman"/>
                  <w:sz w:val="24"/>
                  <w:szCs w:val="24"/>
                  <w:shd w:val="clear" w:color="auto" w:fill="FFFFFF"/>
                </w:rPr>
                <w:t>Resources and Tools webpage</w:t>
              </w:r>
            </w:hyperlink>
            <w:r w:rsidR="00151198" w:rsidRPr="002A5AA4">
              <w:rPr>
                <w:rFonts w:ascii="Times New Roman" w:hAnsi="Times New Roman" w:cs="Times New Roman"/>
                <w:color w:val="333333"/>
                <w:sz w:val="24"/>
                <w:szCs w:val="24"/>
                <w:shd w:val="clear" w:color="auto" w:fill="FFFFFF"/>
              </w:rPr>
              <w:t>.</w:t>
            </w:r>
          </w:p>
        </w:tc>
      </w:tr>
      <w:tr w:rsidR="004A5452" w:rsidRPr="00A66432" w:rsidTr="00DE2358">
        <w:trPr>
          <w:trHeight w:val="285"/>
        </w:trPr>
        <w:tc>
          <w:tcPr>
            <w:tcW w:w="1458" w:type="dxa"/>
            <w:shd w:val="clear" w:color="auto" w:fill="auto"/>
          </w:tcPr>
          <w:p w:rsidR="004A5452" w:rsidRPr="003C399C"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2/28/2019</w:t>
            </w:r>
          </w:p>
        </w:tc>
        <w:tc>
          <w:tcPr>
            <w:tcW w:w="2250" w:type="dxa"/>
            <w:shd w:val="clear" w:color="auto" w:fill="auto"/>
          </w:tcPr>
          <w:p w:rsidR="004A5452" w:rsidRPr="00246152" w:rsidRDefault="004A5452" w:rsidP="004A5452">
            <w:pPr>
              <w:spacing w:after="0"/>
              <w:rPr>
                <w:rFonts w:ascii="Times New Roman" w:eastAsia="Times New Roman" w:hAnsi="Times New Roman" w:cs="Times New Roman"/>
                <w:sz w:val="24"/>
                <w:szCs w:val="24"/>
              </w:rPr>
            </w:pPr>
            <w:r w:rsidRPr="00246152">
              <w:rPr>
                <w:rFonts w:ascii="Times New Roman" w:eastAsia="Times New Roman" w:hAnsi="Times New Roman" w:cs="Times New Roman"/>
                <w:b/>
                <w:sz w:val="24"/>
                <w:szCs w:val="24"/>
              </w:rPr>
              <w:t>WD.5.</w:t>
            </w:r>
            <w:r w:rsidRPr="00246152" w:rsidDel="006273B2">
              <w:rPr>
                <w:rFonts w:ascii="Times New Roman" w:eastAsia="Times New Roman" w:hAnsi="Times New Roman" w:cs="Times New Roman"/>
                <w:sz w:val="24"/>
                <w:szCs w:val="24"/>
              </w:rPr>
              <w:t xml:space="preserve"> </w:t>
            </w:r>
            <w:r w:rsidRPr="00246152">
              <w:rPr>
                <w:rFonts w:ascii="Times New Roman" w:hAnsi="Times New Roman" w:cs="Times New Roman"/>
                <w:sz w:val="24"/>
                <w:szCs w:val="24"/>
              </w:rPr>
              <w:t>Utilize model and monitoring data to improve targeting and selection of BMP implementation actions</w:t>
            </w:r>
          </w:p>
        </w:tc>
        <w:tc>
          <w:tcPr>
            <w:tcW w:w="2250" w:type="dxa"/>
            <w:shd w:val="clear" w:color="auto" w:fill="auto"/>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Targeted BMP implementation strategies included in the WIP</w:t>
            </w:r>
          </w:p>
        </w:tc>
        <w:tc>
          <w:tcPr>
            <w:tcW w:w="1710" w:type="dxa"/>
            <w:shd w:val="clear" w:color="auto" w:fill="auto"/>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DEQ</w:t>
            </w:r>
          </w:p>
        </w:tc>
        <w:tc>
          <w:tcPr>
            <w:tcW w:w="5508" w:type="dxa"/>
            <w:shd w:val="clear" w:color="auto" w:fill="auto"/>
          </w:tcPr>
          <w:p w:rsidR="004A5452" w:rsidRDefault="004A5452" w:rsidP="004A5452">
            <w:pPr>
              <w:spacing w:after="0"/>
              <w:rPr>
                <w:rFonts w:ascii="Times New Roman" w:hAnsi="Times New Roman" w:cs="Times New Roman"/>
                <w:color w:val="333333"/>
                <w:sz w:val="24"/>
                <w:szCs w:val="24"/>
                <w:shd w:val="clear" w:color="auto" w:fill="FFFFFF"/>
              </w:rPr>
            </w:pPr>
            <w:r w:rsidRPr="00EC1878">
              <w:rPr>
                <w:rFonts w:ascii="Times New Roman" w:hAnsi="Times New Roman" w:cs="Times New Roman"/>
                <w:color w:val="000000" w:themeColor="text1"/>
                <w:sz w:val="24"/>
                <w:szCs w:val="24"/>
                <w:shd w:val="clear" w:color="auto" w:fill="FFFFFF"/>
              </w:rPr>
              <w:t xml:space="preserve">Virginia is coordinating with </w:t>
            </w:r>
            <w:r w:rsidR="00B352F8" w:rsidRPr="00EC1878">
              <w:rPr>
                <w:rFonts w:ascii="Times New Roman" w:hAnsi="Times New Roman" w:cs="Times New Roman"/>
                <w:color w:val="000000" w:themeColor="text1"/>
                <w:sz w:val="24"/>
                <w:szCs w:val="24"/>
                <w:shd w:val="clear" w:color="auto" w:fill="FFFFFF"/>
              </w:rPr>
              <w:t xml:space="preserve">the </w:t>
            </w:r>
            <w:r w:rsidRPr="00EC1878">
              <w:rPr>
                <w:rFonts w:ascii="Times New Roman" w:hAnsi="Times New Roman" w:cs="Times New Roman"/>
                <w:color w:val="000000" w:themeColor="text1"/>
                <w:sz w:val="24"/>
                <w:szCs w:val="24"/>
                <w:shd w:val="clear" w:color="auto" w:fill="FFFFFF"/>
              </w:rPr>
              <w:t xml:space="preserve">Bay Program to develop and deploy </w:t>
            </w:r>
            <w:r w:rsidR="005743DF" w:rsidRPr="00EC1878">
              <w:rPr>
                <w:rFonts w:ascii="Times New Roman" w:hAnsi="Times New Roman" w:cs="Times New Roman"/>
                <w:color w:val="000000" w:themeColor="text1"/>
                <w:sz w:val="24"/>
                <w:szCs w:val="24"/>
                <w:shd w:val="clear" w:color="auto" w:fill="FFFFFF"/>
              </w:rPr>
              <w:t xml:space="preserve">the Chesapeake </w:t>
            </w:r>
            <w:r w:rsidRPr="00EC1878">
              <w:rPr>
                <w:rFonts w:ascii="Times New Roman" w:hAnsi="Times New Roman" w:cs="Times New Roman"/>
                <w:color w:val="000000" w:themeColor="text1"/>
                <w:sz w:val="24"/>
                <w:szCs w:val="24"/>
                <w:shd w:val="clear" w:color="auto" w:fill="FFFFFF"/>
              </w:rPr>
              <w:t xml:space="preserve">Bay Watershed </w:t>
            </w:r>
            <w:r w:rsidR="005743DF" w:rsidRPr="00EC1878">
              <w:rPr>
                <w:rFonts w:ascii="Times New Roman" w:hAnsi="Times New Roman" w:cs="Times New Roman"/>
                <w:color w:val="000000" w:themeColor="text1"/>
                <w:sz w:val="24"/>
                <w:szCs w:val="24"/>
                <w:shd w:val="clear" w:color="auto" w:fill="FFFFFF"/>
              </w:rPr>
              <w:t xml:space="preserve">Data </w:t>
            </w:r>
            <w:r w:rsidRPr="00EC1878">
              <w:rPr>
                <w:rFonts w:ascii="Times New Roman" w:hAnsi="Times New Roman" w:cs="Times New Roman"/>
                <w:color w:val="000000" w:themeColor="text1"/>
                <w:sz w:val="24"/>
                <w:szCs w:val="24"/>
                <w:shd w:val="clear" w:color="auto" w:fill="FFFFFF"/>
              </w:rPr>
              <w:t>Dashboard as a targeting tool</w:t>
            </w:r>
            <w:r w:rsidR="00EC1878">
              <w:rPr>
                <w:rFonts w:ascii="Times New Roman" w:hAnsi="Times New Roman" w:cs="Times New Roman"/>
                <w:color w:val="000000" w:themeColor="text1"/>
                <w:sz w:val="24"/>
                <w:szCs w:val="24"/>
                <w:shd w:val="clear" w:color="auto" w:fill="FFFFFF"/>
              </w:rPr>
              <w:t xml:space="preserve"> for decision makers addressing BMP implementation actions</w:t>
            </w:r>
            <w:r w:rsidRPr="00EC1878">
              <w:rPr>
                <w:rFonts w:ascii="Times New Roman" w:hAnsi="Times New Roman" w:cs="Times New Roman"/>
                <w:color w:val="000000" w:themeColor="text1"/>
                <w:sz w:val="24"/>
                <w:szCs w:val="24"/>
                <w:shd w:val="clear" w:color="auto" w:fill="FFFFFF"/>
              </w:rPr>
              <w:t>.</w:t>
            </w:r>
          </w:p>
        </w:tc>
      </w:tr>
      <w:tr w:rsidR="004A5452" w:rsidRPr="00A66432" w:rsidTr="001A2827">
        <w:trPr>
          <w:trHeight w:val="2600"/>
        </w:trPr>
        <w:tc>
          <w:tcPr>
            <w:tcW w:w="1458" w:type="dxa"/>
            <w:shd w:val="clear" w:color="auto" w:fill="auto"/>
          </w:tcPr>
          <w:p w:rsidR="004A5452" w:rsidRPr="003C399C"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3/01/2019</w:t>
            </w:r>
          </w:p>
        </w:tc>
        <w:tc>
          <w:tcPr>
            <w:tcW w:w="2250" w:type="dxa"/>
            <w:shd w:val="clear" w:color="auto" w:fill="auto"/>
          </w:tcPr>
          <w:p w:rsidR="004A5452" w:rsidRPr="00246152" w:rsidRDefault="004A5452" w:rsidP="004A5452">
            <w:pPr>
              <w:spacing w:after="0"/>
              <w:rPr>
                <w:rFonts w:ascii="Times New Roman" w:eastAsia="Times New Roman" w:hAnsi="Times New Roman" w:cs="Times New Roman"/>
                <w:sz w:val="24"/>
                <w:szCs w:val="24"/>
              </w:rPr>
            </w:pPr>
            <w:r w:rsidRPr="00246152">
              <w:rPr>
                <w:rFonts w:ascii="Times New Roman" w:eastAsia="Times New Roman" w:hAnsi="Times New Roman" w:cs="Times New Roman"/>
                <w:b/>
                <w:sz w:val="24"/>
                <w:szCs w:val="24"/>
              </w:rPr>
              <w:t>WD.6.</w:t>
            </w:r>
            <w:r w:rsidRPr="00246152">
              <w:rPr>
                <w:rFonts w:ascii="Times New Roman" w:eastAsia="Times New Roman" w:hAnsi="Times New Roman" w:cs="Times New Roman"/>
                <w:sz w:val="24"/>
                <w:szCs w:val="24"/>
              </w:rPr>
              <w:t xml:space="preserve"> Include 9 elements of EPA approved watershed plans in WIP document</w:t>
            </w:r>
            <w:r w:rsidR="00431BF4">
              <w:rPr>
                <w:rFonts w:ascii="Times New Roman" w:eastAsia="Times New Roman" w:hAnsi="Times New Roman" w:cs="Times New Roman"/>
                <w:sz w:val="24"/>
                <w:szCs w:val="24"/>
              </w:rPr>
              <w:t>.</w:t>
            </w:r>
          </w:p>
        </w:tc>
        <w:tc>
          <w:tcPr>
            <w:tcW w:w="2250" w:type="dxa"/>
            <w:shd w:val="clear" w:color="auto" w:fill="auto"/>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Potential eligibility of Watershed Implementation Plan to utilize EPA 319 funds to support implementation projects throughout Bay watershed </w:t>
            </w:r>
          </w:p>
        </w:tc>
        <w:tc>
          <w:tcPr>
            <w:tcW w:w="1710" w:type="dxa"/>
            <w:shd w:val="clear" w:color="auto" w:fill="auto"/>
          </w:tcPr>
          <w:p w:rsidR="004A5452" w:rsidRPr="00EC633A" w:rsidRDefault="004A5452" w:rsidP="004A5452">
            <w:pPr>
              <w:spacing w:after="0"/>
              <w:rPr>
                <w:rFonts w:ascii="Times New Roman" w:eastAsia="Times New Roman" w:hAnsi="Times New Roman" w:cs="Times New Roman"/>
                <w:sz w:val="24"/>
                <w:szCs w:val="24"/>
              </w:rPr>
            </w:pPr>
            <w:r w:rsidRPr="00EC633A">
              <w:rPr>
                <w:rFonts w:ascii="Times New Roman" w:eastAsia="Times New Roman" w:hAnsi="Times New Roman" w:cs="Times New Roman"/>
                <w:sz w:val="24"/>
                <w:szCs w:val="24"/>
              </w:rPr>
              <w:t>DEQ</w:t>
            </w:r>
          </w:p>
        </w:tc>
        <w:tc>
          <w:tcPr>
            <w:tcW w:w="5508" w:type="dxa"/>
            <w:shd w:val="clear" w:color="auto" w:fill="auto"/>
          </w:tcPr>
          <w:p w:rsidR="004A5452" w:rsidRPr="00EC633A" w:rsidRDefault="00AE7D3F" w:rsidP="00EC633A">
            <w:pPr>
              <w:spacing w:after="0"/>
              <w:rPr>
                <w:rFonts w:ascii="Times New Roman" w:hAnsi="Times New Roman" w:cs="Times New Roman"/>
                <w:sz w:val="24"/>
                <w:szCs w:val="24"/>
                <w:shd w:val="clear" w:color="auto" w:fill="FFFFFF"/>
              </w:rPr>
            </w:pPr>
            <w:r w:rsidRPr="00EC633A">
              <w:rPr>
                <w:rFonts w:ascii="Times New Roman" w:hAnsi="Times New Roman" w:cs="Times New Roman"/>
                <w:sz w:val="24"/>
                <w:szCs w:val="24"/>
                <w:shd w:val="clear" w:color="auto" w:fill="FFFFFF"/>
              </w:rPr>
              <w:t>Local T</w:t>
            </w:r>
            <w:r w:rsidR="002E60AF">
              <w:rPr>
                <w:rFonts w:ascii="Times New Roman" w:hAnsi="Times New Roman" w:cs="Times New Roman"/>
                <w:sz w:val="24"/>
                <w:szCs w:val="24"/>
                <w:shd w:val="clear" w:color="auto" w:fill="FFFFFF"/>
              </w:rPr>
              <w:t xml:space="preserve">MDL Implementation Plans (IPs) </w:t>
            </w:r>
            <w:r w:rsidRPr="00EC633A">
              <w:rPr>
                <w:rFonts w:ascii="Times New Roman" w:hAnsi="Times New Roman" w:cs="Times New Roman"/>
                <w:sz w:val="24"/>
                <w:szCs w:val="24"/>
                <w:shd w:val="clear" w:color="auto" w:fill="FFFFFF"/>
              </w:rPr>
              <w:t xml:space="preserve">to address local water quality impairments </w:t>
            </w:r>
            <w:r w:rsidR="007C44FF" w:rsidRPr="00EC633A">
              <w:rPr>
                <w:rFonts w:ascii="Times New Roman" w:hAnsi="Times New Roman" w:cs="Times New Roman"/>
                <w:sz w:val="24"/>
                <w:szCs w:val="24"/>
                <w:shd w:val="clear" w:color="auto" w:fill="FFFFFF"/>
              </w:rPr>
              <w:t xml:space="preserve">now </w:t>
            </w:r>
            <w:r w:rsidR="004A5452" w:rsidRPr="00EC633A">
              <w:rPr>
                <w:rFonts w:ascii="Times New Roman" w:hAnsi="Times New Roman" w:cs="Times New Roman"/>
                <w:sz w:val="24"/>
                <w:szCs w:val="24"/>
                <w:shd w:val="clear" w:color="auto" w:fill="FFFFFF"/>
              </w:rPr>
              <w:t>include langu</w:t>
            </w:r>
            <w:r w:rsidR="001F1FD6" w:rsidRPr="00EC633A">
              <w:rPr>
                <w:rFonts w:ascii="Times New Roman" w:hAnsi="Times New Roman" w:cs="Times New Roman"/>
                <w:sz w:val="24"/>
                <w:szCs w:val="24"/>
                <w:shd w:val="clear" w:color="auto" w:fill="FFFFFF"/>
              </w:rPr>
              <w:t xml:space="preserve">age </w:t>
            </w:r>
            <w:r w:rsidR="007C44FF" w:rsidRPr="00EC633A">
              <w:rPr>
                <w:rFonts w:ascii="Times New Roman" w:hAnsi="Times New Roman" w:cs="Times New Roman"/>
                <w:sz w:val="24"/>
                <w:szCs w:val="24"/>
                <w:shd w:val="clear" w:color="auto" w:fill="FFFFFF"/>
              </w:rPr>
              <w:t>that references BMP implementation tables in the WIP</w:t>
            </w:r>
            <w:r w:rsidRPr="00EC633A">
              <w:rPr>
                <w:rFonts w:ascii="Times New Roman" w:hAnsi="Times New Roman" w:cs="Times New Roman"/>
                <w:sz w:val="24"/>
                <w:szCs w:val="24"/>
                <w:shd w:val="clear" w:color="auto" w:fill="FFFFFF"/>
              </w:rPr>
              <w:t xml:space="preserve">. This </w:t>
            </w:r>
            <w:r w:rsidR="007C44FF" w:rsidRPr="00EC633A">
              <w:rPr>
                <w:rFonts w:ascii="Times New Roman" w:hAnsi="Times New Roman" w:cs="Times New Roman"/>
                <w:sz w:val="24"/>
                <w:szCs w:val="24"/>
                <w:shd w:val="clear" w:color="auto" w:fill="FFFFFF"/>
              </w:rPr>
              <w:t xml:space="preserve">creates flexibility </w:t>
            </w:r>
            <w:r w:rsidRPr="00EC633A">
              <w:rPr>
                <w:rFonts w:ascii="Times New Roman" w:hAnsi="Times New Roman" w:cs="Times New Roman"/>
                <w:sz w:val="24"/>
                <w:szCs w:val="24"/>
                <w:shd w:val="clear" w:color="auto" w:fill="FFFFFF"/>
              </w:rPr>
              <w:t xml:space="preserve">in </w:t>
            </w:r>
            <w:r w:rsidR="007C44FF" w:rsidRPr="00EC633A">
              <w:rPr>
                <w:rFonts w:ascii="Times New Roman" w:hAnsi="Times New Roman" w:cs="Times New Roman"/>
                <w:sz w:val="24"/>
                <w:szCs w:val="24"/>
                <w:shd w:val="clear" w:color="auto" w:fill="FFFFFF"/>
              </w:rPr>
              <w:t>utiliz</w:t>
            </w:r>
            <w:r w:rsidRPr="00EC633A">
              <w:rPr>
                <w:rFonts w:ascii="Times New Roman" w:hAnsi="Times New Roman" w:cs="Times New Roman"/>
                <w:sz w:val="24"/>
                <w:szCs w:val="24"/>
                <w:shd w:val="clear" w:color="auto" w:fill="FFFFFF"/>
              </w:rPr>
              <w:t>ing</w:t>
            </w:r>
            <w:r w:rsidR="007C44FF" w:rsidRPr="00EC633A">
              <w:rPr>
                <w:rFonts w:ascii="Times New Roman" w:hAnsi="Times New Roman" w:cs="Times New Roman"/>
                <w:sz w:val="24"/>
                <w:szCs w:val="24"/>
                <w:shd w:val="clear" w:color="auto" w:fill="FFFFFF"/>
              </w:rPr>
              <w:t xml:space="preserve"> EPA 319 funding to meet both local and Bay implementation goals in IP watersheds.</w:t>
            </w:r>
          </w:p>
        </w:tc>
      </w:tr>
      <w:tr w:rsidR="004A5452" w:rsidRPr="00A66432" w:rsidTr="0094055E">
        <w:tc>
          <w:tcPr>
            <w:tcW w:w="13176" w:type="dxa"/>
            <w:gridSpan w:val="5"/>
            <w:shd w:val="clear" w:color="000000" w:fill="8DB3E2"/>
            <w:hideMark/>
          </w:tcPr>
          <w:p w:rsidR="004A5452" w:rsidRPr="00A66432" w:rsidRDefault="004A5452" w:rsidP="004A5452">
            <w:pPr>
              <w:spacing w:after="0"/>
              <w:rPr>
                <w:rFonts w:ascii="Times New Roman" w:eastAsia="Times New Roman" w:hAnsi="Times New Roman" w:cs="Times New Roman"/>
                <w:b/>
                <w:bCs/>
                <w:sz w:val="24"/>
                <w:szCs w:val="24"/>
              </w:rPr>
            </w:pPr>
            <w:r w:rsidRPr="00A66432">
              <w:rPr>
                <w:rFonts w:ascii="Times New Roman" w:eastAsia="Times New Roman" w:hAnsi="Times New Roman" w:cs="Times New Roman"/>
                <w:b/>
                <w:bCs/>
                <w:sz w:val="24"/>
                <w:szCs w:val="24"/>
              </w:rPr>
              <w:t>Federal Facilities</w:t>
            </w:r>
          </w:p>
        </w:tc>
      </w:tr>
      <w:tr w:rsidR="004A5452" w:rsidRPr="00A66432" w:rsidTr="00DE2358">
        <w:trPr>
          <w:trHeight w:val="317"/>
        </w:trPr>
        <w:tc>
          <w:tcPr>
            <w:tcW w:w="1458" w:type="dxa"/>
            <w:vMerge w:val="restart"/>
            <w:shd w:val="clear" w:color="auto" w:fill="auto"/>
          </w:tcPr>
          <w:p w:rsidR="004A5452" w:rsidRPr="00A66432" w:rsidRDefault="004A5452" w:rsidP="004A5452">
            <w:pPr>
              <w:spacing w:after="0"/>
              <w:rPr>
                <w:rFonts w:ascii="Times New Roman" w:eastAsia="Times New Roman" w:hAnsi="Times New Roman" w:cs="Times New Roman"/>
                <w:sz w:val="24"/>
                <w:szCs w:val="24"/>
              </w:rPr>
            </w:pPr>
            <w:r w:rsidRPr="003C399C">
              <w:rPr>
                <w:rFonts w:ascii="Times New Roman" w:eastAsia="Times New Roman" w:hAnsi="Times New Roman" w:cs="Times New Roman"/>
                <w:sz w:val="24"/>
                <w:szCs w:val="24"/>
              </w:rPr>
              <w:t>12/31/201</w:t>
            </w:r>
            <w:r>
              <w:rPr>
                <w:rFonts w:ascii="Times New Roman" w:eastAsia="Times New Roman" w:hAnsi="Times New Roman" w:cs="Times New Roman"/>
                <w:sz w:val="24"/>
                <w:szCs w:val="24"/>
              </w:rPr>
              <w:t>9</w:t>
            </w:r>
          </w:p>
        </w:tc>
        <w:tc>
          <w:tcPr>
            <w:tcW w:w="2250" w:type="dxa"/>
            <w:vMerge w:val="restart"/>
            <w:shd w:val="clear" w:color="auto" w:fill="auto"/>
          </w:tcPr>
          <w:p w:rsidR="004A5452" w:rsidRPr="00A66432" w:rsidRDefault="004A5452" w:rsidP="004A5452">
            <w:pPr>
              <w:spacing w:after="0"/>
              <w:rPr>
                <w:rFonts w:ascii="Times New Roman" w:eastAsia="Times New Roman" w:hAnsi="Times New Roman" w:cs="Times New Roman"/>
                <w:sz w:val="24"/>
                <w:szCs w:val="24"/>
                <w:highlight w:val="yellow"/>
              </w:rPr>
            </w:pPr>
            <w:r w:rsidRPr="00A66432">
              <w:rPr>
                <w:rFonts w:ascii="Times New Roman" w:eastAsia="Times New Roman" w:hAnsi="Times New Roman" w:cs="Times New Roman"/>
                <w:b/>
                <w:sz w:val="24"/>
                <w:szCs w:val="24"/>
              </w:rPr>
              <w:t>FF.</w:t>
            </w:r>
            <w:r>
              <w:rPr>
                <w:rFonts w:ascii="Times New Roman" w:eastAsia="Times New Roman" w:hAnsi="Times New Roman" w:cs="Times New Roman"/>
                <w:b/>
                <w:sz w:val="24"/>
                <w:szCs w:val="24"/>
              </w:rPr>
              <w:t>1</w:t>
            </w:r>
            <w:r w:rsidRPr="00A66432">
              <w:rPr>
                <w:rFonts w:ascii="Times New Roman" w:eastAsia="Times New Roman" w:hAnsi="Times New Roman" w:cs="Times New Roman"/>
                <w:b/>
                <w:sz w:val="24"/>
                <w:szCs w:val="24"/>
              </w:rPr>
              <w:t>.</w:t>
            </w:r>
            <w:r w:rsidRPr="00A66432">
              <w:rPr>
                <w:rFonts w:ascii="Times New Roman" w:eastAsia="Times New Roman" w:hAnsi="Times New Roman" w:cs="Times New Roman"/>
                <w:sz w:val="24"/>
                <w:szCs w:val="24"/>
              </w:rPr>
              <w:t> Continue to work closely with federal facilities implementing the “Chesapeake Bay Program Protocol for Setting Targets, Planning BMPs and Reporting Progress for Federal Facilities and Lands”</w:t>
            </w:r>
            <w:r w:rsidR="00431BF4">
              <w:rPr>
                <w:rFonts w:ascii="Times New Roman" w:eastAsia="Times New Roman" w:hAnsi="Times New Roman" w:cs="Times New Roman"/>
                <w:sz w:val="24"/>
                <w:szCs w:val="24"/>
              </w:rPr>
              <w:t>.</w:t>
            </w:r>
          </w:p>
        </w:tc>
        <w:tc>
          <w:tcPr>
            <w:tcW w:w="2250" w:type="dxa"/>
            <w:vMerge w:val="restart"/>
            <w:shd w:val="clear" w:color="auto" w:fill="auto"/>
          </w:tcPr>
          <w:p w:rsidR="004A5452" w:rsidRPr="00A66432" w:rsidRDefault="004A5452" w:rsidP="004A54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Engagement of federal facilities in Bay planning, implementation and progress reporting</w:t>
            </w:r>
          </w:p>
        </w:tc>
        <w:tc>
          <w:tcPr>
            <w:tcW w:w="1710" w:type="dxa"/>
            <w:vMerge w:val="restart"/>
            <w:shd w:val="clear" w:color="auto" w:fill="auto"/>
          </w:tcPr>
          <w:p w:rsidR="004A5452" w:rsidRPr="00A66432" w:rsidRDefault="004A5452" w:rsidP="004A54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DEQ/Federal Facilities</w:t>
            </w:r>
          </w:p>
        </w:tc>
        <w:tc>
          <w:tcPr>
            <w:tcW w:w="5508" w:type="dxa"/>
            <w:vMerge w:val="restart"/>
            <w:shd w:val="clear" w:color="auto" w:fill="auto"/>
          </w:tcPr>
          <w:p w:rsidR="004A5452" w:rsidRPr="00B64CF5" w:rsidRDefault="004A5452" w:rsidP="004A5452">
            <w:pPr>
              <w:spacing w:after="0"/>
              <w:rPr>
                <w:rFonts w:ascii="Times New Roman" w:eastAsia="Times New Roman" w:hAnsi="Times New Roman" w:cs="Times New Roman"/>
                <w:sz w:val="24"/>
                <w:szCs w:val="24"/>
              </w:rPr>
            </w:pPr>
            <w:r w:rsidRPr="009E60FC">
              <w:rPr>
                <w:rFonts w:ascii="Times New Roman" w:eastAsia="Times New Roman" w:hAnsi="Times New Roman" w:cs="Times New Roman"/>
                <w:sz w:val="24"/>
                <w:szCs w:val="24"/>
              </w:rPr>
              <w:t>DEQ continues to participate on the Bay Program Federal Facilities Workgroup. Phase III WIP planning targets were developed for all federal agencies. The Department of Defense, Fish and Wildlife Service, Forest Service, National Park Service and National Aeronautics and Space Administration p</w:t>
            </w:r>
            <w:r w:rsidR="007342E3">
              <w:rPr>
                <w:rFonts w:ascii="Times New Roman" w:eastAsia="Times New Roman" w:hAnsi="Times New Roman" w:cs="Times New Roman"/>
                <w:sz w:val="24"/>
                <w:szCs w:val="24"/>
              </w:rPr>
              <w:t xml:space="preserve">rovided input that was included </w:t>
            </w:r>
            <w:r w:rsidRPr="009E60FC">
              <w:rPr>
                <w:rFonts w:ascii="Times New Roman" w:eastAsia="Times New Roman" w:hAnsi="Times New Roman" w:cs="Times New Roman"/>
                <w:sz w:val="24"/>
                <w:szCs w:val="24"/>
              </w:rPr>
              <w:t>in Virginia's final Phase III WIP. Efforts continue to engage the remaining federal agencies in</w:t>
            </w:r>
            <w:r w:rsidR="00D626C9">
              <w:rPr>
                <w:rFonts w:ascii="Times New Roman" w:eastAsia="Times New Roman" w:hAnsi="Times New Roman" w:cs="Times New Roman"/>
                <w:sz w:val="24"/>
                <w:szCs w:val="24"/>
              </w:rPr>
              <w:t xml:space="preserve"> </w:t>
            </w:r>
            <w:r w:rsidRPr="009E60FC">
              <w:rPr>
                <w:rFonts w:ascii="Times New Roman" w:eastAsia="Times New Roman" w:hAnsi="Times New Roman" w:cs="Times New Roman"/>
                <w:sz w:val="24"/>
                <w:szCs w:val="24"/>
              </w:rPr>
              <w:t>Bay planning, implement</w:t>
            </w:r>
            <w:r>
              <w:rPr>
                <w:rFonts w:ascii="Times New Roman" w:eastAsia="Times New Roman" w:hAnsi="Times New Roman" w:cs="Times New Roman"/>
                <w:sz w:val="24"/>
                <w:szCs w:val="24"/>
              </w:rPr>
              <w:t>ation and progress reporting.</w:t>
            </w:r>
          </w:p>
        </w:tc>
      </w:tr>
      <w:tr w:rsidR="004A5452" w:rsidRPr="00A66432" w:rsidTr="00DE2358">
        <w:trPr>
          <w:trHeight w:val="509"/>
        </w:trPr>
        <w:tc>
          <w:tcPr>
            <w:tcW w:w="1458" w:type="dxa"/>
            <w:vMerge/>
            <w:shd w:val="clear" w:color="auto" w:fill="auto"/>
          </w:tcPr>
          <w:p w:rsidR="004A5452" w:rsidRPr="00A66432" w:rsidRDefault="004A5452" w:rsidP="004A5452">
            <w:pPr>
              <w:spacing w:after="0"/>
              <w:rPr>
                <w:rFonts w:ascii="Times New Roman" w:eastAsia="Times New Roman" w:hAnsi="Times New Roman" w:cs="Times New Roman"/>
                <w:sz w:val="24"/>
                <w:szCs w:val="24"/>
              </w:rPr>
            </w:pPr>
          </w:p>
        </w:tc>
        <w:tc>
          <w:tcPr>
            <w:tcW w:w="2250" w:type="dxa"/>
            <w:vMerge/>
            <w:shd w:val="clear" w:color="auto" w:fill="auto"/>
          </w:tcPr>
          <w:p w:rsidR="004A5452" w:rsidRPr="00A66432" w:rsidRDefault="004A5452" w:rsidP="004A5452">
            <w:pPr>
              <w:spacing w:after="0"/>
              <w:rPr>
                <w:rFonts w:ascii="Times New Roman" w:eastAsia="Times New Roman" w:hAnsi="Times New Roman" w:cs="Times New Roman"/>
                <w:b/>
                <w:sz w:val="24"/>
                <w:szCs w:val="24"/>
              </w:rPr>
            </w:pPr>
          </w:p>
        </w:tc>
        <w:tc>
          <w:tcPr>
            <w:tcW w:w="2250" w:type="dxa"/>
            <w:vMerge/>
            <w:shd w:val="clear" w:color="auto" w:fill="auto"/>
          </w:tcPr>
          <w:p w:rsidR="004A5452" w:rsidRPr="00A66432" w:rsidRDefault="004A5452" w:rsidP="004A5452">
            <w:pPr>
              <w:spacing w:after="0"/>
              <w:rPr>
                <w:rFonts w:ascii="Times New Roman" w:eastAsia="Times New Roman" w:hAnsi="Times New Roman" w:cs="Times New Roman"/>
                <w:sz w:val="24"/>
                <w:szCs w:val="24"/>
              </w:rPr>
            </w:pPr>
          </w:p>
        </w:tc>
        <w:tc>
          <w:tcPr>
            <w:tcW w:w="1710" w:type="dxa"/>
            <w:vMerge/>
            <w:shd w:val="clear" w:color="auto" w:fill="auto"/>
          </w:tcPr>
          <w:p w:rsidR="004A5452" w:rsidRPr="00A66432" w:rsidRDefault="004A5452" w:rsidP="004A5452">
            <w:pPr>
              <w:spacing w:after="0"/>
              <w:rPr>
                <w:rFonts w:ascii="Times New Roman" w:eastAsia="Times New Roman" w:hAnsi="Times New Roman" w:cs="Times New Roman"/>
                <w:sz w:val="24"/>
                <w:szCs w:val="24"/>
              </w:rPr>
            </w:pPr>
          </w:p>
        </w:tc>
        <w:tc>
          <w:tcPr>
            <w:tcW w:w="5508" w:type="dxa"/>
            <w:vMerge/>
            <w:shd w:val="clear" w:color="auto" w:fill="auto"/>
          </w:tcPr>
          <w:p w:rsidR="004A5452" w:rsidRPr="00A66432" w:rsidRDefault="004A5452" w:rsidP="004A5452">
            <w:pPr>
              <w:spacing w:after="0"/>
              <w:rPr>
                <w:rFonts w:ascii="Times New Roman" w:eastAsia="Times New Roman" w:hAnsi="Times New Roman" w:cs="Times New Roman"/>
                <w:sz w:val="24"/>
                <w:szCs w:val="24"/>
              </w:rPr>
            </w:pPr>
          </w:p>
        </w:tc>
      </w:tr>
      <w:tr w:rsidR="004A5452" w:rsidRPr="00A66432" w:rsidTr="00DE2358">
        <w:trPr>
          <w:trHeight w:val="509"/>
        </w:trPr>
        <w:tc>
          <w:tcPr>
            <w:tcW w:w="1458" w:type="dxa"/>
            <w:vMerge/>
          </w:tcPr>
          <w:p w:rsidR="004A5452" w:rsidRPr="00A66432" w:rsidRDefault="004A5452" w:rsidP="004A5452">
            <w:pPr>
              <w:spacing w:after="0"/>
              <w:rPr>
                <w:rFonts w:ascii="Times New Roman" w:eastAsia="Times New Roman" w:hAnsi="Times New Roman" w:cs="Times New Roman"/>
                <w:sz w:val="24"/>
                <w:szCs w:val="24"/>
              </w:rPr>
            </w:pPr>
          </w:p>
        </w:tc>
        <w:tc>
          <w:tcPr>
            <w:tcW w:w="2250" w:type="dxa"/>
            <w:vMerge/>
          </w:tcPr>
          <w:p w:rsidR="004A5452" w:rsidRPr="00A66432" w:rsidRDefault="004A5452" w:rsidP="004A5452">
            <w:pPr>
              <w:spacing w:after="0"/>
              <w:rPr>
                <w:rFonts w:ascii="Times New Roman" w:eastAsia="Times New Roman" w:hAnsi="Times New Roman" w:cs="Times New Roman"/>
                <w:sz w:val="24"/>
                <w:szCs w:val="24"/>
              </w:rPr>
            </w:pPr>
          </w:p>
        </w:tc>
        <w:tc>
          <w:tcPr>
            <w:tcW w:w="2250" w:type="dxa"/>
            <w:vMerge/>
          </w:tcPr>
          <w:p w:rsidR="004A5452" w:rsidRPr="00A66432" w:rsidRDefault="004A5452" w:rsidP="004A5452">
            <w:pPr>
              <w:spacing w:after="0"/>
              <w:rPr>
                <w:rFonts w:ascii="Times New Roman" w:eastAsia="Times New Roman" w:hAnsi="Times New Roman" w:cs="Times New Roman"/>
                <w:sz w:val="24"/>
                <w:szCs w:val="24"/>
              </w:rPr>
            </w:pPr>
          </w:p>
        </w:tc>
        <w:tc>
          <w:tcPr>
            <w:tcW w:w="1710" w:type="dxa"/>
            <w:vMerge/>
          </w:tcPr>
          <w:p w:rsidR="004A5452" w:rsidRPr="00A66432" w:rsidRDefault="004A5452" w:rsidP="004A5452">
            <w:pPr>
              <w:spacing w:after="0"/>
              <w:rPr>
                <w:rFonts w:ascii="Times New Roman" w:eastAsia="Times New Roman" w:hAnsi="Times New Roman" w:cs="Times New Roman"/>
                <w:sz w:val="24"/>
                <w:szCs w:val="24"/>
              </w:rPr>
            </w:pPr>
          </w:p>
        </w:tc>
        <w:tc>
          <w:tcPr>
            <w:tcW w:w="5508" w:type="dxa"/>
            <w:vMerge/>
          </w:tcPr>
          <w:p w:rsidR="004A5452" w:rsidRPr="00A66432" w:rsidRDefault="004A5452" w:rsidP="004A5452">
            <w:pPr>
              <w:spacing w:after="0"/>
              <w:rPr>
                <w:rFonts w:ascii="Times New Roman" w:eastAsia="Times New Roman" w:hAnsi="Times New Roman" w:cs="Times New Roman"/>
                <w:sz w:val="24"/>
                <w:szCs w:val="24"/>
              </w:rPr>
            </w:pPr>
          </w:p>
        </w:tc>
      </w:tr>
      <w:tr w:rsidR="004A5452" w:rsidRPr="00A66432" w:rsidTr="00DE2358">
        <w:trPr>
          <w:trHeight w:val="509"/>
        </w:trPr>
        <w:tc>
          <w:tcPr>
            <w:tcW w:w="1458" w:type="dxa"/>
            <w:vMerge/>
            <w:shd w:val="clear" w:color="auto" w:fill="auto"/>
          </w:tcPr>
          <w:p w:rsidR="004A5452" w:rsidRPr="00A66432" w:rsidRDefault="004A5452" w:rsidP="004A5452">
            <w:pPr>
              <w:spacing w:after="0"/>
              <w:rPr>
                <w:rFonts w:ascii="Times New Roman" w:eastAsia="Times New Roman" w:hAnsi="Times New Roman" w:cs="Times New Roman"/>
                <w:sz w:val="24"/>
                <w:szCs w:val="24"/>
              </w:rPr>
            </w:pPr>
          </w:p>
        </w:tc>
        <w:tc>
          <w:tcPr>
            <w:tcW w:w="2250" w:type="dxa"/>
            <w:vMerge/>
            <w:shd w:val="clear" w:color="auto" w:fill="auto"/>
          </w:tcPr>
          <w:p w:rsidR="004A5452" w:rsidRPr="00A66432" w:rsidRDefault="004A5452" w:rsidP="004A5452">
            <w:pPr>
              <w:spacing w:after="0"/>
              <w:rPr>
                <w:rFonts w:ascii="Times New Roman" w:eastAsia="Times New Roman" w:hAnsi="Times New Roman" w:cs="Times New Roman"/>
                <w:b/>
                <w:sz w:val="24"/>
                <w:szCs w:val="24"/>
              </w:rPr>
            </w:pPr>
          </w:p>
        </w:tc>
        <w:tc>
          <w:tcPr>
            <w:tcW w:w="2250" w:type="dxa"/>
            <w:vMerge/>
            <w:shd w:val="clear" w:color="auto" w:fill="auto"/>
          </w:tcPr>
          <w:p w:rsidR="004A5452" w:rsidRPr="00A66432" w:rsidRDefault="004A5452" w:rsidP="004A5452">
            <w:pPr>
              <w:spacing w:after="0"/>
              <w:rPr>
                <w:rFonts w:ascii="Times New Roman" w:eastAsia="Times New Roman" w:hAnsi="Times New Roman" w:cs="Times New Roman"/>
                <w:sz w:val="24"/>
                <w:szCs w:val="24"/>
              </w:rPr>
            </w:pPr>
          </w:p>
        </w:tc>
        <w:tc>
          <w:tcPr>
            <w:tcW w:w="1710" w:type="dxa"/>
            <w:vMerge/>
            <w:shd w:val="clear" w:color="auto" w:fill="auto"/>
          </w:tcPr>
          <w:p w:rsidR="004A5452" w:rsidRPr="00A66432" w:rsidRDefault="004A5452" w:rsidP="004A5452">
            <w:pPr>
              <w:spacing w:after="0"/>
              <w:rPr>
                <w:rFonts w:ascii="Times New Roman" w:eastAsia="Times New Roman" w:hAnsi="Times New Roman" w:cs="Times New Roman"/>
                <w:sz w:val="24"/>
                <w:szCs w:val="24"/>
              </w:rPr>
            </w:pPr>
          </w:p>
        </w:tc>
        <w:tc>
          <w:tcPr>
            <w:tcW w:w="5508" w:type="dxa"/>
            <w:vMerge/>
            <w:shd w:val="clear" w:color="auto" w:fill="auto"/>
          </w:tcPr>
          <w:p w:rsidR="004A5452" w:rsidRPr="00A66432" w:rsidRDefault="004A5452" w:rsidP="004A5452">
            <w:pPr>
              <w:spacing w:after="0"/>
              <w:rPr>
                <w:rFonts w:ascii="Times New Roman" w:eastAsia="Times New Roman" w:hAnsi="Times New Roman" w:cs="Times New Roman"/>
                <w:sz w:val="24"/>
                <w:szCs w:val="24"/>
              </w:rPr>
            </w:pPr>
          </w:p>
        </w:tc>
      </w:tr>
      <w:tr w:rsidR="004A5452" w:rsidRPr="00A66432" w:rsidTr="001A2827">
        <w:trPr>
          <w:trHeight w:val="1748"/>
        </w:trPr>
        <w:tc>
          <w:tcPr>
            <w:tcW w:w="1458" w:type="dxa"/>
            <w:vMerge/>
          </w:tcPr>
          <w:p w:rsidR="004A5452" w:rsidRPr="00A66432" w:rsidRDefault="004A5452" w:rsidP="004A5452">
            <w:pPr>
              <w:spacing w:after="0"/>
              <w:rPr>
                <w:rFonts w:ascii="Times New Roman" w:eastAsia="Times New Roman" w:hAnsi="Times New Roman" w:cs="Times New Roman"/>
                <w:sz w:val="24"/>
                <w:szCs w:val="24"/>
              </w:rPr>
            </w:pPr>
          </w:p>
        </w:tc>
        <w:tc>
          <w:tcPr>
            <w:tcW w:w="2250" w:type="dxa"/>
            <w:vMerge/>
          </w:tcPr>
          <w:p w:rsidR="004A5452" w:rsidRPr="00A66432" w:rsidRDefault="004A5452" w:rsidP="004A5452">
            <w:pPr>
              <w:spacing w:after="0"/>
              <w:rPr>
                <w:rFonts w:ascii="Times New Roman" w:eastAsia="Times New Roman" w:hAnsi="Times New Roman" w:cs="Times New Roman"/>
                <w:sz w:val="24"/>
                <w:szCs w:val="24"/>
              </w:rPr>
            </w:pPr>
          </w:p>
        </w:tc>
        <w:tc>
          <w:tcPr>
            <w:tcW w:w="2250" w:type="dxa"/>
            <w:vMerge/>
          </w:tcPr>
          <w:p w:rsidR="004A5452" w:rsidRPr="00A66432" w:rsidRDefault="004A5452" w:rsidP="004A5452">
            <w:pPr>
              <w:spacing w:after="0"/>
              <w:rPr>
                <w:rFonts w:ascii="Times New Roman" w:eastAsia="Times New Roman" w:hAnsi="Times New Roman" w:cs="Times New Roman"/>
                <w:sz w:val="24"/>
                <w:szCs w:val="24"/>
              </w:rPr>
            </w:pPr>
          </w:p>
        </w:tc>
        <w:tc>
          <w:tcPr>
            <w:tcW w:w="1710" w:type="dxa"/>
            <w:vMerge/>
          </w:tcPr>
          <w:p w:rsidR="004A5452" w:rsidRPr="00A66432" w:rsidRDefault="004A5452" w:rsidP="004A5452">
            <w:pPr>
              <w:spacing w:after="0"/>
              <w:rPr>
                <w:rFonts w:ascii="Times New Roman" w:eastAsia="Times New Roman" w:hAnsi="Times New Roman" w:cs="Times New Roman"/>
                <w:sz w:val="24"/>
                <w:szCs w:val="24"/>
              </w:rPr>
            </w:pPr>
          </w:p>
        </w:tc>
        <w:tc>
          <w:tcPr>
            <w:tcW w:w="5508" w:type="dxa"/>
            <w:vMerge/>
          </w:tcPr>
          <w:p w:rsidR="004A5452" w:rsidRPr="00A66432" w:rsidRDefault="004A5452" w:rsidP="004A5452">
            <w:pPr>
              <w:spacing w:after="0"/>
              <w:rPr>
                <w:rFonts w:ascii="Times New Roman" w:eastAsia="Times New Roman" w:hAnsi="Times New Roman" w:cs="Times New Roman"/>
                <w:sz w:val="24"/>
                <w:szCs w:val="24"/>
              </w:rPr>
            </w:pPr>
          </w:p>
        </w:tc>
      </w:tr>
      <w:tr w:rsidR="004A5452" w:rsidRPr="00A66432" w:rsidTr="0094055E">
        <w:tc>
          <w:tcPr>
            <w:tcW w:w="13176" w:type="dxa"/>
            <w:gridSpan w:val="5"/>
            <w:shd w:val="clear" w:color="000000" w:fill="8DB3E2"/>
            <w:hideMark/>
          </w:tcPr>
          <w:p w:rsidR="004A5452" w:rsidRPr="00A66432" w:rsidRDefault="004A5452" w:rsidP="004A5452">
            <w:pPr>
              <w:spacing w:after="0"/>
              <w:rPr>
                <w:rFonts w:ascii="Times New Roman" w:eastAsia="Times New Roman" w:hAnsi="Times New Roman" w:cs="Times New Roman"/>
                <w:b/>
                <w:bCs/>
                <w:sz w:val="24"/>
                <w:szCs w:val="24"/>
              </w:rPr>
            </w:pPr>
            <w:r w:rsidRPr="00A66432">
              <w:rPr>
                <w:rFonts w:ascii="Times New Roman" w:eastAsia="Times New Roman" w:hAnsi="Times New Roman" w:cs="Times New Roman"/>
                <w:b/>
                <w:bCs/>
                <w:sz w:val="24"/>
                <w:szCs w:val="24"/>
              </w:rPr>
              <w:t>Trading and Offsets</w:t>
            </w:r>
          </w:p>
        </w:tc>
      </w:tr>
      <w:tr w:rsidR="004A5452" w:rsidRPr="00A66432" w:rsidTr="001A2827">
        <w:trPr>
          <w:trHeight w:val="1730"/>
        </w:trPr>
        <w:tc>
          <w:tcPr>
            <w:tcW w:w="1458" w:type="dxa"/>
            <w:hideMark/>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10/1/18</w:t>
            </w:r>
          </w:p>
        </w:tc>
        <w:tc>
          <w:tcPr>
            <w:tcW w:w="2250" w:type="dxa"/>
            <w:hideMark/>
          </w:tcPr>
          <w:p w:rsidR="004A5452" w:rsidRPr="00A66432" w:rsidRDefault="004A5452" w:rsidP="004A5452">
            <w:pPr>
              <w:spacing w:after="0"/>
              <w:rPr>
                <w:rFonts w:ascii="Times New Roman" w:eastAsia="Times New Roman" w:hAnsi="Times New Roman" w:cs="Times New Roman"/>
                <w:sz w:val="24"/>
                <w:szCs w:val="24"/>
              </w:rPr>
            </w:pPr>
            <w:r w:rsidRPr="00442C21">
              <w:rPr>
                <w:rFonts w:ascii="Times New Roman" w:eastAsia="Times New Roman" w:hAnsi="Times New Roman" w:cs="Times New Roman"/>
                <w:b/>
                <w:sz w:val="24"/>
                <w:szCs w:val="24"/>
              </w:rPr>
              <w:t>TO.1.</w:t>
            </w:r>
            <w:r>
              <w:rPr>
                <w:rFonts w:ascii="Times New Roman" w:eastAsia="Times New Roman" w:hAnsi="Times New Roman" w:cs="Times New Roman"/>
                <w:sz w:val="24"/>
                <w:szCs w:val="24"/>
              </w:rPr>
              <w:t xml:space="preserve"> Prepare Final Regulation on the Certification of Nonpoint Source Credits</w:t>
            </w:r>
            <w:r w:rsidR="00431BF4">
              <w:rPr>
                <w:rFonts w:ascii="Times New Roman" w:eastAsia="Times New Roman" w:hAnsi="Times New Roman" w:cs="Times New Roman"/>
                <w:sz w:val="24"/>
                <w:szCs w:val="24"/>
              </w:rPr>
              <w:t>.</w:t>
            </w:r>
          </w:p>
        </w:tc>
        <w:tc>
          <w:tcPr>
            <w:tcW w:w="2250" w:type="dxa"/>
            <w:hideMark/>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final regulation to the State Water Control Board for adoption.</w:t>
            </w:r>
          </w:p>
        </w:tc>
        <w:tc>
          <w:tcPr>
            <w:tcW w:w="1710" w:type="dxa"/>
            <w:hideMark/>
          </w:tcPr>
          <w:p w:rsidR="004A5452" w:rsidRPr="00A66432"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DEQ</w:t>
            </w:r>
          </w:p>
        </w:tc>
        <w:tc>
          <w:tcPr>
            <w:tcW w:w="5508" w:type="dxa"/>
            <w:hideMark/>
          </w:tcPr>
          <w:p w:rsidR="004A5452" w:rsidRPr="00A66432" w:rsidRDefault="00C23750" w:rsidP="00C237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Final regulations a</w:t>
            </w:r>
            <w:r w:rsidR="00ED6C95">
              <w:rPr>
                <w:rFonts w:ascii="Times New Roman" w:eastAsia="Times New Roman" w:hAnsi="Times New Roman" w:cs="Times New Roman"/>
                <w:sz w:val="24"/>
                <w:szCs w:val="24"/>
              </w:rPr>
              <w:t>dopted by the State Water Control Board on December 13, 2019.</w:t>
            </w:r>
          </w:p>
        </w:tc>
      </w:tr>
      <w:tr w:rsidR="004A5452" w:rsidRPr="00A66432" w:rsidTr="0094055E">
        <w:tc>
          <w:tcPr>
            <w:tcW w:w="13176" w:type="dxa"/>
            <w:gridSpan w:val="5"/>
            <w:shd w:val="clear" w:color="000000" w:fill="8DB3E2"/>
            <w:hideMark/>
          </w:tcPr>
          <w:p w:rsidR="004A5452" w:rsidRPr="00A66432" w:rsidRDefault="004A5452" w:rsidP="004A5452">
            <w:pPr>
              <w:spacing w:after="0"/>
              <w:rPr>
                <w:rFonts w:ascii="Times New Roman" w:eastAsia="Times New Roman" w:hAnsi="Times New Roman" w:cs="Times New Roman"/>
                <w:b/>
                <w:bCs/>
                <w:sz w:val="24"/>
                <w:szCs w:val="24"/>
              </w:rPr>
            </w:pPr>
            <w:r w:rsidRPr="00A66432">
              <w:rPr>
                <w:rFonts w:ascii="Times New Roman" w:eastAsia="Times New Roman" w:hAnsi="Times New Roman" w:cs="Times New Roman"/>
                <w:b/>
                <w:bCs/>
                <w:sz w:val="24"/>
                <w:szCs w:val="24"/>
              </w:rPr>
              <w:lastRenderedPageBreak/>
              <w:t>Verification</w:t>
            </w:r>
          </w:p>
        </w:tc>
      </w:tr>
      <w:tr w:rsidR="004A5452" w:rsidRPr="00A66432" w:rsidTr="00EC633A">
        <w:trPr>
          <w:trHeight w:val="1973"/>
        </w:trPr>
        <w:tc>
          <w:tcPr>
            <w:tcW w:w="1458" w:type="dxa"/>
            <w:shd w:val="clear" w:color="auto" w:fill="auto"/>
          </w:tcPr>
          <w:p w:rsidR="004A5452" w:rsidRPr="00A66432" w:rsidRDefault="004A5452" w:rsidP="004A54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6/30/</w:t>
            </w:r>
            <w:r>
              <w:rPr>
                <w:rFonts w:ascii="Times New Roman" w:eastAsia="Times New Roman" w:hAnsi="Times New Roman" w:cs="Times New Roman"/>
                <w:sz w:val="24"/>
                <w:szCs w:val="24"/>
              </w:rPr>
              <w:t>2019</w:t>
            </w:r>
          </w:p>
        </w:tc>
        <w:tc>
          <w:tcPr>
            <w:tcW w:w="2250" w:type="dxa"/>
            <w:shd w:val="clear" w:color="auto" w:fill="auto"/>
          </w:tcPr>
          <w:p w:rsidR="004A5452" w:rsidRPr="00A66432" w:rsidRDefault="004A5452" w:rsidP="004A5452">
            <w:pPr>
              <w:spacing w:after="0"/>
              <w:rPr>
                <w:rFonts w:ascii="Times New Roman" w:eastAsia="Times New Roman" w:hAnsi="Times New Roman" w:cs="Times New Roman"/>
                <w:b/>
                <w:sz w:val="24"/>
                <w:szCs w:val="24"/>
              </w:rPr>
            </w:pPr>
            <w:r w:rsidRPr="00A66432">
              <w:rPr>
                <w:rFonts w:ascii="Times New Roman" w:eastAsia="Times New Roman" w:hAnsi="Times New Roman" w:cs="Times New Roman"/>
                <w:b/>
                <w:sz w:val="24"/>
                <w:szCs w:val="24"/>
              </w:rPr>
              <w:t>V.1.</w:t>
            </w:r>
            <w:r>
              <w:rPr>
                <w:rFonts w:ascii="Times New Roman" w:eastAsia="Times New Roman" w:hAnsi="Times New Roman" w:cs="Times New Roman"/>
                <w:sz w:val="24"/>
                <w:szCs w:val="24"/>
              </w:rPr>
              <w:t xml:space="preserve"> Agricultural BMP V</w:t>
            </w:r>
            <w:r w:rsidRPr="00A66432">
              <w:rPr>
                <w:rFonts w:ascii="Times New Roman" w:eastAsia="Times New Roman" w:hAnsi="Times New Roman" w:cs="Times New Roman"/>
                <w:sz w:val="24"/>
                <w:szCs w:val="24"/>
              </w:rPr>
              <w:t>erification</w:t>
            </w:r>
          </w:p>
        </w:tc>
        <w:tc>
          <w:tcPr>
            <w:tcW w:w="2250" w:type="dxa"/>
            <w:shd w:val="clear" w:color="auto" w:fill="auto"/>
          </w:tcPr>
          <w:p w:rsidR="004A5452" w:rsidRDefault="004A5452" w:rsidP="004A5452">
            <w:pPr>
              <w:spacing w:after="0"/>
              <w:rPr>
                <w:rFonts w:ascii="Times New Roman" w:hAnsi="Times New Roman" w:cs="Times New Roman"/>
                <w:sz w:val="24"/>
                <w:szCs w:val="24"/>
              </w:rPr>
            </w:pPr>
            <w:r>
              <w:rPr>
                <w:rFonts w:ascii="Times New Roman" w:hAnsi="Times New Roman" w:cs="Times New Roman"/>
                <w:sz w:val="24"/>
                <w:szCs w:val="24"/>
              </w:rPr>
              <w:t>Conduct</w:t>
            </w:r>
            <w:r w:rsidRPr="00A66432">
              <w:rPr>
                <w:rFonts w:ascii="Times New Roman" w:hAnsi="Times New Roman" w:cs="Times New Roman"/>
                <w:sz w:val="24"/>
                <w:szCs w:val="24"/>
              </w:rPr>
              <w:t xml:space="preserve"> structural BMP </w:t>
            </w:r>
            <w:r>
              <w:rPr>
                <w:rFonts w:ascii="Times New Roman" w:hAnsi="Times New Roman" w:cs="Times New Roman"/>
                <w:sz w:val="24"/>
                <w:szCs w:val="24"/>
              </w:rPr>
              <w:t xml:space="preserve">verification </w:t>
            </w:r>
            <w:r w:rsidRPr="00A66432">
              <w:rPr>
                <w:rFonts w:ascii="Times New Roman" w:hAnsi="Times New Roman" w:cs="Times New Roman"/>
                <w:sz w:val="24"/>
                <w:szCs w:val="24"/>
              </w:rPr>
              <w:t xml:space="preserve">inspections </w:t>
            </w:r>
          </w:p>
        </w:tc>
        <w:tc>
          <w:tcPr>
            <w:tcW w:w="1710" w:type="dxa"/>
            <w:shd w:val="clear" w:color="auto" w:fill="auto"/>
          </w:tcPr>
          <w:p w:rsidR="004A5452" w:rsidRDefault="004A5452" w:rsidP="004A54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DCR</w:t>
            </w:r>
          </w:p>
          <w:p w:rsidR="004A5452" w:rsidRPr="00A66432" w:rsidRDefault="004A5452" w:rsidP="004A5452">
            <w:pPr>
              <w:spacing w:after="0"/>
              <w:rPr>
                <w:rFonts w:ascii="Times New Roman" w:eastAsia="Times New Roman" w:hAnsi="Times New Roman" w:cs="Times New Roman"/>
                <w:sz w:val="24"/>
                <w:szCs w:val="24"/>
              </w:rPr>
            </w:pPr>
          </w:p>
        </w:tc>
        <w:tc>
          <w:tcPr>
            <w:tcW w:w="5508" w:type="dxa"/>
            <w:shd w:val="clear" w:color="auto" w:fill="auto"/>
          </w:tcPr>
          <w:p w:rsidR="004A5452" w:rsidRDefault="00375D36" w:rsidP="004A5452">
            <w:pPr>
              <w:pStyle w:val="Footer"/>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FY18-19 period</w:t>
            </w:r>
            <w:r w:rsidR="004A5452" w:rsidRPr="00B31281">
              <w:rPr>
                <w:rFonts w:ascii="Times New Roman" w:eastAsia="Times New Roman" w:hAnsi="Times New Roman" w:cs="Times New Roman"/>
                <w:sz w:val="24"/>
                <w:szCs w:val="24"/>
              </w:rPr>
              <w:t xml:space="preserve"> 1,830 verifications were conducted on structural and land management BMPs.</w:t>
            </w:r>
            <w:r w:rsidR="00D626C9">
              <w:rPr>
                <w:rFonts w:ascii="Times New Roman" w:eastAsia="Times New Roman" w:hAnsi="Times New Roman" w:cs="Times New Roman"/>
                <w:sz w:val="24"/>
                <w:szCs w:val="24"/>
              </w:rPr>
              <w:t xml:space="preserve"> </w:t>
            </w:r>
            <w:r w:rsidR="004A5452" w:rsidRPr="00B31281">
              <w:rPr>
                <w:rFonts w:ascii="Times New Roman" w:eastAsia="Times New Roman" w:hAnsi="Times New Roman" w:cs="Times New Roman"/>
                <w:sz w:val="24"/>
                <w:szCs w:val="24"/>
              </w:rPr>
              <w:t>Of this total, 1,582 BMPs were verified, 10 BMPs were found to need maintenance and will likely be verified after this maintenance is completed, and, 238 BMPs were not verified.</w:t>
            </w:r>
          </w:p>
        </w:tc>
      </w:tr>
      <w:tr w:rsidR="004A5452" w:rsidRPr="00A66432" w:rsidTr="00762810">
        <w:trPr>
          <w:trHeight w:val="2198"/>
        </w:trPr>
        <w:tc>
          <w:tcPr>
            <w:tcW w:w="1458" w:type="dxa"/>
            <w:shd w:val="clear" w:color="auto" w:fill="auto"/>
          </w:tcPr>
          <w:p w:rsidR="004A5452" w:rsidRPr="00AF146E" w:rsidRDefault="004A5452" w:rsidP="004A5452">
            <w:pPr>
              <w:spacing w:after="0"/>
              <w:rPr>
                <w:rFonts w:ascii="Times New Roman" w:eastAsia="Times New Roman" w:hAnsi="Times New Roman" w:cs="Times New Roman"/>
                <w:sz w:val="24"/>
                <w:szCs w:val="24"/>
              </w:rPr>
            </w:pPr>
            <w:r w:rsidRPr="00AF146E">
              <w:rPr>
                <w:rFonts w:ascii="Times New Roman" w:eastAsia="Times New Roman" w:hAnsi="Times New Roman" w:cs="Times New Roman"/>
                <w:sz w:val="24"/>
                <w:szCs w:val="24"/>
              </w:rPr>
              <w:t>12/31/201</w:t>
            </w:r>
            <w:r>
              <w:rPr>
                <w:rFonts w:ascii="Times New Roman" w:eastAsia="Times New Roman" w:hAnsi="Times New Roman" w:cs="Times New Roman"/>
                <w:sz w:val="24"/>
                <w:szCs w:val="24"/>
              </w:rPr>
              <w:t>9</w:t>
            </w:r>
          </w:p>
          <w:p w:rsidR="004A5452" w:rsidRPr="003C399C" w:rsidRDefault="004A5452" w:rsidP="004A5452">
            <w:pPr>
              <w:spacing w:after="0"/>
              <w:rPr>
                <w:rFonts w:ascii="Times New Roman" w:eastAsia="Times New Roman" w:hAnsi="Times New Roman" w:cs="Times New Roman"/>
                <w:sz w:val="24"/>
                <w:szCs w:val="24"/>
              </w:rPr>
            </w:pPr>
          </w:p>
        </w:tc>
        <w:tc>
          <w:tcPr>
            <w:tcW w:w="2250" w:type="dxa"/>
            <w:shd w:val="clear" w:color="auto" w:fill="auto"/>
          </w:tcPr>
          <w:p w:rsidR="004A5452" w:rsidRPr="003C399C" w:rsidRDefault="004A5452" w:rsidP="004A5452">
            <w:pPr>
              <w:spacing w:after="0"/>
              <w:rPr>
                <w:rFonts w:ascii="Times New Roman" w:eastAsia="Times New Roman" w:hAnsi="Times New Roman" w:cs="Times New Roman"/>
                <w:b/>
                <w:sz w:val="24"/>
                <w:szCs w:val="24"/>
              </w:rPr>
            </w:pPr>
            <w:r w:rsidRPr="00AF146E">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2</w:t>
            </w:r>
            <w:r w:rsidRPr="00AF146E">
              <w:rPr>
                <w:rFonts w:ascii="Times New Roman" w:eastAsia="Times New Roman" w:hAnsi="Times New Roman" w:cs="Times New Roman"/>
                <w:b/>
                <w:sz w:val="24"/>
                <w:szCs w:val="24"/>
              </w:rPr>
              <w:t xml:space="preserve">. </w:t>
            </w:r>
            <w:r w:rsidRPr="00AF146E">
              <w:rPr>
                <w:rFonts w:ascii="Times New Roman" w:eastAsia="Times New Roman" w:hAnsi="Times New Roman" w:cs="Times New Roman"/>
                <w:sz w:val="24"/>
                <w:szCs w:val="24"/>
              </w:rPr>
              <w:t>Develop QAPPs or SOPs for state agency data providers to align with Verification Program Plan.</w:t>
            </w:r>
          </w:p>
        </w:tc>
        <w:tc>
          <w:tcPr>
            <w:tcW w:w="2250" w:type="dxa"/>
            <w:shd w:val="clear" w:color="auto" w:fill="auto"/>
          </w:tcPr>
          <w:p w:rsidR="004A5452" w:rsidRPr="00AF146E" w:rsidRDefault="004A5452" w:rsidP="004A5452">
            <w:pPr>
              <w:spacing w:after="0"/>
              <w:rPr>
                <w:rFonts w:ascii="Times New Roman" w:eastAsia="Times New Roman" w:hAnsi="Times New Roman" w:cs="Times New Roman"/>
                <w:sz w:val="24"/>
                <w:szCs w:val="24"/>
              </w:rPr>
            </w:pPr>
            <w:r w:rsidRPr="00AF146E">
              <w:rPr>
                <w:rFonts w:ascii="Times New Roman" w:hAnsi="Times New Roman" w:cs="Times New Roman"/>
                <w:sz w:val="24"/>
                <w:szCs w:val="24"/>
              </w:rPr>
              <w:t>Links to documents added to Verification Program Plan</w:t>
            </w:r>
          </w:p>
          <w:p w:rsidR="004A5452" w:rsidRPr="00A66432" w:rsidRDefault="004A5452" w:rsidP="004A5452">
            <w:pPr>
              <w:spacing w:after="0"/>
              <w:rPr>
                <w:rFonts w:ascii="Times New Roman" w:hAnsi="Times New Roman" w:cs="Times New Roman"/>
                <w:sz w:val="24"/>
                <w:szCs w:val="24"/>
              </w:rPr>
            </w:pPr>
          </w:p>
        </w:tc>
        <w:tc>
          <w:tcPr>
            <w:tcW w:w="1710" w:type="dxa"/>
            <w:shd w:val="clear" w:color="auto" w:fill="auto"/>
          </w:tcPr>
          <w:p w:rsidR="007830A6" w:rsidRDefault="004A5452" w:rsidP="004A5452">
            <w:pPr>
              <w:spacing w:after="0"/>
              <w:rPr>
                <w:rFonts w:ascii="Times New Roman" w:eastAsia="Times New Roman" w:hAnsi="Times New Roman" w:cs="Times New Roman"/>
                <w:sz w:val="24"/>
                <w:szCs w:val="24"/>
              </w:rPr>
            </w:pPr>
            <w:r w:rsidRPr="00AF146E">
              <w:rPr>
                <w:rFonts w:ascii="Times New Roman" w:eastAsia="Times New Roman" w:hAnsi="Times New Roman" w:cs="Times New Roman"/>
                <w:sz w:val="24"/>
                <w:szCs w:val="24"/>
              </w:rPr>
              <w:t>VDH/</w:t>
            </w:r>
            <w:r w:rsidR="007830A6">
              <w:rPr>
                <w:rFonts w:ascii="Times New Roman" w:eastAsia="Times New Roman" w:hAnsi="Times New Roman" w:cs="Times New Roman"/>
                <w:sz w:val="24"/>
                <w:szCs w:val="24"/>
              </w:rPr>
              <w:t>VDOF/</w:t>
            </w:r>
          </w:p>
          <w:p w:rsidR="004A5452" w:rsidRPr="00AF146E" w:rsidRDefault="004A5452" w:rsidP="004A5452">
            <w:pPr>
              <w:spacing w:after="0"/>
              <w:rPr>
                <w:rFonts w:ascii="Times New Roman" w:eastAsia="Times New Roman" w:hAnsi="Times New Roman" w:cs="Times New Roman"/>
                <w:sz w:val="24"/>
                <w:szCs w:val="24"/>
              </w:rPr>
            </w:pPr>
            <w:r w:rsidRPr="00AF146E">
              <w:rPr>
                <w:rFonts w:ascii="Times New Roman" w:eastAsia="Times New Roman" w:hAnsi="Times New Roman" w:cs="Times New Roman"/>
                <w:sz w:val="24"/>
                <w:szCs w:val="24"/>
              </w:rPr>
              <w:t>DEQ</w:t>
            </w:r>
          </w:p>
          <w:p w:rsidR="004A5452" w:rsidRPr="00A66432" w:rsidRDefault="004A5452" w:rsidP="004A5452">
            <w:pPr>
              <w:spacing w:after="0"/>
              <w:rPr>
                <w:rFonts w:ascii="Times New Roman" w:eastAsia="Times New Roman" w:hAnsi="Times New Roman" w:cs="Times New Roman"/>
                <w:sz w:val="24"/>
                <w:szCs w:val="24"/>
              </w:rPr>
            </w:pPr>
          </w:p>
        </w:tc>
        <w:tc>
          <w:tcPr>
            <w:tcW w:w="5508" w:type="dxa"/>
            <w:shd w:val="clear" w:color="auto" w:fill="auto"/>
          </w:tcPr>
          <w:p w:rsidR="00542F9A" w:rsidRDefault="00542F9A" w:rsidP="00542F9A">
            <w:pPr>
              <w:tabs>
                <w:tab w:val="left" w:pos="1065"/>
              </w:tabs>
              <w:rPr>
                <w:rFonts w:ascii="Times New Roman" w:eastAsia="Times New Roman" w:hAnsi="Times New Roman" w:cs="Times New Roman"/>
                <w:sz w:val="24"/>
                <w:szCs w:val="24"/>
              </w:rPr>
            </w:pPr>
            <w:r>
              <w:rPr>
                <w:rFonts w:ascii="Times New Roman" w:eastAsia="Times New Roman" w:hAnsi="Times New Roman" w:cs="Times New Roman"/>
                <w:sz w:val="24"/>
                <w:szCs w:val="24"/>
              </w:rPr>
              <w:t>VDOF is working to expand their reporting beyond forest harvesting practices to include urban tree canopy and riparian forest buffers. Updated SOP covering all BMPs anticipated in 2020.</w:t>
            </w:r>
          </w:p>
          <w:p w:rsidR="00542F9A" w:rsidRPr="009D5A2C" w:rsidRDefault="00542F9A" w:rsidP="00542F9A">
            <w:pPr>
              <w:tabs>
                <w:tab w:val="left" w:pos="1065"/>
              </w:tabs>
              <w:rPr>
                <w:rFonts w:ascii="Times New Roman" w:eastAsia="Times New Roman" w:hAnsi="Times New Roman" w:cs="Times New Roman"/>
                <w:sz w:val="24"/>
                <w:szCs w:val="24"/>
              </w:rPr>
            </w:pPr>
            <w:r>
              <w:rPr>
                <w:rFonts w:ascii="Times New Roman" w:eastAsia="Times New Roman" w:hAnsi="Times New Roman" w:cs="Times New Roman"/>
                <w:sz w:val="24"/>
                <w:szCs w:val="24"/>
              </w:rPr>
              <w:t>Refinement to VDH tracking databases is ongoing. SOP to follow.</w:t>
            </w:r>
          </w:p>
        </w:tc>
      </w:tr>
      <w:tr w:rsidR="004A5452" w:rsidRPr="00A66432" w:rsidTr="00DE2358">
        <w:trPr>
          <w:trHeight w:val="317"/>
        </w:trPr>
        <w:tc>
          <w:tcPr>
            <w:tcW w:w="1458" w:type="dxa"/>
            <w:shd w:val="clear" w:color="auto" w:fill="auto"/>
          </w:tcPr>
          <w:p w:rsidR="004A5452" w:rsidRPr="00AF146E" w:rsidRDefault="004A5452" w:rsidP="004A5452">
            <w:pPr>
              <w:spacing w:after="0"/>
              <w:rPr>
                <w:rFonts w:ascii="Times New Roman" w:eastAsia="Times New Roman" w:hAnsi="Times New Roman" w:cs="Times New Roman"/>
                <w:sz w:val="24"/>
                <w:szCs w:val="24"/>
              </w:rPr>
            </w:pPr>
            <w:r w:rsidRPr="00AF146E">
              <w:rPr>
                <w:rFonts w:ascii="Times New Roman" w:eastAsia="Times New Roman" w:hAnsi="Times New Roman" w:cs="Times New Roman"/>
                <w:sz w:val="24"/>
                <w:szCs w:val="24"/>
              </w:rPr>
              <w:t>12/31/201</w:t>
            </w:r>
            <w:r>
              <w:rPr>
                <w:rFonts w:ascii="Times New Roman" w:eastAsia="Times New Roman" w:hAnsi="Times New Roman" w:cs="Times New Roman"/>
                <w:sz w:val="24"/>
                <w:szCs w:val="24"/>
              </w:rPr>
              <w:t>9</w:t>
            </w:r>
          </w:p>
          <w:p w:rsidR="004A5452" w:rsidRPr="00AF146E" w:rsidRDefault="004A5452" w:rsidP="004A5452">
            <w:pPr>
              <w:spacing w:after="0"/>
              <w:rPr>
                <w:rFonts w:ascii="Times New Roman" w:eastAsia="Times New Roman" w:hAnsi="Times New Roman" w:cs="Times New Roman"/>
                <w:sz w:val="24"/>
                <w:szCs w:val="24"/>
              </w:rPr>
            </w:pPr>
          </w:p>
        </w:tc>
        <w:tc>
          <w:tcPr>
            <w:tcW w:w="2250" w:type="dxa"/>
            <w:shd w:val="clear" w:color="auto" w:fill="auto"/>
          </w:tcPr>
          <w:p w:rsidR="004A5452" w:rsidRPr="00AF146E" w:rsidRDefault="004A5452" w:rsidP="004A5452">
            <w:pPr>
              <w:spacing w:after="0"/>
              <w:rPr>
                <w:rFonts w:ascii="Times New Roman" w:eastAsia="Times New Roman" w:hAnsi="Times New Roman" w:cs="Times New Roman"/>
                <w:b/>
                <w:sz w:val="24"/>
                <w:szCs w:val="24"/>
              </w:rPr>
            </w:pPr>
            <w:r w:rsidRPr="00AF146E">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3</w:t>
            </w:r>
            <w:r w:rsidRPr="00AF146E">
              <w:rPr>
                <w:rFonts w:ascii="Times New Roman" w:eastAsia="Times New Roman" w:hAnsi="Times New Roman" w:cs="Times New Roman"/>
                <w:b/>
                <w:sz w:val="24"/>
                <w:szCs w:val="24"/>
              </w:rPr>
              <w:t xml:space="preserve">. </w:t>
            </w:r>
            <w:r w:rsidRPr="00AF146E">
              <w:rPr>
                <w:rFonts w:ascii="Times New Roman" w:eastAsia="Times New Roman" w:hAnsi="Times New Roman" w:cs="Times New Roman"/>
                <w:sz w:val="24"/>
                <w:szCs w:val="24"/>
              </w:rPr>
              <w:t>Work with non-state data providers to document SOPs in accordance with Verification Program Plan</w:t>
            </w:r>
            <w:r w:rsidR="00431BF4">
              <w:rPr>
                <w:rFonts w:ascii="Times New Roman" w:eastAsia="Times New Roman" w:hAnsi="Times New Roman" w:cs="Times New Roman"/>
                <w:sz w:val="24"/>
                <w:szCs w:val="24"/>
              </w:rPr>
              <w:t>.</w:t>
            </w:r>
          </w:p>
        </w:tc>
        <w:tc>
          <w:tcPr>
            <w:tcW w:w="2250" w:type="dxa"/>
            <w:shd w:val="clear" w:color="auto" w:fill="auto"/>
          </w:tcPr>
          <w:p w:rsidR="004A5452" w:rsidRPr="00AF146E" w:rsidRDefault="004A5452" w:rsidP="004A5452">
            <w:pPr>
              <w:spacing w:after="0"/>
              <w:rPr>
                <w:rFonts w:ascii="Times New Roman" w:hAnsi="Times New Roman" w:cs="Times New Roman"/>
                <w:sz w:val="24"/>
                <w:szCs w:val="24"/>
              </w:rPr>
            </w:pPr>
            <w:r w:rsidRPr="00AF146E">
              <w:rPr>
                <w:rFonts w:ascii="Times New Roman" w:hAnsi="Times New Roman" w:cs="Times New Roman"/>
                <w:sz w:val="24"/>
                <w:szCs w:val="24"/>
              </w:rPr>
              <w:t>Links to documents added to Verification website</w:t>
            </w:r>
          </w:p>
        </w:tc>
        <w:tc>
          <w:tcPr>
            <w:tcW w:w="1710" w:type="dxa"/>
            <w:shd w:val="clear" w:color="auto" w:fill="auto"/>
          </w:tcPr>
          <w:p w:rsidR="004A5452" w:rsidRPr="00AF146E" w:rsidRDefault="004A5452" w:rsidP="004A5452">
            <w:pPr>
              <w:spacing w:after="0"/>
              <w:rPr>
                <w:rFonts w:ascii="Times New Roman" w:eastAsia="Times New Roman" w:hAnsi="Times New Roman" w:cs="Times New Roman"/>
                <w:sz w:val="24"/>
                <w:szCs w:val="24"/>
              </w:rPr>
            </w:pPr>
            <w:r w:rsidRPr="00AF146E">
              <w:rPr>
                <w:rFonts w:ascii="Times New Roman" w:eastAsia="Times New Roman" w:hAnsi="Times New Roman" w:cs="Times New Roman"/>
                <w:sz w:val="24"/>
                <w:szCs w:val="24"/>
              </w:rPr>
              <w:t>DEQ</w:t>
            </w:r>
          </w:p>
        </w:tc>
        <w:tc>
          <w:tcPr>
            <w:tcW w:w="5508" w:type="dxa"/>
            <w:shd w:val="clear" w:color="auto" w:fill="auto"/>
          </w:tcPr>
          <w:p w:rsidR="004A5452" w:rsidRPr="00375D36" w:rsidRDefault="004A5452" w:rsidP="004A5452">
            <w:pPr>
              <w:spacing w:after="0"/>
              <w:rPr>
                <w:rFonts w:ascii="Times New Roman" w:eastAsia="Times New Roman" w:hAnsi="Times New Roman" w:cs="Times New Roman"/>
                <w:sz w:val="24"/>
                <w:szCs w:val="24"/>
              </w:rPr>
            </w:pPr>
            <w:r w:rsidRPr="00B16736">
              <w:rPr>
                <w:rFonts w:ascii="Times New Roman" w:eastAsia="Times New Roman" w:hAnsi="Times New Roman" w:cs="Times New Roman"/>
                <w:sz w:val="24"/>
                <w:szCs w:val="24"/>
              </w:rPr>
              <w:t>Work has stated with those non-state entities that report the most or have new programs expected to prod</w:t>
            </w:r>
            <w:r>
              <w:rPr>
                <w:rFonts w:ascii="Times New Roman" w:eastAsia="Times New Roman" w:hAnsi="Times New Roman" w:cs="Times New Roman"/>
                <w:sz w:val="24"/>
                <w:szCs w:val="24"/>
              </w:rPr>
              <w:t>uce significant implementation.</w:t>
            </w:r>
            <w:r w:rsidRPr="00B16736">
              <w:rPr>
                <w:rFonts w:ascii="Times New Roman" w:eastAsia="Times New Roman" w:hAnsi="Times New Roman" w:cs="Times New Roman"/>
                <w:sz w:val="24"/>
                <w:szCs w:val="24"/>
              </w:rPr>
              <w:t xml:space="preserve"> Coordination with DoD and other federal agencies, VCAP, JRA and Friends of the Rappahannock is ongoing.</w:t>
            </w:r>
          </w:p>
        </w:tc>
      </w:tr>
      <w:tr w:rsidR="004A5452" w:rsidRPr="00A66432" w:rsidTr="00DE2358">
        <w:trPr>
          <w:trHeight w:val="317"/>
        </w:trPr>
        <w:tc>
          <w:tcPr>
            <w:tcW w:w="1458" w:type="dxa"/>
            <w:vMerge w:val="restart"/>
            <w:shd w:val="clear" w:color="auto" w:fill="auto"/>
          </w:tcPr>
          <w:p w:rsidR="004A5452" w:rsidRPr="00AF146E" w:rsidRDefault="004A5452" w:rsidP="004A5452">
            <w:pPr>
              <w:spacing w:after="0"/>
              <w:rPr>
                <w:rFonts w:ascii="Times New Roman" w:eastAsia="Times New Roman" w:hAnsi="Times New Roman" w:cs="Times New Roman"/>
                <w:sz w:val="24"/>
                <w:szCs w:val="24"/>
              </w:rPr>
            </w:pPr>
            <w:r w:rsidRPr="00AE500D">
              <w:rPr>
                <w:rFonts w:ascii="Times New Roman" w:eastAsia="Times New Roman" w:hAnsi="Times New Roman" w:cs="Times New Roman"/>
                <w:sz w:val="24"/>
                <w:szCs w:val="24"/>
              </w:rPr>
              <w:t>12/31/201</w:t>
            </w:r>
            <w:r>
              <w:rPr>
                <w:rFonts w:ascii="Times New Roman" w:eastAsia="Times New Roman" w:hAnsi="Times New Roman" w:cs="Times New Roman"/>
                <w:sz w:val="24"/>
                <w:szCs w:val="24"/>
              </w:rPr>
              <w:t>9</w:t>
            </w:r>
          </w:p>
        </w:tc>
        <w:tc>
          <w:tcPr>
            <w:tcW w:w="2250" w:type="dxa"/>
            <w:vMerge w:val="restart"/>
            <w:shd w:val="clear" w:color="auto" w:fill="auto"/>
          </w:tcPr>
          <w:p w:rsidR="004A5452" w:rsidRPr="00AF146E"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V.4</w:t>
            </w:r>
            <w:r w:rsidRPr="003C399C">
              <w:rPr>
                <w:rFonts w:ascii="Times New Roman" w:eastAsia="Times New Roman" w:hAnsi="Times New Roman" w:cs="Times New Roman"/>
                <w:b/>
                <w:sz w:val="24"/>
                <w:szCs w:val="24"/>
              </w:rPr>
              <w:t>.</w:t>
            </w:r>
            <w:r w:rsidRPr="003C399C">
              <w:rPr>
                <w:rFonts w:ascii="Times New Roman" w:eastAsia="Times New Roman" w:hAnsi="Times New Roman" w:cs="Times New Roman"/>
                <w:sz w:val="24"/>
                <w:szCs w:val="24"/>
              </w:rPr>
              <w:t xml:space="preserve"> Seek WIP Assistance Funding for the development of a Verification SOP template that can be completed by non-state data </w:t>
            </w:r>
            <w:r w:rsidRPr="003C399C">
              <w:rPr>
                <w:rFonts w:ascii="Times New Roman" w:eastAsia="Times New Roman" w:hAnsi="Times New Roman" w:cs="Times New Roman"/>
                <w:sz w:val="24"/>
                <w:szCs w:val="24"/>
              </w:rPr>
              <w:lastRenderedPageBreak/>
              <w:t>providers to satisfy Verification Program Plan requirements</w:t>
            </w:r>
            <w:r w:rsidR="00431BF4">
              <w:rPr>
                <w:rFonts w:ascii="Times New Roman" w:eastAsia="Times New Roman" w:hAnsi="Times New Roman" w:cs="Times New Roman"/>
                <w:sz w:val="24"/>
                <w:szCs w:val="24"/>
              </w:rPr>
              <w:t>.</w:t>
            </w:r>
          </w:p>
        </w:tc>
        <w:tc>
          <w:tcPr>
            <w:tcW w:w="2250" w:type="dxa"/>
            <w:vMerge w:val="restart"/>
            <w:shd w:val="clear" w:color="auto" w:fill="auto"/>
          </w:tcPr>
          <w:p w:rsidR="004A5452" w:rsidRPr="00AF146E" w:rsidRDefault="004A5452" w:rsidP="004A5452">
            <w:pPr>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Development of template</w:t>
            </w:r>
          </w:p>
        </w:tc>
        <w:tc>
          <w:tcPr>
            <w:tcW w:w="1710" w:type="dxa"/>
            <w:vMerge w:val="restart"/>
            <w:shd w:val="clear" w:color="auto" w:fill="auto"/>
          </w:tcPr>
          <w:p w:rsidR="004A5452" w:rsidRPr="00AF146E" w:rsidRDefault="004A5452" w:rsidP="004A5452">
            <w:pPr>
              <w:spacing w:after="0"/>
              <w:rPr>
                <w:rFonts w:ascii="Times New Roman" w:eastAsia="Times New Roman" w:hAnsi="Times New Roman" w:cs="Times New Roman"/>
                <w:sz w:val="24"/>
                <w:szCs w:val="24"/>
              </w:rPr>
            </w:pPr>
            <w:r w:rsidRPr="00A66432">
              <w:rPr>
                <w:rFonts w:ascii="Times New Roman" w:eastAsia="Times New Roman" w:hAnsi="Times New Roman" w:cs="Times New Roman"/>
                <w:sz w:val="24"/>
                <w:szCs w:val="24"/>
              </w:rPr>
              <w:t>DEQ</w:t>
            </w:r>
          </w:p>
        </w:tc>
        <w:tc>
          <w:tcPr>
            <w:tcW w:w="5508" w:type="dxa"/>
            <w:vMerge w:val="restart"/>
            <w:shd w:val="clear" w:color="auto" w:fill="auto"/>
          </w:tcPr>
          <w:p w:rsidR="004A5452" w:rsidRPr="00AF146E" w:rsidRDefault="004A5452" w:rsidP="004A545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Funding not received.</w:t>
            </w:r>
          </w:p>
        </w:tc>
      </w:tr>
      <w:tr w:rsidR="004A5452" w:rsidRPr="00A66432" w:rsidTr="00DE2358">
        <w:trPr>
          <w:trHeight w:val="317"/>
        </w:trPr>
        <w:tc>
          <w:tcPr>
            <w:tcW w:w="1458" w:type="dxa"/>
            <w:vMerge/>
            <w:shd w:val="clear" w:color="auto" w:fill="auto"/>
          </w:tcPr>
          <w:p w:rsidR="004A5452" w:rsidRPr="00AF146E" w:rsidRDefault="004A5452" w:rsidP="004A5452">
            <w:pPr>
              <w:spacing w:after="0"/>
              <w:rPr>
                <w:rFonts w:ascii="Times New Roman" w:eastAsia="Times New Roman" w:hAnsi="Times New Roman" w:cs="Times New Roman"/>
                <w:sz w:val="24"/>
                <w:szCs w:val="24"/>
              </w:rPr>
            </w:pPr>
          </w:p>
        </w:tc>
        <w:tc>
          <w:tcPr>
            <w:tcW w:w="2250" w:type="dxa"/>
            <w:vMerge/>
            <w:shd w:val="clear" w:color="auto" w:fill="auto"/>
          </w:tcPr>
          <w:p w:rsidR="004A5452" w:rsidRPr="00AF146E" w:rsidRDefault="004A5452" w:rsidP="004A5452">
            <w:pPr>
              <w:spacing w:after="0"/>
              <w:rPr>
                <w:rFonts w:ascii="Times New Roman" w:eastAsia="Times New Roman" w:hAnsi="Times New Roman" w:cs="Times New Roman"/>
                <w:b/>
                <w:sz w:val="24"/>
                <w:szCs w:val="24"/>
              </w:rPr>
            </w:pPr>
          </w:p>
        </w:tc>
        <w:tc>
          <w:tcPr>
            <w:tcW w:w="2250" w:type="dxa"/>
            <w:vMerge/>
            <w:shd w:val="clear" w:color="auto" w:fill="auto"/>
          </w:tcPr>
          <w:p w:rsidR="004A5452" w:rsidRPr="00AF146E" w:rsidRDefault="004A5452" w:rsidP="004A5452">
            <w:pPr>
              <w:spacing w:after="0"/>
              <w:rPr>
                <w:rFonts w:ascii="Times New Roman" w:hAnsi="Times New Roman" w:cs="Times New Roman"/>
                <w:sz w:val="24"/>
                <w:szCs w:val="24"/>
              </w:rPr>
            </w:pPr>
          </w:p>
        </w:tc>
        <w:tc>
          <w:tcPr>
            <w:tcW w:w="1710" w:type="dxa"/>
            <w:vMerge/>
            <w:shd w:val="clear" w:color="auto" w:fill="auto"/>
          </w:tcPr>
          <w:p w:rsidR="004A5452" w:rsidRPr="00AF146E" w:rsidRDefault="004A5452" w:rsidP="004A5452">
            <w:pPr>
              <w:spacing w:after="0"/>
              <w:rPr>
                <w:rFonts w:ascii="Times New Roman" w:eastAsia="Times New Roman" w:hAnsi="Times New Roman" w:cs="Times New Roman"/>
                <w:sz w:val="24"/>
                <w:szCs w:val="24"/>
              </w:rPr>
            </w:pPr>
          </w:p>
        </w:tc>
        <w:tc>
          <w:tcPr>
            <w:tcW w:w="5508" w:type="dxa"/>
            <w:vMerge/>
            <w:shd w:val="clear" w:color="auto" w:fill="auto"/>
          </w:tcPr>
          <w:p w:rsidR="004A5452" w:rsidRPr="00AF146E" w:rsidRDefault="004A5452" w:rsidP="004A5452">
            <w:pPr>
              <w:spacing w:after="0"/>
              <w:rPr>
                <w:rFonts w:ascii="Times New Roman" w:eastAsia="Times New Roman" w:hAnsi="Times New Roman" w:cs="Times New Roman"/>
                <w:b/>
                <w:sz w:val="24"/>
                <w:szCs w:val="24"/>
              </w:rPr>
            </w:pPr>
          </w:p>
        </w:tc>
      </w:tr>
      <w:tr w:rsidR="004A5452" w:rsidRPr="00A66432" w:rsidTr="00DE2358">
        <w:trPr>
          <w:trHeight w:val="317"/>
        </w:trPr>
        <w:tc>
          <w:tcPr>
            <w:tcW w:w="1458" w:type="dxa"/>
            <w:vMerge/>
            <w:shd w:val="clear" w:color="auto" w:fill="auto"/>
          </w:tcPr>
          <w:p w:rsidR="004A5452" w:rsidRPr="00AF146E" w:rsidRDefault="004A5452" w:rsidP="004A5452">
            <w:pPr>
              <w:spacing w:after="0"/>
              <w:rPr>
                <w:rFonts w:ascii="Times New Roman" w:eastAsia="Times New Roman" w:hAnsi="Times New Roman" w:cs="Times New Roman"/>
                <w:sz w:val="24"/>
                <w:szCs w:val="24"/>
              </w:rPr>
            </w:pPr>
          </w:p>
        </w:tc>
        <w:tc>
          <w:tcPr>
            <w:tcW w:w="2250" w:type="dxa"/>
            <w:vMerge/>
            <w:shd w:val="clear" w:color="auto" w:fill="auto"/>
          </w:tcPr>
          <w:p w:rsidR="004A5452" w:rsidRPr="00AF146E" w:rsidRDefault="004A5452" w:rsidP="004A5452">
            <w:pPr>
              <w:spacing w:after="0"/>
              <w:rPr>
                <w:rFonts w:ascii="Times New Roman" w:eastAsia="Times New Roman" w:hAnsi="Times New Roman" w:cs="Times New Roman"/>
                <w:b/>
                <w:sz w:val="24"/>
                <w:szCs w:val="24"/>
              </w:rPr>
            </w:pPr>
          </w:p>
        </w:tc>
        <w:tc>
          <w:tcPr>
            <w:tcW w:w="2250" w:type="dxa"/>
            <w:vMerge/>
            <w:shd w:val="clear" w:color="auto" w:fill="auto"/>
          </w:tcPr>
          <w:p w:rsidR="004A5452" w:rsidRPr="00AF146E" w:rsidRDefault="004A5452" w:rsidP="004A5452">
            <w:pPr>
              <w:spacing w:after="0"/>
              <w:rPr>
                <w:rFonts w:ascii="Times New Roman" w:hAnsi="Times New Roman" w:cs="Times New Roman"/>
                <w:sz w:val="24"/>
                <w:szCs w:val="24"/>
              </w:rPr>
            </w:pPr>
          </w:p>
        </w:tc>
        <w:tc>
          <w:tcPr>
            <w:tcW w:w="1710" w:type="dxa"/>
            <w:vMerge/>
            <w:shd w:val="clear" w:color="auto" w:fill="auto"/>
          </w:tcPr>
          <w:p w:rsidR="004A5452" w:rsidRPr="00AF146E" w:rsidRDefault="004A5452" w:rsidP="004A5452">
            <w:pPr>
              <w:spacing w:after="0"/>
              <w:rPr>
                <w:rFonts w:ascii="Times New Roman" w:eastAsia="Times New Roman" w:hAnsi="Times New Roman" w:cs="Times New Roman"/>
                <w:sz w:val="24"/>
                <w:szCs w:val="24"/>
              </w:rPr>
            </w:pPr>
          </w:p>
        </w:tc>
        <w:tc>
          <w:tcPr>
            <w:tcW w:w="5508" w:type="dxa"/>
            <w:vMerge/>
            <w:shd w:val="clear" w:color="auto" w:fill="auto"/>
          </w:tcPr>
          <w:p w:rsidR="004A5452" w:rsidRPr="00AF146E" w:rsidRDefault="004A5452" w:rsidP="004A5452">
            <w:pPr>
              <w:spacing w:after="0"/>
              <w:rPr>
                <w:rFonts w:ascii="Times New Roman" w:eastAsia="Times New Roman" w:hAnsi="Times New Roman" w:cs="Times New Roman"/>
                <w:b/>
                <w:sz w:val="24"/>
                <w:szCs w:val="24"/>
              </w:rPr>
            </w:pPr>
          </w:p>
        </w:tc>
      </w:tr>
      <w:tr w:rsidR="004A5452" w:rsidRPr="00A66432" w:rsidTr="00DE2358">
        <w:trPr>
          <w:trHeight w:val="317"/>
        </w:trPr>
        <w:tc>
          <w:tcPr>
            <w:tcW w:w="1458" w:type="dxa"/>
            <w:vMerge/>
            <w:shd w:val="clear" w:color="auto" w:fill="auto"/>
          </w:tcPr>
          <w:p w:rsidR="004A5452" w:rsidRPr="00AF146E" w:rsidRDefault="004A5452" w:rsidP="004A5452">
            <w:pPr>
              <w:spacing w:after="0"/>
              <w:rPr>
                <w:rFonts w:ascii="Times New Roman" w:eastAsia="Times New Roman" w:hAnsi="Times New Roman" w:cs="Times New Roman"/>
                <w:sz w:val="24"/>
                <w:szCs w:val="24"/>
              </w:rPr>
            </w:pPr>
          </w:p>
        </w:tc>
        <w:tc>
          <w:tcPr>
            <w:tcW w:w="2250" w:type="dxa"/>
            <w:vMerge/>
            <w:shd w:val="clear" w:color="auto" w:fill="auto"/>
          </w:tcPr>
          <w:p w:rsidR="004A5452" w:rsidRPr="00AF146E" w:rsidRDefault="004A5452" w:rsidP="004A5452">
            <w:pPr>
              <w:spacing w:after="0"/>
              <w:rPr>
                <w:rFonts w:ascii="Times New Roman" w:eastAsia="Times New Roman" w:hAnsi="Times New Roman" w:cs="Times New Roman"/>
                <w:b/>
                <w:sz w:val="24"/>
                <w:szCs w:val="24"/>
              </w:rPr>
            </w:pPr>
          </w:p>
        </w:tc>
        <w:tc>
          <w:tcPr>
            <w:tcW w:w="2250" w:type="dxa"/>
            <w:vMerge/>
            <w:shd w:val="clear" w:color="auto" w:fill="auto"/>
          </w:tcPr>
          <w:p w:rsidR="004A5452" w:rsidRPr="00AF146E" w:rsidRDefault="004A5452" w:rsidP="004A5452">
            <w:pPr>
              <w:spacing w:after="0"/>
              <w:rPr>
                <w:rFonts w:ascii="Times New Roman" w:hAnsi="Times New Roman" w:cs="Times New Roman"/>
                <w:sz w:val="24"/>
                <w:szCs w:val="24"/>
              </w:rPr>
            </w:pPr>
          </w:p>
        </w:tc>
        <w:tc>
          <w:tcPr>
            <w:tcW w:w="1710" w:type="dxa"/>
            <w:vMerge/>
            <w:shd w:val="clear" w:color="auto" w:fill="auto"/>
          </w:tcPr>
          <w:p w:rsidR="004A5452" w:rsidRPr="00AF146E" w:rsidRDefault="004A5452" w:rsidP="004A5452">
            <w:pPr>
              <w:spacing w:after="0"/>
              <w:rPr>
                <w:rFonts w:ascii="Times New Roman" w:eastAsia="Times New Roman" w:hAnsi="Times New Roman" w:cs="Times New Roman"/>
                <w:sz w:val="24"/>
                <w:szCs w:val="24"/>
              </w:rPr>
            </w:pPr>
          </w:p>
        </w:tc>
        <w:tc>
          <w:tcPr>
            <w:tcW w:w="5508" w:type="dxa"/>
            <w:vMerge/>
            <w:shd w:val="clear" w:color="auto" w:fill="auto"/>
          </w:tcPr>
          <w:p w:rsidR="004A5452" w:rsidRPr="00AF146E" w:rsidRDefault="004A5452" w:rsidP="004A5452">
            <w:pPr>
              <w:spacing w:after="0"/>
              <w:rPr>
                <w:rFonts w:ascii="Times New Roman" w:eastAsia="Times New Roman" w:hAnsi="Times New Roman" w:cs="Times New Roman"/>
                <w:b/>
                <w:sz w:val="24"/>
                <w:szCs w:val="24"/>
              </w:rPr>
            </w:pPr>
          </w:p>
        </w:tc>
      </w:tr>
      <w:tr w:rsidR="004A5452" w:rsidRPr="00A66432" w:rsidTr="00DE2358">
        <w:trPr>
          <w:trHeight w:val="317"/>
        </w:trPr>
        <w:tc>
          <w:tcPr>
            <w:tcW w:w="1458" w:type="dxa"/>
            <w:vMerge/>
            <w:shd w:val="clear" w:color="auto" w:fill="auto"/>
          </w:tcPr>
          <w:p w:rsidR="004A5452" w:rsidRPr="00AF146E" w:rsidRDefault="004A5452" w:rsidP="004A5452">
            <w:pPr>
              <w:spacing w:after="0"/>
              <w:rPr>
                <w:rFonts w:ascii="Times New Roman" w:eastAsia="Times New Roman" w:hAnsi="Times New Roman" w:cs="Times New Roman"/>
                <w:sz w:val="24"/>
                <w:szCs w:val="24"/>
              </w:rPr>
            </w:pPr>
          </w:p>
        </w:tc>
        <w:tc>
          <w:tcPr>
            <w:tcW w:w="2250" w:type="dxa"/>
            <w:vMerge/>
            <w:shd w:val="clear" w:color="auto" w:fill="auto"/>
          </w:tcPr>
          <w:p w:rsidR="004A5452" w:rsidRPr="00AF146E" w:rsidRDefault="004A5452" w:rsidP="004A5452">
            <w:pPr>
              <w:spacing w:after="0"/>
              <w:rPr>
                <w:rFonts w:ascii="Times New Roman" w:eastAsia="Times New Roman" w:hAnsi="Times New Roman" w:cs="Times New Roman"/>
                <w:b/>
                <w:sz w:val="24"/>
                <w:szCs w:val="24"/>
              </w:rPr>
            </w:pPr>
          </w:p>
        </w:tc>
        <w:tc>
          <w:tcPr>
            <w:tcW w:w="2250" w:type="dxa"/>
            <w:vMerge/>
            <w:shd w:val="clear" w:color="auto" w:fill="auto"/>
          </w:tcPr>
          <w:p w:rsidR="004A5452" w:rsidRPr="00AF146E" w:rsidRDefault="004A5452" w:rsidP="004A5452">
            <w:pPr>
              <w:spacing w:after="0"/>
              <w:rPr>
                <w:rFonts w:ascii="Times New Roman" w:hAnsi="Times New Roman" w:cs="Times New Roman"/>
                <w:sz w:val="24"/>
                <w:szCs w:val="24"/>
              </w:rPr>
            </w:pPr>
          </w:p>
        </w:tc>
        <w:tc>
          <w:tcPr>
            <w:tcW w:w="1710" w:type="dxa"/>
            <w:vMerge/>
            <w:shd w:val="clear" w:color="auto" w:fill="auto"/>
          </w:tcPr>
          <w:p w:rsidR="004A5452" w:rsidRPr="00AF146E" w:rsidRDefault="004A5452" w:rsidP="004A5452">
            <w:pPr>
              <w:spacing w:after="0"/>
              <w:rPr>
                <w:rFonts w:ascii="Times New Roman" w:eastAsia="Times New Roman" w:hAnsi="Times New Roman" w:cs="Times New Roman"/>
                <w:sz w:val="24"/>
                <w:szCs w:val="24"/>
              </w:rPr>
            </w:pPr>
          </w:p>
        </w:tc>
        <w:tc>
          <w:tcPr>
            <w:tcW w:w="5508" w:type="dxa"/>
            <w:vMerge/>
            <w:shd w:val="clear" w:color="auto" w:fill="auto"/>
          </w:tcPr>
          <w:p w:rsidR="004A5452" w:rsidRPr="00AF146E" w:rsidRDefault="004A5452" w:rsidP="004A5452">
            <w:pPr>
              <w:spacing w:after="0"/>
              <w:rPr>
                <w:rFonts w:ascii="Times New Roman" w:eastAsia="Times New Roman" w:hAnsi="Times New Roman" w:cs="Times New Roman"/>
                <w:b/>
                <w:sz w:val="24"/>
                <w:szCs w:val="24"/>
              </w:rPr>
            </w:pPr>
          </w:p>
        </w:tc>
      </w:tr>
      <w:tr w:rsidR="004A5452" w:rsidRPr="00A66432" w:rsidTr="00DE2358">
        <w:trPr>
          <w:trHeight w:val="509"/>
        </w:trPr>
        <w:tc>
          <w:tcPr>
            <w:tcW w:w="1458" w:type="dxa"/>
            <w:vMerge/>
            <w:shd w:val="clear" w:color="auto" w:fill="auto"/>
          </w:tcPr>
          <w:p w:rsidR="004A5452" w:rsidRPr="00AF146E" w:rsidRDefault="004A5452" w:rsidP="004A5452">
            <w:pPr>
              <w:spacing w:after="0"/>
              <w:rPr>
                <w:rFonts w:ascii="Times New Roman" w:eastAsia="Times New Roman" w:hAnsi="Times New Roman" w:cs="Times New Roman"/>
                <w:sz w:val="24"/>
                <w:szCs w:val="24"/>
              </w:rPr>
            </w:pPr>
          </w:p>
        </w:tc>
        <w:tc>
          <w:tcPr>
            <w:tcW w:w="2250" w:type="dxa"/>
            <w:vMerge/>
            <w:shd w:val="clear" w:color="auto" w:fill="auto"/>
          </w:tcPr>
          <w:p w:rsidR="004A5452" w:rsidRPr="00AF146E" w:rsidRDefault="004A5452" w:rsidP="004A5452">
            <w:pPr>
              <w:spacing w:after="0"/>
              <w:rPr>
                <w:rFonts w:ascii="Times New Roman" w:eastAsia="Times New Roman" w:hAnsi="Times New Roman" w:cs="Times New Roman"/>
                <w:sz w:val="24"/>
                <w:szCs w:val="24"/>
              </w:rPr>
            </w:pPr>
          </w:p>
        </w:tc>
        <w:tc>
          <w:tcPr>
            <w:tcW w:w="2250" w:type="dxa"/>
            <w:vMerge/>
            <w:shd w:val="clear" w:color="auto" w:fill="auto"/>
          </w:tcPr>
          <w:p w:rsidR="004A5452" w:rsidRPr="00AF146E" w:rsidRDefault="004A5452" w:rsidP="004A5452">
            <w:pPr>
              <w:spacing w:after="0"/>
              <w:rPr>
                <w:rFonts w:ascii="Times New Roman" w:eastAsia="Times New Roman" w:hAnsi="Times New Roman" w:cs="Times New Roman"/>
                <w:sz w:val="24"/>
                <w:szCs w:val="24"/>
              </w:rPr>
            </w:pPr>
          </w:p>
        </w:tc>
        <w:tc>
          <w:tcPr>
            <w:tcW w:w="1710" w:type="dxa"/>
            <w:vMerge/>
            <w:shd w:val="clear" w:color="auto" w:fill="auto"/>
          </w:tcPr>
          <w:p w:rsidR="004A5452" w:rsidRPr="00AF146E" w:rsidRDefault="004A5452" w:rsidP="004A5452">
            <w:pPr>
              <w:spacing w:after="0"/>
              <w:rPr>
                <w:rFonts w:ascii="Times New Roman" w:eastAsia="Times New Roman" w:hAnsi="Times New Roman" w:cs="Times New Roman"/>
                <w:sz w:val="24"/>
                <w:szCs w:val="24"/>
              </w:rPr>
            </w:pPr>
          </w:p>
        </w:tc>
        <w:tc>
          <w:tcPr>
            <w:tcW w:w="5508" w:type="dxa"/>
            <w:vMerge/>
            <w:shd w:val="clear" w:color="auto" w:fill="auto"/>
          </w:tcPr>
          <w:p w:rsidR="004A5452" w:rsidRPr="00AF146E" w:rsidRDefault="004A5452" w:rsidP="004A5452">
            <w:pPr>
              <w:spacing w:after="0"/>
              <w:rPr>
                <w:rFonts w:ascii="Times New Roman" w:eastAsia="Times New Roman" w:hAnsi="Times New Roman" w:cs="Times New Roman"/>
                <w:sz w:val="24"/>
                <w:szCs w:val="24"/>
              </w:rPr>
            </w:pPr>
          </w:p>
        </w:tc>
      </w:tr>
      <w:tr w:rsidR="004A5452" w:rsidRPr="00A66432" w:rsidTr="0094055E">
        <w:tc>
          <w:tcPr>
            <w:tcW w:w="13176" w:type="dxa"/>
            <w:gridSpan w:val="5"/>
            <w:shd w:val="clear" w:color="000000" w:fill="8DB3E2"/>
            <w:hideMark/>
          </w:tcPr>
          <w:p w:rsidR="004A5452" w:rsidRPr="00AF146E" w:rsidRDefault="004A5452" w:rsidP="004A5452">
            <w:pPr>
              <w:spacing w:after="0"/>
              <w:rPr>
                <w:rFonts w:ascii="Times New Roman" w:eastAsia="Times New Roman" w:hAnsi="Times New Roman" w:cs="Times New Roman"/>
                <w:b/>
                <w:bCs/>
                <w:sz w:val="24"/>
                <w:szCs w:val="24"/>
              </w:rPr>
            </w:pPr>
            <w:r w:rsidRPr="00AF146E">
              <w:rPr>
                <w:rFonts w:ascii="Times New Roman" w:eastAsia="Times New Roman" w:hAnsi="Times New Roman" w:cs="Times New Roman"/>
                <w:b/>
                <w:bCs/>
                <w:sz w:val="24"/>
                <w:szCs w:val="24"/>
              </w:rPr>
              <w:t>James River Phased Implementation/Chlorophyll Study</w:t>
            </w:r>
          </w:p>
        </w:tc>
      </w:tr>
      <w:tr w:rsidR="004A5452" w:rsidRPr="00A66432" w:rsidTr="00DE2358">
        <w:tc>
          <w:tcPr>
            <w:tcW w:w="1458" w:type="dxa"/>
            <w:shd w:val="clear" w:color="auto" w:fill="auto"/>
          </w:tcPr>
          <w:p w:rsidR="004A5452" w:rsidRPr="00AF146E" w:rsidRDefault="004A5452" w:rsidP="004A5452">
            <w:pPr>
              <w:spacing w:after="0"/>
              <w:rPr>
                <w:rFonts w:ascii="Times New Roman" w:eastAsia="Times New Roman" w:hAnsi="Times New Roman" w:cs="Times New Roman"/>
                <w:sz w:val="24"/>
                <w:szCs w:val="24"/>
              </w:rPr>
            </w:pPr>
            <w:r w:rsidRPr="00AF146E">
              <w:rPr>
                <w:rFonts w:ascii="Times New Roman" w:eastAsia="Times New Roman" w:hAnsi="Times New Roman" w:cs="Times New Roman"/>
                <w:sz w:val="24"/>
                <w:szCs w:val="24"/>
              </w:rPr>
              <w:t>12/31/201</w:t>
            </w:r>
            <w:r>
              <w:rPr>
                <w:rFonts w:ascii="Times New Roman" w:eastAsia="Times New Roman" w:hAnsi="Times New Roman" w:cs="Times New Roman"/>
                <w:sz w:val="24"/>
                <w:szCs w:val="24"/>
              </w:rPr>
              <w:t>8</w:t>
            </w:r>
          </w:p>
        </w:tc>
        <w:tc>
          <w:tcPr>
            <w:tcW w:w="2250" w:type="dxa"/>
            <w:shd w:val="clear" w:color="auto" w:fill="auto"/>
          </w:tcPr>
          <w:p w:rsidR="004A5452" w:rsidRPr="00AF146E" w:rsidRDefault="004A5452" w:rsidP="004A5452">
            <w:pPr>
              <w:spacing w:after="0"/>
              <w:rPr>
                <w:rFonts w:ascii="Times New Roman" w:hAnsi="Times New Roman" w:cs="Times New Roman"/>
                <w:sz w:val="24"/>
                <w:szCs w:val="24"/>
              </w:rPr>
            </w:pPr>
            <w:r w:rsidRPr="00AF146E">
              <w:rPr>
                <w:rFonts w:ascii="Times New Roman" w:eastAsia="Times New Roman" w:hAnsi="Times New Roman" w:cs="Times New Roman"/>
                <w:b/>
                <w:sz w:val="24"/>
                <w:szCs w:val="24"/>
              </w:rPr>
              <w:t>JR.1.</w:t>
            </w:r>
            <w:r w:rsidRPr="00AF146E">
              <w:rPr>
                <w:rFonts w:ascii="Times New Roman" w:eastAsia="Times New Roman" w:hAnsi="Times New Roman" w:cs="Times New Roman"/>
                <w:sz w:val="24"/>
                <w:szCs w:val="24"/>
              </w:rPr>
              <w:t> </w:t>
            </w:r>
            <w:r w:rsidRPr="00AF146E">
              <w:rPr>
                <w:rFonts w:ascii="Times New Roman" w:hAnsi="Times New Roman" w:cs="Times New Roman"/>
                <w:sz w:val="24"/>
                <w:szCs w:val="24"/>
              </w:rPr>
              <w:t>Continue to hold meetings of the Regulatory Advisory Panel for potential changes to water quality standards</w:t>
            </w:r>
            <w:r w:rsidR="00431BF4">
              <w:rPr>
                <w:rFonts w:ascii="Times New Roman" w:hAnsi="Times New Roman" w:cs="Times New Roman"/>
                <w:sz w:val="24"/>
                <w:szCs w:val="24"/>
              </w:rPr>
              <w:t>.</w:t>
            </w:r>
          </w:p>
        </w:tc>
        <w:tc>
          <w:tcPr>
            <w:tcW w:w="2250" w:type="dxa"/>
            <w:shd w:val="clear" w:color="auto" w:fill="auto"/>
          </w:tcPr>
          <w:p w:rsidR="004A5452" w:rsidRPr="00AF146E" w:rsidRDefault="004A5452" w:rsidP="004A5452">
            <w:pPr>
              <w:spacing w:after="0"/>
              <w:rPr>
                <w:rFonts w:ascii="Times New Roman" w:hAnsi="Times New Roman" w:cs="Times New Roman"/>
                <w:sz w:val="24"/>
                <w:szCs w:val="24"/>
              </w:rPr>
            </w:pPr>
            <w:r w:rsidRPr="00AF146E">
              <w:rPr>
                <w:rFonts w:ascii="Times New Roman" w:hAnsi="Times New Roman" w:cs="Times New Roman"/>
                <w:sz w:val="24"/>
                <w:szCs w:val="24"/>
              </w:rPr>
              <w:t>Resolution of rulemaking</w:t>
            </w:r>
          </w:p>
        </w:tc>
        <w:tc>
          <w:tcPr>
            <w:tcW w:w="1710" w:type="dxa"/>
            <w:shd w:val="clear" w:color="auto" w:fill="auto"/>
          </w:tcPr>
          <w:p w:rsidR="004A5452" w:rsidRPr="00AF146E" w:rsidRDefault="004A5452" w:rsidP="004A5452">
            <w:pPr>
              <w:spacing w:after="0"/>
              <w:rPr>
                <w:rFonts w:ascii="Times New Roman" w:eastAsia="Times New Roman" w:hAnsi="Times New Roman" w:cs="Times New Roman"/>
                <w:sz w:val="24"/>
                <w:szCs w:val="24"/>
              </w:rPr>
            </w:pPr>
            <w:r w:rsidRPr="00AF146E">
              <w:rPr>
                <w:rFonts w:ascii="Times New Roman" w:eastAsia="Times New Roman" w:hAnsi="Times New Roman" w:cs="Times New Roman"/>
                <w:sz w:val="24"/>
                <w:szCs w:val="24"/>
              </w:rPr>
              <w:t>DEQ</w:t>
            </w:r>
          </w:p>
        </w:tc>
        <w:tc>
          <w:tcPr>
            <w:tcW w:w="5508" w:type="dxa"/>
            <w:shd w:val="clear" w:color="auto" w:fill="auto"/>
          </w:tcPr>
          <w:p w:rsidR="004A5452" w:rsidRPr="00AF146E" w:rsidRDefault="004A5452" w:rsidP="00EC633A">
            <w:pPr>
              <w:pStyle w:val="Default"/>
              <w:rPr>
                <w:rFonts w:eastAsia="Times New Roman"/>
              </w:rPr>
            </w:pPr>
            <w:r w:rsidRPr="00D55226">
              <w:rPr>
                <w:rFonts w:eastAsia="Times New Roman"/>
              </w:rPr>
              <w:t xml:space="preserve">Final RAP meeting held </w:t>
            </w:r>
            <w:r w:rsidR="00EC633A">
              <w:rPr>
                <w:rFonts w:eastAsia="Times New Roman"/>
              </w:rPr>
              <w:t>Oct</w:t>
            </w:r>
            <w:r w:rsidR="00D626C9">
              <w:rPr>
                <w:rFonts w:eastAsia="Times New Roman"/>
              </w:rPr>
              <w:t>ober</w:t>
            </w:r>
            <w:r w:rsidR="00EC633A">
              <w:rPr>
                <w:rFonts w:eastAsia="Times New Roman"/>
              </w:rPr>
              <w:t xml:space="preserve"> 31, 2018</w:t>
            </w:r>
            <w:r w:rsidRPr="00D55226">
              <w:rPr>
                <w:rFonts w:eastAsia="Times New Roman"/>
              </w:rPr>
              <w:t>; rulemaking completed and revised chlorophyll criteria and assessment method sent to EPA for review and approval in early Nov</w:t>
            </w:r>
            <w:r w:rsidR="00D626C9">
              <w:rPr>
                <w:rFonts w:eastAsia="Times New Roman"/>
              </w:rPr>
              <w:t>ember</w:t>
            </w:r>
            <w:r w:rsidRPr="00D55226">
              <w:rPr>
                <w:rFonts w:eastAsia="Times New Roman"/>
              </w:rPr>
              <w:t xml:space="preserve"> 2019.</w:t>
            </w:r>
          </w:p>
        </w:tc>
      </w:tr>
      <w:tr w:rsidR="004A5452" w:rsidRPr="00A66432" w:rsidTr="00DE2358">
        <w:tc>
          <w:tcPr>
            <w:tcW w:w="1458" w:type="dxa"/>
            <w:shd w:val="clear" w:color="auto" w:fill="auto"/>
          </w:tcPr>
          <w:p w:rsidR="004A5452" w:rsidRPr="00AF146E" w:rsidRDefault="004A5452" w:rsidP="004A545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F146E">
              <w:rPr>
                <w:rFonts w:ascii="Times New Roman" w:eastAsia="Times New Roman" w:hAnsi="Times New Roman" w:cs="Times New Roman"/>
                <w:sz w:val="24"/>
                <w:szCs w:val="24"/>
              </w:rPr>
              <w:t>/</w:t>
            </w:r>
            <w:r>
              <w:rPr>
                <w:rFonts w:ascii="Times New Roman" w:eastAsia="Times New Roman" w:hAnsi="Times New Roman" w:cs="Times New Roman"/>
                <w:sz w:val="24"/>
                <w:szCs w:val="24"/>
              </w:rPr>
              <w:t>30</w:t>
            </w:r>
            <w:r w:rsidRPr="00AF14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tc>
        <w:tc>
          <w:tcPr>
            <w:tcW w:w="2250" w:type="dxa"/>
            <w:shd w:val="clear" w:color="auto" w:fill="auto"/>
          </w:tcPr>
          <w:p w:rsidR="004A5452" w:rsidRPr="00AF146E" w:rsidRDefault="004A5452" w:rsidP="004A5452">
            <w:pPr>
              <w:spacing w:after="0"/>
              <w:rPr>
                <w:rFonts w:ascii="Times New Roman" w:eastAsia="Times New Roman" w:hAnsi="Times New Roman" w:cs="Times New Roman"/>
                <w:sz w:val="24"/>
                <w:szCs w:val="24"/>
              </w:rPr>
            </w:pPr>
            <w:r w:rsidRPr="00AF146E">
              <w:rPr>
                <w:rFonts w:ascii="Times New Roman" w:eastAsia="Times New Roman" w:hAnsi="Times New Roman" w:cs="Times New Roman"/>
                <w:b/>
                <w:sz w:val="24"/>
                <w:szCs w:val="24"/>
              </w:rPr>
              <w:t>JR.</w:t>
            </w:r>
            <w:r>
              <w:rPr>
                <w:rFonts w:ascii="Times New Roman" w:eastAsia="Times New Roman" w:hAnsi="Times New Roman" w:cs="Times New Roman"/>
                <w:b/>
                <w:sz w:val="24"/>
                <w:szCs w:val="24"/>
              </w:rPr>
              <w:t>2</w:t>
            </w:r>
            <w:r w:rsidRPr="00AF146E">
              <w:rPr>
                <w:rFonts w:ascii="Times New Roman" w:eastAsia="Times New Roman" w:hAnsi="Times New Roman" w:cs="Times New Roman"/>
                <w:b/>
                <w:sz w:val="24"/>
                <w:szCs w:val="24"/>
              </w:rPr>
              <w:t>.</w:t>
            </w:r>
            <w:r w:rsidRPr="00AF146E">
              <w:rPr>
                <w:rFonts w:ascii="Times New Roman" w:eastAsia="Times New Roman" w:hAnsi="Times New Roman" w:cs="Times New Roman"/>
                <w:sz w:val="24"/>
                <w:szCs w:val="24"/>
              </w:rPr>
              <w:t> </w:t>
            </w:r>
            <w:r>
              <w:rPr>
                <w:rFonts w:ascii="Times New Roman" w:hAnsi="Times New Roman" w:cs="Times New Roman"/>
                <w:sz w:val="24"/>
                <w:szCs w:val="24"/>
              </w:rPr>
              <w:t xml:space="preserve">Complete </w:t>
            </w:r>
            <w:r w:rsidRPr="00AF146E">
              <w:rPr>
                <w:rFonts w:ascii="Times New Roman" w:hAnsi="Times New Roman" w:cs="Times New Roman"/>
                <w:sz w:val="24"/>
                <w:szCs w:val="24"/>
              </w:rPr>
              <w:t>modeling</w:t>
            </w:r>
            <w:r>
              <w:rPr>
                <w:rFonts w:ascii="Times New Roman" w:hAnsi="Times New Roman" w:cs="Times New Roman"/>
                <w:sz w:val="24"/>
                <w:szCs w:val="24"/>
              </w:rPr>
              <w:t xml:space="preserve"> runs to investigate various point source nutrient loading scenarios and their influence on water quality </w:t>
            </w:r>
            <w:r w:rsidRPr="00AF146E">
              <w:rPr>
                <w:rFonts w:ascii="Times New Roman" w:hAnsi="Times New Roman" w:cs="Times New Roman"/>
                <w:sz w:val="24"/>
                <w:szCs w:val="24"/>
              </w:rPr>
              <w:t>indicators, nutrient inputs and HABs (Phase I WIP, pg. 9)</w:t>
            </w:r>
            <w:r w:rsidR="00431BF4">
              <w:rPr>
                <w:rFonts w:ascii="Times New Roman" w:hAnsi="Times New Roman" w:cs="Times New Roman"/>
                <w:sz w:val="24"/>
                <w:szCs w:val="24"/>
              </w:rPr>
              <w:t>.</w:t>
            </w:r>
          </w:p>
        </w:tc>
        <w:tc>
          <w:tcPr>
            <w:tcW w:w="2250" w:type="dxa"/>
            <w:shd w:val="clear" w:color="auto" w:fill="auto"/>
          </w:tcPr>
          <w:p w:rsidR="004A5452" w:rsidRPr="00AF146E" w:rsidRDefault="004A5452" w:rsidP="004A5452">
            <w:pPr>
              <w:spacing w:after="0"/>
              <w:rPr>
                <w:rFonts w:ascii="Times New Roman" w:eastAsia="Times New Roman" w:hAnsi="Times New Roman" w:cs="Times New Roman"/>
                <w:sz w:val="24"/>
                <w:szCs w:val="24"/>
              </w:rPr>
            </w:pPr>
            <w:r w:rsidRPr="00AF146E">
              <w:rPr>
                <w:rFonts w:ascii="Times New Roman" w:hAnsi="Times New Roman" w:cs="Times New Roman"/>
                <w:i/>
                <w:iCs/>
                <w:sz w:val="24"/>
                <w:szCs w:val="24"/>
              </w:rPr>
              <w:t>Final Model Study Report</w:t>
            </w:r>
          </w:p>
        </w:tc>
        <w:tc>
          <w:tcPr>
            <w:tcW w:w="1710" w:type="dxa"/>
            <w:shd w:val="clear" w:color="auto" w:fill="auto"/>
          </w:tcPr>
          <w:p w:rsidR="004A5452" w:rsidRPr="00AF146E" w:rsidRDefault="004A5452" w:rsidP="004A5452">
            <w:pPr>
              <w:spacing w:after="0"/>
              <w:rPr>
                <w:rFonts w:ascii="Times New Roman" w:eastAsia="Times New Roman" w:hAnsi="Times New Roman" w:cs="Times New Roman"/>
                <w:sz w:val="24"/>
                <w:szCs w:val="24"/>
              </w:rPr>
            </w:pPr>
            <w:r w:rsidRPr="00AF146E">
              <w:rPr>
                <w:rFonts w:ascii="Times New Roman" w:eastAsia="Times New Roman" w:hAnsi="Times New Roman" w:cs="Times New Roman"/>
                <w:sz w:val="24"/>
                <w:szCs w:val="24"/>
              </w:rPr>
              <w:t>DEQ</w:t>
            </w:r>
            <w:r>
              <w:rPr>
                <w:rFonts w:ascii="Times New Roman" w:eastAsia="Times New Roman" w:hAnsi="Times New Roman" w:cs="Times New Roman"/>
                <w:sz w:val="24"/>
                <w:szCs w:val="24"/>
              </w:rPr>
              <w:t>/VIMS</w:t>
            </w:r>
          </w:p>
        </w:tc>
        <w:tc>
          <w:tcPr>
            <w:tcW w:w="5508" w:type="dxa"/>
            <w:shd w:val="clear" w:color="auto" w:fill="auto"/>
          </w:tcPr>
          <w:p w:rsidR="004A5452" w:rsidRPr="00AF146E" w:rsidRDefault="004A5452" w:rsidP="007C44FF">
            <w:pPr>
              <w:pStyle w:val="Default"/>
              <w:rPr>
                <w:rFonts w:eastAsia="Times New Roman"/>
              </w:rPr>
            </w:pPr>
            <w:r w:rsidRPr="00D55226">
              <w:rPr>
                <w:rFonts w:eastAsia="Times New Roman"/>
              </w:rPr>
              <w:t>With chlorophyll criteria rulemaking completed, focus is now on testing compliance results under scenarios that vary point source nutrient loads coupled with the Final Phase III WIP n</w:t>
            </w:r>
            <w:r w:rsidR="00B612D9">
              <w:rPr>
                <w:rFonts w:eastAsia="Times New Roman"/>
              </w:rPr>
              <w:t xml:space="preserve">onpoint source control levels. </w:t>
            </w:r>
            <w:r w:rsidRPr="00D55226">
              <w:rPr>
                <w:rFonts w:eastAsia="Times New Roman"/>
              </w:rPr>
              <w:t xml:space="preserve">Staff scheduling CBPO Watershed Model runs to simulate 6-8 scenarios by </w:t>
            </w:r>
            <w:r w:rsidRPr="00EC633A">
              <w:rPr>
                <w:rFonts w:eastAsia="Times New Roman"/>
              </w:rPr>
              <w:t xml:space="preserve">the end of </w:t>
            </w:r>
            <w:r w:rsidR="007C44FF" w:rsidRPr="00EC633A">
              <w:rPr>
                <w:rFonts w:eastAsia="Times New Roman"/>
              </w:rPr>
              <w:t>March</w:t>
            </w:r>
            <w:r w:rsidRPr="00EC633A">
              <w:rPr>
                <w:rFonts w:eastAsia="Times New Roman"/>
              </w:rPr>
              <w:t xml:space="preserve"> 20</w:t>
            </w:r>
            <w:r w:rsidR="007C44FF" w:rsidRPr="00EC633A">
              <w:rPr>
                <w:rFonts w:eastAsia="Times New Roman"/>
              </w:rPr>
              <w:t>20</w:t>
            </w:r>
            <w:r w:rsidRPr="00EC633A">
              <w:rPr>
                <w:rFonts w:eastAsia="Times New Roman"/>
              </w:rPr>
              <w:t>; that</w:t>
            </w:r>
            <w:r w:rsidRPr="00D55226">
              <w:rPr>
                <w:rFonts w:eastAsia="Times New Roman"/>
              </w:rPr>
              <w:t xml:space="preserve"> output to be run through the VIMS water quality model for resulting chlorophyll levels and assessment of criteria attainment by DEQ staff.</w:t>
            </w:r>
          </w:p>
        </w:tc>
      </w:tr>
      <w:tr w:rsidR="004A5452" w:rsidRPr="00A66432" w:rsidTr="00DE2358">
        <w:tc>
          <w:tcPr>
            <w:tcW w:w="1458" w:type="dxa"/>
            <w:shd w:val="clear" w:color="auto" w:fill="auto"/>
          </w:tcPr>
          <w:p w:rsidR="004A5452" w:rsidRPr="00AF146E" w:rsidRDefault="004A5452" w:rsidP="004A5452">
            <w:pPr>
              <w:spacing w:after="0"/>
              <w:rPr>
                <w:rFonts w:ascii="Times New Roman" w:eastAsia="Times New Roman" w:hAnsi="Times New Roman" w:cs="Times New Roman"/>
                <w:sz w:val="24"/>
                <w:szCs w:val="24"/>
              </w:rPr>
            </w:pPr>
            <w:r w:rsidRPr="00AF146E">
              <w:rPr>
                <w:rFonts w:ascii="Times New Roman" w:eastAsia="Times New Roman" w:hAnsi="Times New Roman" w:cs="Times New Roman"/>
                <w:sz w:val="24"/>
                <w:szCs w:val="24"/>
              </w:rPr>
              <w:t>12/31/201</w:t>
            </w:r>
            <w:r>
              <w:rPr>
                <w:rFonts w:ascii="Times New Roman" w:eastAsia="Times New Roman" w:hAnsi="Times New Roman" w:cs="Times New Roman"/>
                <w:sz w:val="24"/>
                <w:szCs w:val="24"/>
              </w:rPr>
              <w:t>8</w:t>
            </w:r>
          </w:p>
        </w:tc>
        <w:tc>
          <w:tcPr>
            <w:tcW w:w="2250" w:type="dxa"/>
            <w:shd w:val="clear" w:color="auto" w:fill="auto"/>
          </w:tcPr>
          <w:p w:rsidR="004A5452" w:rsidRPr="00AF146E" w:rsidRDefault="004A5452" w:rsidP="004A5452">
            <w:pPr>
              <w:spacing w:after="0"/>
              <w:rPr>
                <w:rFonts w:ascii="Times New Roman" w:hAnsi="Times New Roman" w:cs="Times New Roman"/>
                <w:sz w:val="24"/>
                <w:szCs w:val="24"/>
              </w:rPr>
            </w:pPr>
            <w:r w:rsidRPr="00AF146E">
              <w:rPr>
                <w:rFonts w:ascii="Times New Roman" w:eastAsia="Times New Roman" w:hAnsi="Times New Roman" w:cs="Times New Roman"/>
                <w:b/>
                <w:sz w:val="24"/>
                <w:szCs w:val="24"/>
              </w:rPr>
              <w:t>JR.</w:t>
            </w:r>
            <w:r>
              <w:rPr>
                <w:rFonts w:ascii="Times New Roman" w:eastAsia="Times New Roman" w:hAnsi="Times New Roman" w:cs="Times New Roman"/>
                <w:b/>
                <w:sz w:val="24"/>
                <w:szCs w:val="24"/>
              </w:rPr>
              <w:t>3</w:t>
            </w:r>
            <w:r w:rsidRPr="00AF146E">
              <w:rPr>
                <w:rFonts w:ascii="Times New Roman" w:eastAsia="Times New Roman" w:hAnsi="Times New Roman" w:cs="Times New Roman"/>
                <w:b/>
                <w:sz w:val="24"/>
                <w:szCs w:val="24"/>
              </w:rPr>
              <w:t>.</w:t>
            </w:r>
            <w:r w:rsidRPr="00AF146E">
              <w:rPr>
                <w:rFonts w:ascii="Times New Roman" w:eastAsia="Times New Roman" w:hAnsi="Times New Roman" w:cs="Times New Roman"/>
                <w:sz w:val="24"/>
                <w:szCs w:val="24"/>
              </w:rPr>
              <w:t xml:space="preserve"> Initiate establishment of facility-specific wasteload allocations necessary to achieve the </w:t>
            </w:r>
            <w:r w:rsidRPr="00AF146E">
              <w:rPr>
                <w:rFonts w:ascii="Times New Roman" w:eastAsia="Times New Roman" w:hAnsi="Times New Roman" w:cs="Times New Roman"/>
                <w:sz w:val="24"/>
                <w:szCs w:val="24"/>
              </w:rPr>
              <w:lastRenderedPageBreak/>
              <w:t>remaining load reductions needed to meet the applicable Chlorophyll-a criteria</w:t>
            </w:r>
            <w:r w:rsidR="00431BF4">
              <w:rPr>
                <w:rFonts w:ascii="Times New Roman" w:eastAsia="Times New Roman" w:hAnsi="Times New Roman" w:cs="Times New Roman"/>
                <w:sz w:val="24"/>
                <w:szCs w:val="24"/>
              </w:rPr>
              <w:t>.</w:t>
            </w:r>
          </w:p>
        </w:tc>
        <w:tc>
          <w:tcPr>
            <w:tcW w:w="2250" w:type="dxa"/>
            <w:shd w:val="clear" w:color="auto" w:fill="auto"/>
          </w:tcPr>
          <w:p w:rsidR="004A5452" w:rsidRPr="00AF146E" w:rsidRDefault="004A5452" w:rsidP="004A5452">
            <w:pPr>
              <w:spacing w:after="0"/>
              <w:rPr>
                <w:rFonts w:ascii="Times New Roman" w:eastAsia="Times New Roman" w:hAnsi="Times New Roman" w:cs="Times New Roman"/>
                <w:sz w:val="24"/>
                <w:szCs w:val="24"/>
              </w:rPr>
            </w:pPr>
          </w:p>
        </w:tc>
        <w:tc>
          <w:tcPr>
            <w:tcW w:w="1710" w:type="dxa"/>
            <w:shd w:val="clear" w:color="auto" w:fill="auto"/>
          </w:tcPr>
          <w:p w:rsidR="004A5452" w:rsidRPr="00AF146E" w:rsidRDefault="004A5452" w:rsidP="004A5452">
            <w:pPr>
              <w:spacing w:after="0"/>
              <w:rPr>
                <w:rFonts w:ascii="Times New Roman" w:eastAsia="Times New Roman" w:hAnsi="Times New Roman" w:cs="Times New Roman"/>
                <w:sz w:val="24"/>
                <w:szCs w:val="24"/>
              </w:rPr>
            </w:pPr>
            <w:r w:rsidRPr="00AF146E">
              <w:rPr>
                <w:rFonts w:ascii="Times New Roman" w:eastAsia="Times New Roman" w:hAnsi="Times New Roman" w:cs="Times New Roman"/>
                <w:sz w:val="24"/>
                <w:szCs w:val="24"/>
              </w:rPr>
              <w:t>DEQ</w:t>
            </w:r>
          </w:p>
        </w:tc>
        <w:tc>
          <w:tcPr>
            <w:tcW w:w="5508" w:type="dxa"/>
            <w:shd w:val="clear" w:color="auto" w:fill="auto"/>
          </w:tcPr>
          <w:p w:rsidR="004A5452" w:rsidRPr="00AF146E" w:rsidRDefault="004A5452" w:rsidP="00EC633A">
            <w:pPr>
              <w:pStyle w:val="Default"/>
              <w:rPr>
                <w:rFonts w:eastAsia="Times New Roman"/>
              </w:rPr>
            </w:pPr>
            <w:r w:rsidRPr="00D55226">
              <w:rPr>
                <w:rFonts w:eastAsia="Times New Roman"/>
              </w:rPr>
              <w:t>Based on modeling results; rulemakings needed for the Water Quality Management Planning Regulation (9VAC25-720) and facility registration list under the General Permit Regulation for Nutrient Discharges and Nutrient Trading in the Chesapeake Bay Watershed (9VAC25-820). Notice of Intended Regulatory Action published in the V</w:t>
            </w:r>
            <w:r w:rsidR="00F3751D">
              <w:rPr>
                <w:rFonts w:eastAsia="Times New Roman"/>
              </w:rPr>
              <w:t>irginia</w:t>
            </w:r>
            <w:r w:rsidRPr="00D55226">
              <w:rPr>
                <w:rFonts w:eastAsia="Times New Roman"/>
              </w:rPr>
              <w:t xml:space="preserve"> Register </w:t>
            </w:r>
            <w:r w:rsidRPr="00D55226">
              <w:rPr>
                <w:rFonts w:eastAsia="Times New Roman"/>
              </w:rPr>
              <w:lastRenderedPageBreak/>
              <w:t xml:space="preserve">on </w:t>
            </w:r>
            <w:r w:rsidR="00EC633A">
              <w:rPr>
                <w:rFonts w:eastAsia="Times New Roman"/>
              </w:rPr>
              <w:t>Nov</w:t>
            </w:r>
            <w:r w:rsidR="00D626C9">
              <w:rPr>
                <w:rFonts w:eastAsia="Times New Roman"/>
              </w:rPr>
              <w:t>ember</w:t>
            </w:r>
            <w:r w:rsidR="00EC633A">
              <w:rPr>
                <w:rFonts w:eastAsia="Times New Roman"/>
              </w:rPr>
              <w:t xml:space="preserve"> 25, 20</w:t>
            </w:r>
            <w:r w:rsidRPr="00D55226">
              <w:rPr>
                <w:rFonts w:eastAsia="Times New Roman"/>
              </w:rPr>
              <w:t xml:space="preserve">19; comment period ends </w:t>
            </w:r>
            <w:r w:rsidR="00EC633A">
              <w:rPr>
                <w:rFonts w:eastAsia="Times New Roman"/>
              </w:rPr>
              <w:t>Feb</w:t>
            </w:r>
            <w:r w:rsidR="00D626C9">
              <w:rPr>
                <w:rFonts w:eastAsia="Times New Roman"/>
              </w:rPr>
              <w:t>ruary</w:t>
            </w:r>
            <w:r w:rsidR="00EC633A">
              <w:rPr>
                <w:rFonts w:eastAsia="Times New Roman"/>
              </w:rPr>
              <w:t xml:space="preserve"> 19, 20</w:t>
            </w:r>
            <w:r w:rsidRPr="00D55226">
              <w:rPr>
                <w:rFonts w:eastAsia="Times New Roman"/>
              </w:rPr>
              <w:t>20.</w:t>
            </w:r>
          </w:p>
        </w:tc>
      </w:tr>
      <w:tr w:rsidR="004A5452" w:rsidRPr="00A66432" w:rsidTr="0094055E">
        <w:tc>
          <w:tcPr>
            <w:tcW w:w="13176" w:type="dxa"/>
            <w:gridSpan w:val="5"/>
            <w:shd w:val="clear" w:color="auto" w:fill="auto"/>
            <w:hideMark/>
          </w:tcPr>
          <w:p w:rsidR="004A5452" w:rsidRPr="001C1798" w:rsidRDefault="004A5452" w:rsidP="004A5452">
            <w:pPr>
              <w:pStyle w:val="Default"/>
              <w:rPr>
                <w:rFonts w:eastAsia="Times New Roman"/>
              </w:rPr>
            </w:pPr>
            <w:r w:rsidRPr="001C1798">
              <w:rPr>
                <w:rFonts w:eastAsia="Times New Roman"/>
              </w:rPr>
              <w:t>* As part of the adaptive management process for achieving water quality goals, jurisdictions may submit programmatic milestones that modify, are in place of, or are in addition to milestones listed in their WIPs so long as the jurisdiction can demonstrate that they will be as effective toward meeting water quality goals.</w:t>
            </w:r>
          </w:p>
        </w:tc>
      </w:tr>
    </w:tbl>
    <w:p w:rsidR="00A3131A" w:rsidRPr="00A66432" w:rsidRDefault="00CC1FA6">
      <w:pPr>
        <w:rPr>
          <w:sz w:val="24"/>
          <w:szCs w:val="24"/>
        </w:rPr>
      </w:pPr>
      <w:r>
        <w:rPr>
          <w:sz w:val="24"/>
          <w:szCs w:val="24"/>
        </w:rPr>
        <w:br w:type="textWrapping" w:clear="all"/>
      </w:r>
    </w:p>
    <w:sectPr w:rsidR="00A3131A" w:rsidRPr="00A66432" w:rsidSect="00AC686D">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DDE" w:rsidRDefault="00DB4DDE" w:rsidP="00E40287">
      <w:pPr>
        <w:spacing w:after="0" w:line="240" w:lineRule="auto"/>
      </w:pPr>
      <w:r>
        <w:separator/>
      </w:r>
    </w:p>
  </w:endnote>
  <w:endnote w:type="continuationSeparator" w:id="0">
    <w:p w:rsidR="00DB4DDE" w:rsidRDefault="00DB4DDE" w:rsidP="00E40287">
      <w:pPr>
        <w:spacing w:after="0" w:line="240" w:lineRule="auto"/>
      </w:pPr>
      <w:r>
        <w:continuationSeparator/>
      </w:r>
    </w:p>
  </w:endnote>
  <w:endnote w:type="continuationNotice" w:id="1">
    <w:p w:rsidR="00DB4DDE" w:rsidRDefault="00DB4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FF" w:rsidRDefault="007C4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7313094"/>
      <w:docPartObj>
        <w:docPartGallery w:val="Page Numbers (Bottom of Page)"/>
        <w:docPartUnique/>
      </w:docPartObj>
    </w:sdtPr>
    <w:sdtEndPr/>
    <w:sdtContent>
      <w:p w:rsidR="007C44FF" w:rsidRPr="00E40287" w:rsidRDefault="007C44FF" w:rsidP="009D4BCE">
        <w:pPr>
          <w:pStyle w:val="Footer"/>
          <w:jc w:val="right"/>
          <w:rPr>
            <w:rFonts w:ascii="Times New Roman" w:hAnsi="Times New Roman" w:cs="Times New Roman"/>
          </w:rPr>
        </w:pPr>
        <w:r w:rsidRPr="00E40287">
          <w:rPr>
            <w:rFonts w:ascii="Times New Roman" w:hAnsi="Times New Roman" w:cs="Times New Roman"/>
          </w:rPr>
          <w:fldChar w:fldCharType="begin"/>
        </w:r>
        <w:r w:rsidRPr="00E40287">
          <w:rPr>
            <w:rFonts w:ascii="Times New Roman" w:hAnsi="Times New Roman" w:cs="Times New Roman"/>
          </w:rPr>
          <w:instrText xml:space="preserve"> PAGE   \* MERGEFORMAT </w:instrText>
        </w:r>
        <w:r w:rsidRPr="00E40287">
          <w:rPr>
            <w:rFonts w:ascii="Times New Roman" w:hAnsi="Times New Roman" w:cs="Times New Roman"/>
          </w:rPr>
          <w:fldChar w:fldCharType="separate"/>
        </w:r>
        <w:r w:rsidR="00DC462D">
          <w:rPr>
            <w:rFonts w:ascii="Times New Roman" w:hAnsi="Times New Roman" w:cs="Times New Roman"/>
            <w:noProof/>
          </w:rPr>
          <w:t>5</w:t>
        </w:r>
        <w:r w:rsidRPr="00E40287">
          <w:rPr>
            <w:rFonts w:ascii="Times New Roman" w:hAnsi="Times New Roman" w:cs="Times New Roman"/>
          </w:rPr>
          <w:fldChar w:fldCharType="end"/>
        </w:r>
      </w:p>
    </w:sdtContent>
  </w:sdt>
  <w:p w:rsidR="007C44FF" w:rsidRPr="00E40287" w:rsidRDefault="007C44FF">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FF" w:rsidRDefault="007C4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DDE" w:rsidRDefault="00DB4DDE" w:rsidP="00E40287">
      <w:pPr>
        <w:spacing w:after="0" w:line="240" w:lineRule="auto"/>
      </w:pPr>
      <w:r>
        <w:separator/>
      </w:r>
    </w:p>
  </w:footnote>
  <w:footnote w:type="continuationSeparator" w:id="0">
    <w:p w:rsidR="00DB4DDE" w:rsidRDefault="00DB4DDE" w:rsidP="00E40287">
      <w:pPr>
        <w:spacing w:after="0" w:line="240" w:lineRule="auto"/>
      </w:pPr>
      <w:r>
        <w:continuationSeparator/>
      </w:r>
    </w:p>
  </w:footnote>
  <w:footnote w:type="continuationNotice" w:id="1">
    <w:p w:rsidR="00DB4DDE" w:rsidRDefault="00DB4D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FF" w:rsidRDefault="007C4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FF" w:rsidRPr="00E40287" w:rsidRDefault="007C44FF" w:rsidP="002D0005">
    <w:pPr>
      <w:pStyle w:val="Header"/>
      <w:tabs>
        <w:tab w:val="clear" w:pos="4680"/>
        <w:tab w:val="clear" w:pos="9360"/>
        <w:tab w:val="left" w:pos="9120"/>
      </w:tabs>
      <w:rPr>
        <w:rFonts w:ascii="Times New Roman" w:hAnsi="Times New Roman" w:cs="Times New Roman"/>
        <w:b/>
        <w:color w:val="0000FF"/>
        <w:sz w:val="28"/>
        <w:szCs w:val="24"/>
      </w:rPr>
    </w:pPr>
    <w:r w:rsidRPr="00E40287">
      <w:rPr>
        <w:rFonts w:ascii="Times New Roman" w:hAnsi="Times New Roman" w:cs="Times New Roman"/>
        <w:b/>
        <w:color w:val="0000FF"/>
        <w:sz w:val="28"/>
        <w:szCs w:val="24"/>
      </w:rPr>
      <w:t>Virginia</w:t>
    </w:r>
    <w:r>
      <w:rPr>
        <w:rFonts w:ascii="Times New Roman" w:hAnsi="Times New Roman" w:cs="Times New Roman"/>
        <w:b/>
        <w:color w:val="0000FF"/>
        <w:sz w:val="28"/>
        <w:szCs w:val="24"/>
      </w:rPr>
      <w:tab/>
    </w:r>
  </w:p>
  <w:p w:rsidR="007C44FF" w:rsidRPr="00E40287" w:rsidRDefault="007C44FF" w:rsidP="00E40287">
    <w:pPr>
      <w:pStyle w:val="Header"/>
      <w:rPr>
        <w:rFonts w:ascii="Times New Roman" w:hAnsi="Times New Roman" w:cs="Times New Roman"/>
        <w:b/>
        <w:sz w:val="24"/>
        <w:szCs w:val="24"/>
      </w:rPr>
    </w:pPr>
  </w:p>
  <w:p w:rsidR="007C44FF" w:rsidRDefault="007C44FF" w:rsidP="00E40287">
    <w:pPr>
      <w:pStyle w:val="Header"/>
      <w:rPr>
        <w:rFonts w:ascii="Times New Roman" w:hAnsi="Times New Roman" w:cs="Times New Roman"/>
        <w:b/>
        <w:sz w:val="24"/>
        <w:szCs w:val="24"/>
        <w:u w:val="single"/>
      </w:rPr>
    </w:pPr>
    <w:r w:rsidRPr="00E40287">
      <w:rPr>
        <w:rFonts w:ascii="Times New Roman" w:hAnsi="Times New Roman" w:cs="Times New Roman"/>
        <w:b/>
        <w:sz w:val="24"/>
        <w:szCs w:val="24"/>
        <w:u w:val="single"/>
      </w:rPr>
      <w:t>January 1, 201</w:t>
    </w:r>
    <w:r>
      <w:rPr>
        <w:rFonts w:ascii="Times New Roman" w:hAnsi="Times New Roman" w:cs="Times New Roman"/>
        <w:b/>
        <w:sz w:val="24"/>
        <w:szCs w:val="24"/>
        <w:u w:val="single"/>
      </w:rPr>
      <w:t>8</w:t>
    </w:r>
    <w:r w:rsidRPr="00E40287">
      <w:rPr>
        <w:rFonts w:ascii="Times New Roman" w:hAnsi="Times New Roman" w:cs="Times New Roman"/>
        <w:b/>
        <w:sz w:val="24"/>
        <w:szCs w:val="24"/>
        <w:u w:val="single"/>
      </w:rPr>
      <w:t xml:space="preserve"> – December 31, 201</w:t>
    </w:r>
    <w:r>
      <w:rPr>
        <w:rFonts w:ascii="Times New Roman" w:hAnsi="Times New Roman" w:cs="Times New Roman"/>
        <w:b/>
        <w:sz w:val="24"/>
        <w:szCs w:val="24"/>
        <w:u w:val="single"/>
      </w:rPr>
      <w:t>9</w:t>
    </w:r>
    <w:r w:rsidRPr="00E40287">
      <w:rPr>
        <w:rFonts w:ascii="Times New Roman" w:hAnsi="Times New Roman" w:cs="Times New Roman"/>
        <w:b/>
        <w:sz w:val="24"/>
        <w:szCs w:val="24"/>
        <w:u w:val="single"/>
      </w:rPr>
      <w:t xml:space="preserve"> Programmatic Two-Year Milestones</w:t>
    </w:r>
    <w:r>
      <w:rPr>
        <w:rFonts w:ascii="Times New Roman" w:hAnsi="Times New Roman" w:cs="Times New Roman"/>
        <w:b/>
        <w:sz w:val="24"/>
        <w:szCs w:val="24"/>
        <w:u w:val="single"/>
      </w:rPr>
      <w:t xml:space="preserve"> Closeout</w:t>
    </w:r>
  </w:p>
  <w:p w:rsidR="007C44FF" w:rsidRDefault="007C44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FF" w:rsidRDefault="007C4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48C6"/>
    <w:multiLevelType w:val="hybridMultilevel"/>
    <w:tmpl w:val="4DFA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31B44"/>
    <w:multiLevelType w:val="hybridMultilevel"/>
    <w:tmpl w:val="8C307F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3A60CE9"/>
    <w:multiLevelType w:val="hybridMultilevel"/>
    <w:tmpl w:val="E24AE3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6D"/>
    <w:rsid w:val="00005ED2"/>
    <w:rsid w:val="00010B26"/>
    <w:rsid w:val="0001170F"/>
    <w:rsid w:val="000117B1"/>
    <w:rsid w:val="00012229"/>
    <w:rsid w:val="00013B1C"/>
    <w:rsid w:val="00013D43"/>
    <w:rsid w:val="00013EB0"/>
    <w:rsid w:val="00021B8A"/>
    <w:rsid w:val="00022349"/>
    <w:rsid w:val="00024CD2"/>
    <w:rsid w:val="000254B9"/>
    <w:rsid w:val="00030FBF"/>
    <w:rsid w:val="00033539"/>
    <w:rsid w:val="00033BF6"/>
    <w:rsid w:val="00034207"/>
    <w:rsid w:val="00034CDB"/>
    <w:rsid w:val="00036F0F"/>
    <w:rsid w:val="00036F79"/>
    <w:rsid w:val="000376DF"/>
    <w:rsid w:val="000408D2"/>
    <w:rsid w:val="000439F9"/>
    <w:rsid w:val="00044419"/>
    <w:rsid w:val="00050DDA"/>
    <w:rsid w:val="000539D7"/>
    <w:rsid w:val="00057359"/>
    <w:rsid w:val="0005766E"/>
    <w:rsid w:val="00065855"/>
    <w:rsid w:val="00066A88"/>
    <w:rsid w:val="00066BB2"/>
    <w:rsid w:val="000677C5"/>
    <w:rsid w:val="00070DAC"/>
    <w:rsid w:val="000749D0"/>
    <w:rsid w:val="00075161"/>
    <w:rsid w:val="00077200"/>
    <w:rsid w:val="00080DF0"/>
    <w:rsid w:val="000822F7"/>
    <w:rsid w:val="0008250C"/>
    <w:rsid w:val="000837AA"/>
    <w:rsid w:val="00087183"/>
    <w:rsid w:val="00092060"/>
    <w:rsid w:val="00095EB9"/>
    <w:rsid w:val="00096829"/>
    <w:rsid w:val="00097E87"/>
    <w:rsid w:val="000A2394"/>
    <w:rsid w:val="000A3CA4"/>
    <w:rsid w:val="000A55D8"/>
    <w:rsid w:val="000B54CC"/>
    <w:rsid w:val="000B5B21"/>
    <w:rsid w:val="000B62FB"/>
    <w:rsid w:val="000C29D3"/>
    <w:rsid w:val="000C2F08"/>
    <w:rsid w:val="000C3ED2"/>
    <w:rsid w:val="000C522C"/>
    <w:rsid w:val="000D2A2C"/>
    <w:rsid w:val="000D339B"/>
    <w:rsid w:val="000D365E"/>
    <w:rsid w:val="000D3E82"/>
    <w:rsid w:val="000E6927"/>
    <w:rsid w:val="000E6F37"/>
    <w:rsid w:val="000F0D76"/>
    <w:rsid w:val="000F2F69"/>
    <w:rsid w:val="000F308B"/>
    <w:rsid w:val="000F3991"/>
    <w:rsid w:val="000F4738"/>
    <w:rsid w:val="000F5EBA"/>
    <w:rsid w:val="000F602A"/>
    <w:rsid w:val="000F623F"/>
    <w:rsid w:val="001023C6"/>
    <w:rsid w:val="00103379"/>
    <w:rsid w:val="00103ABA"/>
    <w:rsid w:val="001106C1"/>
    <w:rsid w:val="00110BED"/>
    <w:rsid w:val="0011255D"/>
    <w:rsid w:val="00117BE7"/>
    <w:rsid w:val="001200BA"/>
    <w:rsid w:val="00123966"/>
    <w:rsid w:val="00130503"/>
    <w:rsid w:val="00130AB5"/>
    <w:rsid w:val="00130DDF"/>
    <w:rsid w:val="00131306"/>
    <w:rsid w:val="001331C8"/>
    <w:rsid w:val="0013722E"/>
    <w:rsid w:val="001414A4"/>
    <w:rsid w:val="001422E4"/>
    <w:rsid w:val="00151198"/>
    <w:rsid w:val="0015408A"/>
    <w:rsid w:val="0015445B"/>
    <w:rsid w:val="001560A5"/>
    <w:rsid w:val="001577C2"/>
    <w:rsid w:val="00162B15"/>
    <w:rsid w:val="00173D39"/>
    <w:rsid w:val="0017622D"/>
    <w:rsid w:val="00177444"/>
    <w:rsid w:val="00177D98"/>
    <w:rsid w:val="00180D9C"/>
    <w:rsid w:val="00182682"/>
    <w:rsid w:val="00183899"/>
    <w:rsid w:val="00185919"/>
    <w:rsid w:val="001879DC"/>
    <w:rsid w:val="00187F35"/>
    <w:rsid w:val="00190D09"/>
    <w:rsid w:val="00194991"/>
    <w:rsid w:val="001955B0"/>
    <w:rsid w:val="0019672E"/>
    <w:rsid w:val="00197963"/>
    <w:rsid w:val="001A2827"/>
    <w:rsid w:val="001B2ACC"/>
    <w:rsid w:val="001B6AA6"/>
    <w:rsid w:val="001B74C1"/>
    <w:rsid w:val="001C1798"/>
    <w:rsid w:val="001C2C30"/>
    <w:rsid w:val="001C695D"/>
    <w:rsid w:val="001D2211"/>
    <w:rsid w:val="001D254D"/>
    <w:rsid w:val="001D43FC"/>
    <w:rsid w:val="001D6766"/>
    <w:rsid w:val="001D6FAE"/>
    <w:rsid w:val="001E1C0F"/>
    <w:rsid w:val="001E2442"/>
    <w:rsid w:val="001E3617"/>
    <w:rsid w:val="001E41EC"/>
    <w:rsid w:val="001F111E"/>
    <w:rsid w:val="001F1DC3"/>
    <w:rsid w:val="001F1FD6"/>
    <w:rsid w:val="001F2FA7"/>
    <w:rsid w:val="001F3C06"/>
    <w:rsid w:val="001F4776"/>
    <w:rsid w:val="001F6541"/>
    <w:rsid w:val="002075E7"/>
    <w:rsid w:val="002101CB"/>
    <w:rsid w:val="00223AC6"/>
    <w:rsid w:val="002246DD"/>
    <w:rsid w:val="00232CFE"/>
    <w:rsid w:val="00234B17"/>
    <w:rsid w:val="00240E7A"/>
    <w:rsid w:val="00242B5F"/>
    <w:rsid w:val="00243E82"/>
    <w:rsid w:val="00246152"/>
    <w:rsid w:val="002522C5"/>
    <w:rsid w:val="00255887"/>
    <w:rsid w:val="00256CDC"/>
    <w:rsid w:val="0025797B"/>
    <w:rsid w:val="00262ADE"/>
    <w:rsid w:val="00263CE8"/>
    <w:rsid w:val="002645DD"/>
    <w:rsid w:val="0026596C"/>
    <w:rsid w:val="00265E74"/>
    <w:rsid w:val="002673B4"/>
    <w:rsid w:val="00267F71"/>
    <w:rsid w:val="00270675"/>
    <w:rsid w:val="00271604"/>
    <w:rsid w:val="002747C1"/>
    <w:rsid w:val="00276304"/>
    <w:rsid w:val="00276BFE"/>
    <w:rsid w:val="0028027F"/>
    <w:rsid w:val="00281B43"/>
    <w:rsid w:val="002902C2"/>
    <w:rsid w:val="00290CAA"/>
    <w:rsid w:val="00290FAA"/>
    <w:rsid w:val="00291224"/>
    <w:rsid w:val="00291AA6"/>
    <w:rsid w:val="002934BA"/>
    <w:rsid w:val="002939B7"/>
    <w:rsid w:val="00296A88"/>
    <w:rsid w:val="002A0BC2"/>
    <w:rsid w:val="002A1CDE"/>
    <w:rsid w:val="002A1F74"/>
    <w:rsid w:val="002A5AA4"/>
    <w:rsid w:val="002A62B3"/>
    <w:rsid w:val="002B15E9"/>
    <w:rsid w:val="002B56B7"/>
    <w:rsid w:val="002B694B"/>
    <w:rsid w:val="002B7987"/>
    <w:rsid w:val="002C24BE"/>
    <w:rsid w:val="002C5BE2"/>
    <w:rsid w:val="002C66AF"/>
    <w:rsid w:val="002C6823"/>
    <w:rsid w:val="002D0005"/>
    <w:rsid w:val="002D09EE"/>
    <w:rsid w:val="002D2741"/>
    <w:rsid w:val="002D2969"/>
    <w:rsid w:val="002D5D60"/>
    <w:rsid w:val="002E04DC"/>
    <w:rsid w:val="002E1FCB"/>
    <w:rsid w:val="002E2F17"/>
    <w:rsid w:val="002E52EF"/>
    <w:rsid w:val="002E60AF"/>
    <w:rsid w:val="002E6E7E"/>
    <w:rsid w:val="002F029B"/>
    <w:rsid w:val="002F275F"/>
    <w:rsid w:val="002F52DB"/>
    <w:rsid w:val="0030367E"/>
    <w:rsid w:val="00304351"/>
    <w:rsid w:val="00307A5C"/>
    <w:rsid w:val="0031173A"/>
    <w:rsid w:val="003142D5"/>
    <w:rsid w:val="00315667"/>
    <w:rsid w:val="003205E7"/>
    <w:rsid w:val="00323277"/>
    <w:rsid w:val="00323A6D"/>
    <w:rsid w:val="0032669F"/>
    <w:rsid w:val="003279D6"/>
    <w:rsid w:val="003310BF"/>
    <w:rsid w:val="003337E9"/>
    <w:rsid w:val="00342951"/>
    <w:rsid w:val="00347C03"/>
    <w:rsid w:val="003521AB"/>
    <w:rsid w:val="00353A63"/>
    <w:rsid w:val="00355103"/>
    <w:rsid w:val="00360A95"/>
    <w:rsid w:val="0036102C"/>
    <w:rsid w:val="00363A0E"/>
    <w:rsid w:val="00366741"/>
    <w:rsid w:val="00372EB9"/>
    <w:rsid w:val="003745FB"/>
    <w:rsid w:val="00375D36"/>
    <w:rsid w:val="00376517"/>
    <w:rsid w:val="00380397"/>
    <w:rsid w:val="00380BE4"/>
    <w:rsid w:val="00382280"/>
    <w:rsid w:val="00383779"/>
    <w:rsid w:val="00384720"/>
    <w:rsid w:val="003855DE"/>
    <w:rsid w:val="00386E4F"/>
    <w:rsid w:val="00391D51"/>
    <w:rsid w:val="00393CD9"/>
    <w:rsid w:val="003A3850"/>
    <w:rsid w:val="003A7329"/>
    <w:rsid w:val="003B135C"/>
    <w:rsid w:val="003B253E"/>
    <w:rsid w:val="003B5531"/>
    <w:rsid w:val="003B5831"/>
    <w:rsid w:val="003B6978"/>
    <w:rsid w:val="003C3221"/>
    <w:rsid w:val="003C399C"/>
    <w:rsid w:val="003C429D"/>
    <w:rsid w:val="003C495A"/>
    <w:rsid w:val="003D556A"/>
    <w:rsid w:val="003D7A1A"/>
    <w:rsid w:val="003E0668"/>
    <w:rsid w:val="003E0B54"/>
    <w:rsid w:val="003E46DC"/>
    <w:rsid w:val="003E5531"/>
    <w:rsid w:val="003F074D"/>
    <w:rsid w:val="003F3A48"/>
    <w:rsid w:val="003F5D0A"/>
    <w:rsid w:val="003F5E07"/>
    <w:rsid w:val="00403A97"/>
    <w:rsid w:val="00404A2C"/>
    <w:rsid w:val="00404DD0"/>
    <w:rsid w:val="0040619B"/>
    <w:rsid w:val="004073A8"/>
    <w:rsid w:val="004138D7"/>
    <w:rsid w:val="00414944"/>
    <w:rsid w:val="004154FD"/>
    <w:rsid w:val="00417DC6"/>
    <w:rsid w:val="0042168C"/>
    <w:rsid w:val="00426A24"/>
    <w:rsid w:val="00430273"/>
    <w:rsid w:val="00430652"/>
    <w:rsid w:val="00431BF4"/>
    <w:rsid w:val="00433570"/>
    <w:rsid w:val="004346E4"/>
    <w:rsid w:val="004403F3"/>
    <w:rsid w:val="0044113A"/>
    <w:rsid w:val="00441841"/>
    <w:rsid w:val="00442C21"/>
    <w:rsid w:val="00442F11"/>
    <w:rsid w:val="004456E9"/>
    <w:rsid w:val="00445BA3"/>
    <w:rsid w:val="004462E9"/>
    <w:rsid w:val="00452991"/>
    <w:rsid w:val="00455028"/>
    <w:rsid w:val="00456715"/>
    <w:rsid w:val="004578A6"/>
    <w:rsid w:val="00460178"/>
    <w:rsid w:val="0046137C"/>
    <w:rsid w:val="00463233"/>
    <w:rsid w:val="00466D30"/>
    <w:rsid w:val="00467BD7"/>
    <w:rsid w:val="00467FE5"/>
    <w:rsid w:val="0047086B"/>
    <w:rsid w:val="004804DD"/>
    <w:rsid w:val="00483662"/>
    <w:rsid w:val="0048383E"/>
    <w:rsid w:val="0049275B"/>
    <w:rsid w:val="004935A3"/>
    <w:rsid w:val="00493E3D"/>
    <w:rsid w:val="00494E77"/>
    <w:rsid w:val="00497D48"/>
    <w:rsid w:val="004A05AB"/>
    <w:rsid w:val="004A13B1"/>
    <w:rsid w:val="004A16CC"/>
    <w:rsid w:val="004A1EF0"/>
    <w:rsid w:val="004A3943"/>
    <w:rsid w:val="004A5452"/>
    <w:rsid w:val="004B1A25"/>
    <w:rsid w:val="004B1B49"/>
    <w:rsid w:val="004C1543"/>
    <w:rsid w:val="004C2B54"/>
    <w:rsid w:val="004D0153"/>
    <w:rsid w:val="004D2783"/>
    <w:rsid w:val="004D2CFD"/>
    <w:rsid w:val="004D683A"/>
    <w:rsid w:val="004D79FE"/>
    <w:rsid w:val="004E07B9"/>
    <w:rsid w:val="004E42F6"/>
    <w:rsid w:val="004E6726"/>
    <w:rsid w:val="004F0D9F"/>
    <w:rsid w:val="004F4D4D"/>
    <w:rsid w:val="004F60EC"/>
    <w:rsid w:val="004F7E87"/>
    <w:rsid w:val="00501692"/>
    <w:rsid w:val="00501867"/>
    <w:rsid w:val="00501CBC"/>
    <w:rsid w:val="0050380D"/>
    <w:rsid w:val="0050397C"/>
    <w:rsid w:val="0050402C"/>
    <w:rsid w:val="00507633"/>
    <w:rsid w:val="005207B8"/>
    <w:rsid w:val="0052313F"/>
    <w:rsid w:val="00525003"/>
    <w:rsid w:val="0053259E"/>
    <w:rsid w:val="00532AF2"/>
    <w:rsid w:val="0053524C"/>
    <w:rsid w:val="005366C9"/>
    <w:rsid w:val="00536A8C"/>
    <w:rsid w:val="005378DD"/>
    <w:rsid w:val="00537DB8"/>
    <w:rsid w:val="00542F9A"/>
    <w:rsid w:val="00551F07"/>
    <w:rsid w:val="00553841"/>
    <w:rsid w:val="005559C8"/>
    <w:rsid w:val="00557A94"/>
    <w:rsid w:val="00561ADB"/>
    <w:rsid w:val="00564294"/>
    <w:rsid w:val="005653C2"/>
    <w:rsid w:val="005653FC"/>
    <w:rsid w:val="00571D1A"/>
    <w:rsid w:val="005739A8"/>
    <w:rsid w:val="005743DF"/>
    <w:rsid w:val="005745F7"/>
    <w:rsid w:val="005750FC"/>
    <w:rsid w:val="005757CB"/>
    <w:rsid w:val="00577F77"/>
    <w:rsid w:val="0058064D"/>
    <w:rsid w:val="00590BE5"/>
    <w:rsid w:val="0059109F"/>
    <w:rsid w:val="0059116F"/>
    <w:rsid w:val="00594D77"/>
    <w:rsid w:val="0059577E"/>
    <w:rsid w:val="00596D98"/>
    <w:rsid w:val="00597CAD"/>
    <w:rsid w:val="005A2789"/>
    <w:rsid w:val="005A2D35"/>
    <w:rsid w:val="005A3BC7"/>
    <w:rsid w:val="005A4750"/>
    <w:rsid w:val="005A7B6F"/>
    <w:rsid w:val="005B0A94"/>
    <w:rsid w:val="005B2EEA"/>
    <w:rsid w:val="005B6A3E"/>
    <w:rsid w:val="005B7671"/>
    <w:rsid w:val="005B7EAE"/>
    <w:rsid w:val="005C07FF"/>
    <w:rsid w:val="005C0B90"/>
    <w:rsid w:val="005C1657"/>
    <w:rsid w:val="005C43D4"/>
    <w:rsid w:val="005C4607"/>
    <w:rsid w:val="005C64C7"/>
    <w:rsid w:val="005D0851"/>
    <w:rsid w:val="005D2409"/>
    <w:rsid w:val="005D3A85"/>
    <w:rsid w:val="005D3DB5"/>
    <w:rsid w:val="005E1827"/>
    <w:rsid w:val="005E3CDE"/>
    <w:rsid w:val="005E5363"/>
    <w:rsid w:val="005E56BF"/>
    <w:rsid w:val="005E673F"/>
    <w:rsid w:val="005E6CEE"/>
    <w:rsid w:val="005F62BB"/>
    <w:rsid w:val="005F691B"/>
    <w:rsid w:val="005F7ADC"/>
    <w:rsid w:val="0060097B"/>
    <w:rsid w:val="0060104F"/>
    <w:rsid w:val="00602420"/>
    <w:rsid w:val="006109CD"/>
    <w:rsid w:val="00610A04"/>
    <w:rsid w:val="006121CB"/>
    <w:rsid w:val="0061284C"/>
    <w:rsid w:val="00612BE9"/>
    <w:rsid w:val="00616F0D"/>
    <w:rsid w:val="00622B96"/>
    <w:rsid w:val="0062588A"/>
    <w:rsid w:val="00627011"/>
    <w:rsid w:val="006273B2"/>
    <w:rsid w:val="00631817"/>
    <w:rsid w:val="00634864"/>
    <w:rsid w:val="006428F0"/>
    <w:rsid w:val="00643A79"/>
    <w:rsid w:val="00644201"/>
    <w:rsid w:val="00647A25"/>
    <w:rsid w:val="00653341"/>
    <w:rsid w:val="0065445D"/>
    <w:rsid w:val="00654C79"/>
    <w:rsid w:val="006567D2"/>
    <w:rsid w:val="00666002"/>
    <w:rsid w:val="00666D4D"/>
    <w:rsid w:val="006701F4"/>
    <w:rsid w:val="00671A54"/>
    <w:rsid w:val="00673743"/>
    <w:rsid w:val="006745DD"/>
    <w:rsid w:val="0067760C"/>
    <w:rsid w:val="00681D5C"/>
    <w:rsid w:val="00683C74"/>
    <w:rsid w:val="00685BD2"/>
    <w:rsid w:val="006862B7"/>
    <w:rsid w:val="006901FC"/>
    <w:rsid w:val="00692C15"/>
    <w:rsid w:val="00692CEF"/>
    <w:rsid w:val="00697578"/>
    <w:rsid w:val="00697C22"/>
    <w:rsid w:val="006A5EB9"/>
    <w:rsid w:val="006A614E"/>
    <w:rsid w:val="006A755E"/>
    <w:rsid w:val="006B4E88"/>
    <w:rsid w:val="006B5B26"/>
    <w:rsid w:val="006B5D09"/>
    <w:rsid w:val="006B639B"/>
    <w:rsid w:val="006C175F"/>
    <w:rsid w:val="006C2C82"/>
    <w:rsid w:val="006C44C2"/>
    <w:rsid w:val="006C4907"/>
    <w:rsid w:val="006C6229"/>
    <w:rsid w:val="006D0B3E"/>
    <w:rsid w:val="006D259A"/>
    <w:rsid w:val="006D560E"/>
    <w:rsid w:val="006D613C"/>
    <w:rsid w:val="006D638B"/>
    <w:rsid w:val="006E2233"/>
    <w:rsid w:val="006E3234"/>
    <w:rsid w:val="006E5431"/>
    <w:rsid w:val="006E5B94"/>
    <w:rsid w:val="006E6E30"/>
    <w:rsid w:val="006F1353"/>
    <w:rsid w:val="006F255F"/>
    <w:rsid w:val="006F2605"/>
    <w:rsid w:val="006F40E1"/>
    <w:rsid w:val="006F59D4"/>
    <w:rsid w:val="006F6C87"/>
    <w:rsid w:val="006F7CD2"/>
    <w:rsid w:val="00700056"/>
    <w:rsid w:val="00701CFD"/>
    <w:rsid w:val="00703101"/>
    <w:rsid w:val="007032BB"/>
    <w:rsid w:val="00704930"/>
    <w:rsid w:val="00704E40"/>
    <w:rsid w:val="00705002"/>
    <w:rsid w:val="00705A82"/>
    <w:rsid w:val="00706F08"/>
    <w:rsid w:val="00714381"/>
    <w:rsid w:val="0071553B"/>
    <w:rsid w:val="0072147A"/>
    <w:rsid w:val="00722D95"/>
    <w:rsid w:val="00722FE7"/>
    <w:rsid w:val="0072312F"/>
    <w:rsid w:val="00726DD5"/>
    <w:rsid w:val="0072788D"/>
    <w:rsid w:val="00730E37"/>
    <w:rsid w:val="007337D8"/>
    <w:rsid w:val="007342E3"/>
    <w:rsid w:val="007414F3"/>
    <w:rsid w:val="00742973"/>
    <w:rsid w:val="007436EA"/>
    <w:rsid w:val="00745C7C"/>
    <w:rsid w:val="007512D0"/>
    <w:rsid w:val="0075785E"/>
    <w:rsid w:val="007602F1"/>
    <w:rsid w:val="00762810"/>
    <w:rsid w:val="00765931"/>
    <w:rsid w:val="0077241F"/>
    <w:rsid w:val="00776084"/>
    <w:rsid w:val="00777843"/>
    <w:rsid w:val="0078109E"/>
    <w:rsid w:val="007830A6"/>
    <w:rsid w:val="007831EA"/>
    <w:rsid w:val="00787F04"/>
    <w:rsid w:val="00791CD7"/>
    <w:rsid w:val="00795D59"/>
    <w:rsid w:val="007968A2"/>
    <w:rsid w:val="007970D8"/>
    <w:rsid w:val="007971B8"/>
    <w:rsid w:val="007A048C"/>
    <w:rsid w:val="007A253D"/>
    <w:rsid w:val="007A265D"/>
    <w:rsid w:val="007A3DCD"/>
    <w:rsid w:val="007B00B3"/>
    <w:rsid w:val="007B1194"/>
    <w:rsid w:val="007B1F98"/>
    <w:rsid w:val="007B7C87"/>
    <w:rsid w:val="007C20D5"/>
    <w:rsid w:val="007C3111"/>
    <w:rsid w:val="007C44FF"/>
    <w:rsid w:val="007D1EC5"/>
    <w:rsid w:val="007D76C3"/>
    <w:rsid w:val="007E01E4"/>
    <w:rsid w:val="007E0408"/>
    <w:rsid w:val="007E2F07"/>
    <w:rsid w:val="007E394A"/>
    <w:rsid w:val="007E626C"/>
    <w:rsid w:val="007E66DC"/>
    <w:rsid w:val="007E69AD"/>
    <w:rsid w:val="007E6A6D"/>
    <w:rsid w:val="007E6F82"/>
    <w:rsid w:val="007E7B2F"/>
    <w:rsid w:val="007F2443"/>
    <w:rsid w:val="007F7506"/>
    <w:rsid w:val="00802203"/>
    <w:rsid w:val="00803806"/>
    <w:rsid w:val="00805CEF"/>
    <w:rsid w:val="00806CDE"/>
    <w:rsid w:val="00807D7F"/>
    <w:rsid w:val="008124B3"/>
    <w:rsid w:val="00822988"/>
    <w:rsid w:val="00825101"/>
    <w:rsid w:val="00827380"/>
    <w:rsid w:val="00827E38"/>
    <w:rsid w:val="008313FE"/>
    <w:rsid w:val="008377C9"/>
    <w:rsid w:val="00837A02"/>
    <w:rsid w:val="0084331A"/>
    <w:rsid w:val="00845C6C"/>
    <w:rsid w:val="00845D44"/>
    <w:rsid w:val="008515E8"/>
    <w:rsid w:val="00852BCE"/>
    <w:rsid w:val="0086107A"/>
    <w:rsid w:val="00861611"/>
    <w:rsid w:val="0086315D"/>
    <w:rsid w:val="0086492A"/>
    <w:rsid w:val="00867D8E"/>
    <w:rsid w:val="00870586"/>
    <w:rsid w:val="00873ED1"/>
    <w:rsid w:val="00875AB6"/>
    <w:rsid w:val="00880603"/>
    <w:rsid w:val="00881529"/>
    <w:rsid w:val="00885894"/>
    <w:rsid w:val="008919B8"/>
    <w:rsid w:val="00894A12"/>
    <w:rsid w:val="008A0987"/>
    <w:rsid w:val="008A21C0"/>
    <w:rsid w:val="008A2B33"/>
    <w:rsid w:val="008B1650"/>
    <w:rsid w:val="008B288C"/>
    <w:rsid w:val="008B30E2"/>
    <w:rsid w:val="008C095D"/>
    <w:rsid w:val="008C3122"/>
    <w:rsid w:val="008D0AE4"/>
    <w:rsid w:val="008D1AD6"/>
    <w:rsid w:val="008D1E02"/>
    <w:rsid w:val="008D35EF"/>
    <w:rsid w:val="008E1B68"/>
    <w:rsid w:val="008E264D"/>
    <w:rsid w:val="008E47A8"/>
    <w:rsid w:val="008E487B"/>
    <w:rsid w:val="008E4B07"/>
    <w:rsid w:val="008E5599"/>
    <w:rsid w:val="0090002B"/>
    <w:rsid w:val="009007BA"/>
    <w:rsid w:val="00900C23"/>
    <w:rsid w:val="009013D9"/>
    <w:rsid w:val="00902A9F"/>
    <w:rsid w:val="00907D63"/>
    <w:rsid w:val="00910A68"/>
    <w:rsid w:val="00915D74"/>
    <w:rsid w:val="00917254"/>
    <w:rsid w:val="009177E1"/>
    <w:rsid w:val="00923615"/>
    <w:rsid w:val="009258D4"/>
    <w:rsid w:val="00926622"/>
    <w:rsid w:val="00934C97"/>
    <w:rsid w:val="00935A82"/>
    <w:rsid w:val="0094055E"/>
    <w:rsid w:val="009438ED"/>
    <w:rsid w:val="00943C6A"/>
    <w:rsid w:val="00944074"/>
    <w:rsid w:val="00950495"/>
    <w:rsid w:val="0095213F"/>
    <w:rsid w:val="00953674"/>
    <w:rsid w:val="00954102"/>
    <w:rsid w:val="00957E8D"/>
    <w:rsid w:val="00965253"/>
    <w:rsid w:val="009654CA"/>
    <w:rsid w:val="009674B1"/>
    <w:rsid w:val="00970580"/>
    <w:rsid w:val="00971885"/>
    <w:rsid w:val="00974393"/>
    <w:rsid w:val="009818EC"/>
    <w:rsid w:val="00981A1D"/>
    <w:rsid w:val="00981A23"/>
    <w:rsid w:val="009846A3"/>
    <w:rsid w:val="00986AF9"/>
    <w:rsid w:val="00990B68"/>
    <w:rsid w:val="00991DD8"/>
    <w:rsid w:val="00994C0C"/>
    <w:rsid w:val="00995E17"/>
    <w:rsid w:val="00996F33"/>
    <w:rsid w:val="009971C0"/>
    <w:rsid w:val="009A5C5A"/>
    <w:rsid w:val="009A5F1A"/>
    <w:rsid w:val="009B02C0"/>
    <w:rsid w:val="009B08A6"/>
    <w:rsid w:val="009B0F10"/>
    <w:rsid w:val="009B0FE8"/>
    <w:rsid w:val="009B5130"/>
    <w:rsid w:val="009B598F"/>
    <w:rsid w:val="009B76C2"/>
    <w:rsid w:val="009B7F57"/>
    <w:rsid w:val="009C0A02"/>
    <w:rsid w:val="009C333F"/>
    <w:rsid w:val="009C340A"/>
    <w:rsid w:val="009C6DBE"/>
    <w:rsid w:val="009C725F"/>
    <w:rsid w:val="009D05EB"/>
    <w:rsid w:val="009D1F00"/>
    <w:rsid w:val="009D401A"/>
    <w:rsid w:val="009D4378"/>
    <w:rsid w:val="009D4BCE"/>
    <w:rsid w:val="009D5A2C"/>
    <w:rsid w:val="009D7125"/>
    <w:rsid w:val="009E167E"/>
    <w:rsid w:val="009E3516"/>
    <w:rsid w:val="009E60FC"/>
    <w:rsid w:val="009F00F0"/>
    <w:rsid w:val="009F0962"/>
    <w:rsid w:val="009F78F8"/>
    <w:rsid w:val="00A025B1"/>
    <w:rsid w:val="00A02DDD"/>
    <w:rsid w:val="00A03628"/>
    <w:rsid w:val="00A03D1E"/>
    <w:rsid w:val="00A1174B"/>
    <w:rsid w:val="00A1294C"/>
    <w:rsid w:val="00A12D49"/>
    <w:rsid w:val="00A20ABD"/>
    <w:rsid w:val="00A24D37"/>
    <w:rsid w:val="00A264F8"/>
    <w:rsid w:val="00A275F3"/>
    <w:rsid w:val="00A30DB7"/>
    <w:rsid w:val="00A3131A"/>
    <w:rsid w:val="00A327C4"/>
    <w:rsid w:val="00A347E3"/>
    <w:rsid w:val="00A37072"/>
    <w:rsid w:val="00A47119"/>
    <w:rsid w:val="00A47D90"/>
    <w:rsid w:val="00A503B9"/>
    <w:rsid w:val="00A5198C"/>
    <w:rsid w:val="00A536B4"/>
    <w:rsid w:val="00A55701"/>
    <w:rsid w:val="00A61A89"/>
    <w:rsid w:val="00A6376A"/>
    <w:rsid w:val="00A66432"/>
    <w:rsid w:val="00A7218C"/>
    <w:rsid w:val="00A72F45"/>
    <w:rsid w:val="00A742B5"/>
    <w:rsid w:val="00A7455F"/>
    <w:rsid w:val="00A74DE0"/>
    <w:rsid w:val="00A751C2"/>
    <w:rsid w:val="00A75652"/>
    <w:rsid w:val="00A7565D"/>
    <w:rsid w:val="00A75B70"/>
    <w:rsid w:val="00A763C3"/>
    <w:rsid w:val="00A8079F"/>
    <w:rsid w:val="00A8446A"/>
    <w:rsid w:val="00A846C0"/>
    <w:rsid w:val="00A85116"/>
    <w:rsid w:val="00A86F75"/>
    <w:rsid w:val="00A90D7D"/>
    <w:rsid w:val="00A94D05"/>
    <w:rsid w:val="00A96477"/>
    <w:rsid w:val="00AA02F6"/>
    <w:rsid w:val="00AA1342"/>
    <w:rsid w:val="00AA7A03"/>
    <w:rsid w:val="00AB0588"/>
    <w:rsid w:val="00AB12CF"/>
    <w:rsid w:val="00AB1944"/>
    <w:rsid w:val="00AB285F"/>
    <w:rsid w:val="00AC45CB"/>
    <w:rsid w:val="00AC686D"/>
    <w:rsid w:val="00AD0BC3"/>
    <w:rsid w:val="00AD1928"/>
    <w:rsid w:val="00AD435E"/>
    <w:rsid w:val="00AE25B4"/>
    <w:rsid w:val="00AE4430"/>
    <w:rsid w:val="00AE500D"/>
    <w:rsid w:val="00AE5533"/>
    <w:rsid w:val="00AE5760"/>
    <w:rsid w:val="00AE6643"/>
    <w:rsid w:val="00AE7B8E"/>
    <w:rsid w:val="00AE7D3F"/>
    <w:rsid w:val="00AE7F3A"/>
    <w:rsid w:val="00AF146E"/>
    <w:rsid w:val="00AF1999"/>
    <w:rsid w:val="00AF3F44"/>
    <w:rsid w:val="00AF4EB6"/>
    <w:rsid w:val="00AF503C"/>
    <w:rsid w:val="00AF5A75"/>
    <w:rsid w:val="00B02A08"/>
    <w:rsid w:val="00B04978"/>
    <w:rsid w:val="00B05539"/>
    <w:rsid w:val="00B05B1E"/>
    <w:rsid w:val="00B113FF"/>
    <w:rsid w:val="00B143E0"/>
    <w:rsid w:val="00B1526A"/>
    <w:rsid w:val="00B16736"/>
    <w:rsid w:val="00B16FA1"/>
    <w:rsid w:val="00B1726A"/>
    <w:rsid w:val="00B20CB4"/>
    <w:rsid w:val="00B2213E"/>
    <w:rsid w:val="00B22394"/>
    <w:rsid w:val="00B231D1"/>
    <w:rsid w:val="00B25160"/>
    <w:rsid w:val="00B26954"/>
    <w:rsid w:val="00B30826"/>
    <w:rsid w:val="00B31281"/>
    <w:rsid w:val="00B32EF4"/>
    <w:rsid w:val="00B330DE"/>
    <w:rsid w:val="00B331EF"/>
    <w:rsid w:val="00B34710"/>
    <w:rsid w:val="00B34971"/>
    <w:rsid w:val="00B352F8"/>
    <w:rsid w:val="00B35657"/>
    <w:rsid w:val="00B367E3"/>
    <w:rsid w:val="00B42C1B"/>
    <w:rsid w:val="00B433A8"/>
    <w:rsid w:val="00B50259"/>
    <w:rsid w:val="00B52F60"/>
    <w:rsid w:val="00B54289"/>
    <w:rsid w:val="00B57E88"/>
    <w:rsid w:val="00B612D9"/>
    <w:rsid w:val="00B63749"/>
    <w:rsid w:val="00B64CF5"/>
    <w:rsid w:val="00B65AFB"/>
    <w:rsid w:val="00B65E9B"/>
    <w:rsid w:val="00B707BF"/>
    <w:rsid w:val="00B71D3D"/>
    <w:rsid w:val="00B74B60"/>
    <w:rsid w:val="00B74C72"/>
    <w:rsid w:val="00B84055"/>
    <w:rsid w:val="00B842D0"/>
    <w:rsid w:val="00B91697"/>
    <w:rsid w:val="00B94269"/>
    <w:rsid w:val="00B96D39"/>
    <w:rsid w:val="00B97008"/>
    <w:rsid w:val="00B978BC"/>
    <w:rsid w:val="00BA19C1"/>
    <w:rsid w:val="00BA269B"/>
    <w:rsid w:val="00BA640D"/>
    <w:rsid w:val="00BB1F0B"/>
    <w:rsid w:val="00BB476B"/>
    <w:rsid w:val="00BB68C0"/>
    <w:rsid w:val="00BB7581"/>
    <w:rsid w:val="00BB7B8F"/>
    <w:rsid w:val="00BC5775"/>
    <w:rsid w:val="00BD08DD"/>
    <w:rsid w:val="00BD3051"/>
    <w:rsid w:val="00BD3A0F"/>
    <w:rsid w:val="00BD5C4D"/>
    <w:rsid w:val="00BD62B1"/>
    <w:rsid w:val="00BD64FC"/>
    <w:rsid w:val="00BD75E7"/>
    <w:rsid w:val="00BE21E5"/>
    <w:rsid w:val="00BE25A3"/>
    <w:rsid w:val="00BE4819"/>
    <w:rsid w:val="00BE580F"/>
    <w:rsid w:val="00BF13C8"/>
    <w:rsid w:val="00BF233D"/>
    <w:rsid w:val="00BF362C"/>
    <w:rsid w:val="00BF3AFE"/>
    <w:rsid w:val="00BF5885"/>
    <w:rsid w:val="00BF6940"/>
    <w:rsid w:val="00BF719F"/>
    <w:rsid w:val="00BF744E"/>
    <w:rsid w:val="00C00C6A"/>
    <w:rsid w:val="00C0788B"/>
    <w:rsid w:val="00C14642"/>
    <w:rsid w:val="00C166F9"/>
    <w:rsid w:val="00C1673C"/>
    <w:rsid w:val="00C169C4"/>
    <w:rsid w:val="00C21D3E"/>
    <w:rsid w:val="00C23710"/>
    <w:rsid w:val="00C23750"/>
    <w:rsid w:val="00C269BB"/>
    <w:rsid w:val="00C33BC0"/>
    <w:rsid w:val="00C36759"/>
    <w:rsid w:val="00C373D0"/>
    <w:rsid w:val="00C40B20"/>
    <w:rsid w:val="00C439A1"/>
    <w:rsid w:val="00C44674"/>
    <w:rsid w:val="00C44A3D"/>
    <w:rsid w:val="00C5028C"/>
    <w:rsid w:val="00C502D6"/>
    <w:rsid w:val="00C512FA"/>
    <w:rsid w:val="00C5231C"/>
    <w:rsid w:val="00C52C88"/>
    <w:rsid w:val="00C54909"/>
    <w:rsid w:val="00C55DC8"/>
    <w:rsid w:val="00C56218"/>
    <w:rsid w:val="00C56655"/>
    <w:rsid w:val="00C61060"/>
    <w:rsid w:val="00C62F60"/>
    <w:rsid w:val="00C6457C"/>
    <w:rsid w:val="00C6739C"/>
    <w:rsid w:val="00C7669E"/>
    <w:rsid w:val="00C76945"/>
    <w:rsid w:val="00C77E21"/>
    <w:rsid w:val="00C864C8"/>
    <w:rsid w:val="00C872D8"/>
    <w:rsid w:val="00C90309"/>
    <w:rsid w:val="00C90F14"/>
    <w:rsid w:val="00C91DAA"/>
    <w:rsid w:val="00C96122"/>
    <w:rsid w:val="00C97F0E"/>
    <w:rsid w:val="00CA085B"/>
    <w:rsid w:val="00CB0D07"/>
    <w:rsid w:val="00CB50BC"/>
    <w:rsid w:val="00CB6B76"/>
    <w:rsid w:val="00CC1FA6"/>
    <w:rsid w:val="00CC5F5A"/>
    <w:rsid w:val="00CC626F"/>
    <w:rsid w:val="00CC6EFE"/>
    <w:rsid w:val="00CC7909"/>
    <w:rsid w:val="00CC7C51"/>
    <w:rsid w:val="00CD2673"/>
    <w:rsid w:val="00CD4012"/>
    <w:rsid w:val="00CD49CF"/>
    <w:rsid w:val="00CD51CD"/>
    <w:rsid w:val="00CE04A2"/>
    <w:rsid w:val="00CE3612"/>
    <w:rsid w:val="00CE3EE1"/>
    <w:rsid w:val="00CE56F3"/>
    <w:rsid w:val="00CE57BA"/>
    <w:rsid w:val="00CE57FE"/>
    <w:rsid w:val="00CE61F3"/>
    <w:rsid w:val="00CE6D01"/>
    <w:rsid w:val="00CE6D68"/>
    <w:rsid w:val="00CF08D6"/>
    <w:rsid w:val="00CF3825"/>
    <w:rsid w:val="00CF5EE8"/>
    <w:rsid w:val="00CF6A1A"/>
    <w:rsid w:val="00CF6E5E"/>
    <w:rsid w:val="00D142F0"/>
    <w:rsid w:val="00D16D73"/>
    <w:rsid w:val="00D304D5"/>
    <w:rsid w:val="00D36925"/>
    <w:rsid w:val="00D45A0C"/>
    <w:rsid w:val="00D45FB3"/>
    <w:rsid w:val="00D46976"/>
    <w:rsid w:val="00D5093F"/>
    <w:rsid w:val="00D51E3E"/>
    <w:rsid w:val="00D551FA"/>
    <w:rsid w:val="00D55226"/>
    <w:rsid w:val="00D606F2"/>
    <w:rsid w:val="00D626C9"/>
    <w:rsid w:val="00D62719"/>
    <w:rsid w:val="00D65BDE"/>
    <w:rsid w:val="00D66EC2"/>
    <w:rsid w:val="00D678E2"/>
    <w:rsid w:val="00D72376"/>
    <w:rsid w:val="00D73985"/>
    <w:rsid w:val="00D75365"/>
    <w:rsid w:val="00D75C60"/>
    <w:rsid w:val="00D76542"/>
    <w:rsid w:val="00D7741A"/>
    <w:rsid w:val="00D776A4"/>
    <w:rsid w:val="00D77FFC"/>
    <w:rsid w:val="00D84F1A"/>
    <w:rsid w:val="00D90BF3"/>
    <w:rsid w:val="00D9554E"/>
    <w:rsid w:val="00DA38F6"/>
    <w:rsid w:val="00DB144B"/>
    <w:rsid w:val="00DB4621"/>
    <w:rsid w:val="00DB4DDE"/>
    <w:rsid w:val="00DB6E52"/>
    <w:rsid w:val="00DB716C"/>
    <w:rsid w:val="00DC1AD5"/>
    <w:rsid w:val="00DC241C"/>
    <w:rsid w:val="00DC418C"/>
    <w:rsid w:val="00DC462D"/>
    <w:rsid w:val="00DC6924"/>
    <w:rsid w:val="00DC6D4B"/>
    <w:rsid w:val="00DD1030"/>
    <w:rsid w:val="00DD2F50"/>
    <w:rsid w:val="00DD5B3F"/>
    <w:rsid w:val="00DE035B"/>
    <w:rsid w:val="00DE0E29"/>
    <w:rsid w:val="00DE2358"/>
    <w:rsid w:val="00DE5A43"/>
    <w:rsid w:val="00DE5DBB"/>
    <w:rsid w:val="00DF088C"/>
    <w:rsid w:val="00DF162D"/>
    <w:rsid w:val="00DF42A0"/>
    <w:rsid w:val="00DF53DE"/>
    <w:rsid w:val="00DF6BA9"/>
    <w:rsid w:val="00E0211A"/>
    <w:rsid w:val="00E022F2"/>
    <w:rsid w:val="00E03F1B"/>
    <w:rsid w:val="00E05583"/>
    <w:rsid w:val="00E069E2"/>
    <w:rsid w:val="00E07998"/>
    <w:rsid w:val="00E1009B"/>
    <w:rsid w:val="00E105C9"/>
    <w:rsid w:val="00E11296"/>
    <w:rsid w:val="00E13C4E"/>
    <w:rsid w:val="00E15EBA"/>
    <w:rsid w:val="00E16094"/>
    <w:rsid w:val="00E205C9"/>
    <w:rsid w:val="00E2621A"/>
    <w:rsid w:val="00E27DBB"/>
    <w:rsid w:val="00E320D3"/>
    <w:rsid w:val="00E40024"/>
    <w:rsid w:val="00E40287"/>
    <w:rsid w:val="00E42EA8"/>
    <w:rsid w:val="00E4581B"/>
    <w:rsid w:val="00E46F3A"/>
    <w:rsid w:val="00E524F7"/>
    <w:rsid w:val="00E53F29"/>
    <w:rsid w:val="00E60047"/>
    <w:rsid w:val="00E705FC"/>
    <w:rsid w:val="00E7198F"/>
    <w:rsid w:val="00E71C69"/>
    <w:rsid w:val="00E7244E"/>
    <w:rsid w:val="00E72F94"/>
    <w:rsid w:val="00E7331A"/>
    <w:rsid w:val="00E82301"/>
    <w:rsid w:val="00E85A2F"/>
    <w:rsid w:val="00E85E4B"/>
    <w:rsid w:val="00E864DF"/>
    <w:rsid w:val="00E901FD"/>
    <w:rsid w:val="00E9130F"/>
    <w:rsid w:val="00E92DF9"/>
    <w:rsid w:val="00E93A96"/>
    <w:rsid w:val="00E96BFC"/>
    <w:rsid w:val="00EA0D79"/>
    <w:rsid w:val="00EA25C0"/>
    <w:rsid w:val="00EA2655"/>
    <w:rsid w:val="00EA308A"/>
    <w:rsid w:val="00EA33CF"/>
    <w:rsid w:val="00EA5689"/>
    <w:rsid w:val="00EA6060"/>
    <w:rsid w:val="00EA75C5"/>
    <w:rsid w:val="00EB3767"/>
    <w:rsid w:val="00EB429E"/>
    <w:rsid w:val="00EB6005"/>
    <w:rsid w:val="00EC1878"/>
    <w:rsid w:val="00EC372A"/>
    <w:rsid w:val="00EC633A"/>
    <w:rsid w:val="00EC6B3E"/>
    <w:rsid w:val="00EC7B77"/>
    <w:rsid w:val="00ED0AD2"/>
    <w:rsid w:val="00ED24AD"/>
    <w:rsid w:val="00ED3249"/>
    <w:rsid w:val="00ED59EE"/>
    <w:rsid w:val="00ED6C95"/>
    <w:rsid w:val="00EE15AB"/>
    <w:rsid w:val="00EE1F68"/>
    <w:rsid w:val="00EE215B"/>
    <w:rsid w:val="00EE5DD2"/>
    <w:rsid w:val="00EE75B9"/>
    <w:rsid w:val="00EF0568"/>
    <w:rsid w:val="00EF2984"/>
    <w:rsid w:val="00EF448B"/>
    <w:rsid w:val="00EF497C"/>
    <w:rsid w:val="00EF6251"/>
    <w:rsid w:val="00EF77B7"/>
    <w:rsid w:val="00EF7C68"/>
    <w:rsid w:val="00F02661"/>
    <w:rsid w:val="00F06F20"/>
    <w:rsid w:val="00F10872"/>
    <w:rsid w:val="00F124BD"/>
    <w:rsid w:val="00F12B89"/>
    <w:rsid w:val="00F13E60"/>
    <w:rsid w:val="00F14EB2"/>
    <w:rsid w:val="00F168CC"/>
    <w:rsid w:val="00F22425"/>
    <w:rsid w:val="00F22F3A"/>
    <w:rsid w:val="00F23F69"/>
    <w:rsid w:val="00F25701"/>
    <w:rsid w:val="00F3043E"/>
    <w:rsid w:val="00F32886"/>
    <w:rsid w:val="00F35579"/>
    <w:rsid w:val="00F368B5"/>
    <w:rsid w:val="00F36AEC"/>
    <w:rsid w:val="00F3751D"/>
    <w:rsid w:val="00F438AE"/>
    <w:rsid w:val="00F45956"/>
    <w:rsid w:val="00F4756F"/>
    <w:rsid w:val="00F534CE"/>
    <w:rsid w:val="00F5645F"/>
    <w:rsid w:val="00F6154D"/>
    <w:rsid w:val="00F6240E"/>
    <w:rsid w:val="00F648CA"/>
    <w:rsid w:val="00F65185"/>
    <w:rsid w:val="00F66796"/>
    <w:rsid w:val="00F71B81"/>
    <w:rsid w:val="00F7699E"/>
    <w:rsid w:val="00F77008"/>
    <w:rsid w:val="00F812D4"/>
    <w:rsid w:val="00F81B98"/>
    <w:rsid w:val="00F829BF"/>
    <w:rsid w:val="00F83B44"/>
    <w:rsid w:val="00F84138"/>
    <w:rsid w:val="00F861C1"/>
    <w:rsid w:val="00F90C07"/>
    <w:rsid w:val="00F9390C"/>
    <w:rsid w:val="00FA0614"/>
    <w:rsid w:val="00FA153D"/>
    <w:rsid w:val="00FA4D6D"/>
    <w:rsid w:val="00FA578E"/>
    <w:rsid w:val="00FA7196"/>
    <w:rsid w:val="00FB1BDE"/>
    <w:rsid w:val="00FB47EA"/>
    <w:rsid w:val="00FB4C09"/>
    <w:rsid w:val="00FB581A"/>
    <w:rsid w:val="00FB5E30"/>
    <w:rsid w:val="00FC08FD"/>
    <w:rsid w:val="00FC462F"/>
    <w:rsid w:val="00FC75A6"/>
    <w:rsid w:val="00FC7FB5"/>
    <w:rsid w:val="00FD3B1C"/>
    <w:rsid w:val="00FE0270"/>
    <w:rsid w:val="00FE1AB9"/>
    <w:rsid w:val="00FE34C9"/>
    <w:rsid w:val="00FE5EE0"/>
    <w:rsid w:val="00FE6953"/>
    <w:rsid w:val="00FE733B"/>
    <w:rsid w:val="00FF0F49"/>
    <w:rsid w:val="00FF2199"/>
    <w:rsid w:val="00FF268C"/>
    <w:rsid w:val="00FF465A"/>
    <w:rsid w:val="00FF50DA"/>
    <w:rsid w:val="00FF5921"/>
    <w:rsid w:val="00FF69E3"/>
    <w:rsid w:val="00FF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8B7C6"/>
  <w15:docId w15:val="{3C64F5B3-B14A-47DE-9EFB-9570C60D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8D0AE4"/>
    <w:pPr>
      <w:keepNext/>
      <w:spacing w:before="40" w:after="0"/>
      <w:outlineLvl w:val="1"/>
    </w:pPr>
    <w:rPr>
      <w:rFonts w:ascii="Calibri Light" w:eastAsiaTheme="minorHAnsi" w:hAnsi="Calibri Light" w:cs="Times New Roman"/>
      <w:color w:val="2E74B5"/>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085B"/>
    <w:pPr>
      <w:spacing w:after="0" w:line="240" w:lineRule="auto"/>
    </w:pPr>
  </w:style>
  <w:style w:type="paragraph" w:styleId="Header">
    <w:name w:val="header"/>
    <w:basedOn w:val="Normal"/>
    <w:link w:val="HeaderChar"/>
    <w:uiPriority w:val="99"/>
    <w:unhideWhenUsed/>
    <w:rsid w:val="00E40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287"/>
  </w:style>
  <w:style w:type="paragraph" w:styleId="Footer">
    <w:name w:val="footer"/>
    <w:basedOn w:val="Normal"/>
    <w:link w:val="FooterChar"/>
    <w:uiPriority w:val="99"/>
    <w:unhideWhenUsed/>
    <w:rsid w:val="00E40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287"/>
  </w:style>
  <w:style w:type="paragraph" w:styleId="BalloonText">
    <w:name w:val="Balloon Text"/>
    <w:basedOn w:val="Normal"/>
    <w:link w:val="BalloonTextChar"/>
    <w:uiPriority w:val="99"/>
    <w:semiHidden/>
    <w:unhideWhenUsed/>
    <w:rsid w:val="00314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D5"/>
    <w:rPr>
      <w:rFonts w:ascii="Tahoma" w:hAnsi="Tahoma" w:cs="Tahoma"/>
      <w:sz w:val="16"/>
      <w:szCs w:val="16"/>
    </w:rPr>
  </w:style>
  <w:style w:type="paragraph" w:styleId="Revision">
    <w:name w:val="Revision"/>
    <w:hidden/>
    <w:uiPriority w:val="99"/>
    <w:semiHidden/>
    <w:rsid w:val="00DB716C"/>
    <w:pPr>
      <w:spacing w:after="0" w:line="240" w:lineRule="auto"/>
    </w:pPr>
  </w:style>
  <w:style w:type="character" w:styleId="Strong">
    <w:name w:val="Strong"/>
    <w:basedOn w:val="DefaultParagraphFont"/>
    <w:uiPriority w:val="22"/>
    <w:qFormat/>
    <w:rsid w:val="0048383E"/>
    <w:rPr>
      <w:b/>
      <w:bCs/>
    </w:rPr>
  </w:style>
  <w:style w:type="paragraph" w:customStyle="1" w:styleId="Default">
    <w:name w:val="Default"/>
    <w:link w:val="DefaultChar"/>
    <w:rsid w:val="0015445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D2673"/>
    <w:rPr>
      <w:color w:val="0000FF" w:themeColor="hyperlink"/>
      <w:u w:val="single"/>
    </w:rPr>
  </w:style>
  <w:style w:type="paragraph" w:styleId="ListParagraph">
    <w:name w:val="List Paragraph"/>
    <w:basedOn w:val="Normal"/>
    <w:uiPriority w:val="34"/>
    <w:qFormat/>
    <w:rsid w:val="00CD2673"/>
    <w:pPr>
      <w:ind w:left="720"/>
      <w:contextualSpacing/>
    </w:pPr>
  </w:style>
  <w:style w:type="character" w:styleId="CommentReference">
    <w:name w:val="annotation reference"/>
    <w:basedOn w:val="DefaultParagraphFont"/>
    <w:uiPriority w:val="99"/>
    <w:semiHidden/>
    <w:unhideWhenUsed/>
    <w:rsid w:val="00E7244E"/>
    <w:rPr>
      <w:sz w:val="16"/>
      <w:szCs w:val="16"/>
    </w:rPr>
  </w:style>
  <w:style w:type="paragraph" w:styleId="CommentText">
    <w:name w:val="annotation text"/>
    <w:basedOn w:val="Normal"/>
    <w:link w:val="CommentTextChar"/>
    <w:uiPriority w:val="99"/>
    <w:semiHidden/>
    <w:unhideWhenUsed/>
    <w:rsid w:val="00E7244E"/>
    <w:pPr>
      <w:spacing w:line="240" w:lineRule="auto"/>
    </w:pPr>
    <w:rPr>
      <w:sz w:val="20"/>
      <w:szCs w:val="20"/>
    </w:rPr>
  </w:style>
  <w:style w:type="character" w:customStyle="1" w:styleId="CommentTextChar">
    <w:name w:val="Comment Text Char"/>
    <w:basedOn w:val="DefaultParagraphFont"/>
    <w:link w:val="CommentText"/>
    <w:uiPriority w:val="99"/>
    <w:semiHidden/>
    <w:rsid w:val="00E7244E"/>
    <w:rPr>
      <w:sz w:val="20"/>
      <w:szCs w:val="20"/>
    </w:rPr>
  </w:style>
  <w:style w:type="paragraph" w:styleId="CommentSubject">
    <w:name w:val="annotation subject"/>
    <w:basedOn w:val="CommentText"/>
    <w:next w:val="CommentText"/>
    <w:link w:val="CommentSubjectChar"/>
    <w:uiPriority w:val="99"/>
    <w:semiHidden/>
    <w:unhideWhenUsed/>
    <w:rsid w:val="00E7244E"/>
    <w:rPr>
      <w:b/>
      <w:bCs/>
    </w:rPr>
  </w:style>
  <w:style w:type="character" w:customStyle="1" w:styleId="CommentSubjectChar">
    <w:name w:val="Comment Subject Char"/>
    <w:basedOn w:val="CommentTextChar"/>
    <w:link w:val="CommentSubject"/>
    <w:uiPriority w:val="99"/>
    <w:semiHidden/>
    <w:rsid w:val="00E7244E"/>
    <w:rPr>
      <w:b/>
      <w:bCs/>
      <w:sz w:val="20"/>
      <w:szCs w:val="20"/>
    </w:rPr>
  </w:style>
  <w:style w:type="character" w:styleId="FollowedHyperlink">
    <w:name w:val="FollowedHyperlink"/>
    <w:basedOn w:val="DefaultParagraphFont"/>
    <w:uiPriority w:val="99"/>
    <w:semiHidden/>
    <w:unhideWhenUsed/>
    <w:rsid w:val="00036F79"/>
    <w:rPr>
      <w:color w:val="800080" w:themeColor="followedHyperlink"/>
      <w:u w:val="single"/>
    </w:rPr>
  </w:style>
  <w:style w:type="character" w:customStyle="1" w:styleId="Heading2Char">
    <w:name w:val="Heading 2 Char"/>
    <w:basedOn w:val="DefaultParagraphFont"/>
    <w:link w:val="Heading2"/>
    <w:uiPriority w:val="9"/>
    <w:semiHidden/>
    <w:rsid w:val="008D0AE4"/>
    <w:rPr>
      <w:rFonts w:ascii="Calibri Light" w:eastAsiaTheme="minorHAnsi" w:hAnsi="Calibri Light" w:cs="Times New Roman"/>
      <w:color w:val="2E74B5"/>
      <w:sz w:val="26"/>
      <w:szCs w:val="26"/>
    </w:rPr>
  </w:style>
  <w:style w:type="character" w:customStyle="1" w:styleId="DefaultChar">
    <w:name w:val="Default Char"/>
    <w:basedOn w:val="DefaultParagraphFont"/>
    <w:link w:val="Default"/>
    <w:rsid w:val="006121CB"/>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3381">
      <w:bodyDiv w:val="1"/>
      <w:marLeft w:val="0"/>
      <w:marRight w:val="0"/>
      <w:marTop w:val="0"/>
      <w:marBottom w:val="0"/>
      <w:divBdr>
        <w:top w:val="none" w:sz="0" w:space="0" w:color="auto"/>
        <w:left w:val="none" w:sz="0" w:space="0" w:color="auto"/>
        <w:bottom w:val="none" w:sz="0" w:space="0" w:color="auto"/>
        <w:right w:val="none" w:sz="0" w:space="0" w:color="auto"/>
      </w:divBdr>
    </w:div>
    <w:div w:id="140847726">
      <w:bodyDiv w:val="1"/>
      <w:marLeft w:val="0"/>
      <w:marRight w:val="0"/>
      <w:marTop w:val="0"/>
      <w:marBottom w:val="0"/>
      <w:divBdr>
        <w:top w:val="none" w:sz="0" w:space="0" w:color="auto"/>
        <w:left w:val="none" w:sz="0" w:space="0" w:color="auto"/>
        <w:bottom w:val="none" w:sz="0" w:space="0" w:color="auto"/>
        <w:right w:val="none" w:sz="0" w:space="0" w:color="auto"/>
      </w:divBdr>
    </w:div>
    <w:div w:id="577176881">
      <w:bodyDiv w:val="1"/>
      <w:marLeft w:val="0"/>
      <w:marRight w:val="0"/>
      <w:marTop w:val="0"/>
      <w:marBottom w:val="0"/>
      <w:divBdr>
        <w:top w:val="none" w:sz="0" w:space="0" w:color="auto"/>
        <w:left w:val="none" w:sz="0" w:space="0" w:color="auto"/>
        <w:bottom w:val="none" w:sz="0" w:space="0" w:color="auto"/>
        <w:right w:val="none" w:sz="0" w:space="0" w:color="auto"/>
      </w:divBdr>
    </w:div>
    <w:div w:id="607153757">
      <w:bodyDiv w:val="1"/>
      <w:marLeft w:val="0"/>
      <w:marRight w:val="0"/>
      <w:marTop w:val="0"/>
      <w:marBottom w:val="0"/>
      <w:divBdr>
        <w:top w:val="none" w:sz="0" w:space="0" w:color="auto"/>
        <w:left w:val="none" w:sz="0" w:space="0" w:color="auto"/>
        <w:bottom w:val="none" w:sz="0" w:space="0" w:color="auto"/>
        <w:right w:val="none" w:sz="0" w:space="0" w:color="auto"/>
      </w:divBdr>
      <w:divsChild>
        <w:div w:id="901989486">
          <w:marLeft w:val="0"/>
          <w:marRight w:val="0"/>
          <w:marTop w:val="0"/>
          <w:marBottom w:val="0"/>
          <w:divBdr>
            <w:top w:val="none" w:sz="0" w:space="0" w:color="auto"/>
            <w:left w:val="none" w:sz="0" w:space="0" w:color="auto"/>
            <w:bottom w:val="none" w:sz="0" w:space="0" w:color="auto"/>
            <w:right w:val="none" w:sz="0" w:space="0" w:color="auto"/>
          </w:divBdr>
        </w:div>
        <w:div w:id="1183934505">
          <w:marLeft w:val="0"/>
          <w:marRight w:val="0"/>
          <w:marTop w:val="0"/>
          <w:marBottom w:val="0"/>
          <w:divBdr>
            <w:top w:val="none" w:sz="0" w:space="0" w:color="auto"/>
            <w:left w:val="none" w:sz="0" w:space="0" w:color="auto"/>
            <w:bottom w:val="none" w:sz="0" w:space="0" w:color="auto"/>
            <w:right w:val="none" w:sz="0" w:space="0" w:color="auto"/>
          </w:divBdr>
        </w:div>
        <w:div w:id="1626351456">
          <w:marLeft w:val="0"/>
          <w:marRight w:val="0"/>
          <w:marTop w:val="0"/>
          <w:marBottom w:val="0"/>
          <w:divBdr>
            <w:top w:val="none" w:sz="0" w:space="0" w:color="auto"/>
            <w:left w:val="none" w:sz="0" w:space="0" w:color="auto"/>
            <w:bottom w:val="none" w:sz="0" w:space="0" w:color="auto"/>
            <w:right w:val="none" w:sz="0" w:space="0" w:color="auto"/>
          </w:divBdr>
          <w:divsChild>
            <w:div w:id="314341488">
              <w:marLeft w:val="0"/>
              <w:marRight w:val="0"/>
              <w:marTop w:val="0"/>
              <w:marBottom w:val="0"/>
              <w:divBdr>
                <w:top w:val="none" w:sz="0" w:space="0" w:color="auto"/>
                <w:left w:val="none" w:sz="0" w:space="0" w:color="auto"/>
                <w:bottom w:val="none" w:sz="0" w:space="0" w:color="auto"/>
                <w:right w:val="none" w:sz="0" w:space="0" w:color="auto"/>
              </w:divBdr>
            </w:div>
            <w:div w:id="2696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7507">
      <w:bodyDiv w:val="1"/>
      <w:marLeft w:val="0"/>
      <w:marRight w:val="0"/>
      <w:marTop w:val="0"/>
      <w:marBottom w:val="0"/>
      <w:divBdr>
        <w:top w:val="none" w:sz="0" w:space="0" w:color="auto"/>
        <w:left w:val="none" w:sz="0" w:space="0" w:color="auto"/>
        <w:bottom w:val="none" w:sz="0" w:space="0" w:color="auto"/>
        <w:right w:val="none" w:sz="0" w:space="0" w:color="auto"/>
      </w:divBdr>
    </w:div>
    <w:div w:id="846598071">
      <w:bodyDiv w:val="1"/>
      <w:marLeft w:val="0"/>
      <w:marRight w:val="0"/>
      <w:marTop w:val="0"/>
      <w:marBottom w:val="0"/>
      <w:divBdr>
        <w:top w:val="none" w:sz="0" w:space="0" w:color="auto"/>
        <w:left w:val="none" w:sz="0" w:space="0" w:color="auto"/>
        <w:bottom w:val="none" w:sz="0" w:space="0" w:color="auto"/>
        <w:right w:val="none" w:sz="0" w:space="0" w:color="auto"/>
      </w:divBdr>
    </w:div>
    <w:div w:id="905535378">
      <w:bodyDiv w:val="1"/>
      <w:marLeft w:val="0"/>
      <w:marRight w:val="0"/>
      <w:marTop w:val="0"/>
      <w:marBottom w:val="0"/>
      <w:divBdr>
        <w:top w:val="none" w:sz="0" w:space="0" w:color="auto"/>
        <w:left w:val="none" w:sz="0" w:space="0" w:color="auto"/>
        <w:bottom w:val="none" w:sz="0" w:space="0" w:color="auto"/>
        <w:right w:val="none" w:sz="0" w:space="0" w:color="auto"/>
      </w:divBdr>
    </w:div>
    <w:div w:id="1009067234">
      <w:bodyDiv w:val="1"/>
      <w:marLeft w:val="0"/>
      <w:marRight w:val="0"/>
      <w:marTop w:val="0"/>
      <w:marBottom w:val="0"/>
      <w:divBdr>
        <w:top w:val="none" w:sz="0" w:space="0" w:color="auto"/>
        <w:left w:val="none" w:sz="0" w:space="0" w:color="auto"/>
        <w:bottom w:val="none" w:sz="0" w:space="0" w:color="auto"/>
        <w:right w:val="none" w:sz="0" w:space="0" w:color="auto"/>
      </w:divBdr>
    </w:div>
    <w:div w:id="1572421684">
      <w:bodyDiv w:val="1"/>
      <w:marLeft w:val="0"/>
      <w:marRight w:val="0"/>
      <w:marTop w:val="0"/>
      <w:marBottom w:val="0"/>
      <w:divBdr>
        <w:top w:val="none" w:sz="0" w:space="0" w:color="auto"/>
        <w:left w:val="none" w:sz="0" w:space="0" w:color="auto"/>
        <w:bottom w:val="none" w:sz="0" w:space="0" w:color="auto"/>
        <w:right w:val="none" w:sz="0" w:space="0" w:color="auto"/>
      </w:divBdr>
      <w:divsChild>
        <w:div w:id="1550721260">
          <w:marLeft w:val="0"/>
          <w:marRight w:val="0"/>
          <w:marTop w:val="0"/>
          <w:marBottom w:val="0"/>
          <w:divBdr>
            <w:top w:val="none" w:sz="0" w:space="0" w:color="auto"/>
            <w:left w:val="none" w:sz="0" w:space="0" w:color="auto"/>
            <w:bottom w:val="none" w:sz="0" w:space="0" w:color="auto"/>
            <w:right w:val="none" w:sz="0" w:space="0" w:color="auto"/>
          </w:divBdr>
          <w:divsChild>
            <w:div w:id="1412657542">
              <w:marLeft w:val="0"/>
              <w:marRight w:val="0"/>
              <w:marTop w:val="0"/>
              <w:marBottom w:val="0"/>
              <w:divBdr>
                <w:top w:val="none" w:sz="0" w:space="0" w:color="auto"/>
                <w:left w:val="none" w:sz="0" w:space="0" w:color="auto"/>
                <w:bottom w:val="none" w:sz="0" w:space="0" w:color="auto"/>
                <w:right w:val="none" w:sz="0" w:space="0" w:color="auto"/>
              </w:divBdr>
              <w:divsChild>
                <w:div w:id="10282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0292">
          <w:marLeft w:val="60"/>
          <w:marRight w:val="0"/>
          <w:marTop w:val="0"/>
          <w:marBottom w:val="0"/>
          <w:divBdr>
            <w:top w:val="none" w:sz="0" w:space="0" w:color="auto"/>
            <w:left w:val="none" w:sz="0" w:space="0" w:color="auto"/>
            <w:bottom w:val="none" w:sz="0" w:space="0" w:color="auto"/>
            <w:right w:val="none" w:sz="0" w:space="0" w:color="auto"/>
          </w:divBdr>
          <w:divsChild>
            <w:div w:id="1553929677">
              <w:marLeft w:val="0"/>
              <w:marRight w:val="0"/>
              <w:marTop w:val="0"/>
              <w:marBottom w:val="0"/>
              <w:divBdr>
                <w:top w:val="none" w:sz="0" w:space="0" w:color="auto"/>
                <w:left w:val="none" w:sz="0" w:space="0" w:color="auto"/>
                <w:bottom w:val="none" w:sz="0" w:space="0" w:color="auto"/>
                <w:right w:val="none" w:sz="0" w:space="0" w:color="auto"/>
              </w:divBdr>
              <w:divsChild>
                <w:div w:id="53820479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660502804">
      <w:bodyDiv w:val="1"/>
      <w:marLeft w:val="0"/>
      <w:marRight w:val="0"/>
      <w:marTop w:val="0"/>
      <w:marBottom w:val="0"/>
      <w:divBdr>
        <w:top w:val="none" w:sz="0" w:space="0" w:color="auto"/>
        <w:left w:val="none" w:sz="0" w:space="0" w:color="auto"/>
        <w:bottom w:val="none" w:sz="0" w:space="0" w:color="auto"/>
        <w:right w:val="none" w:sz="0" w:space="0" w:color="auto"/>
      </w:divBdr>
    </w:div>
    <w:div w:id="1790274554">
      <w:bodyDiv w:val="1"/>
      <w:marLeft w:val="0"/>
      <w:marRight w:val="0"/>
      <w:marTop w:val="0"/>
      <w:marBottom w:val="0"/>
      <w:divBdr>
        <w:top w:val="none" w:sz="0" w:space="0" w:color="auto"/>
        <w:left w:val="none" w:sz="0" w:space="0" w:color="auto"/>
        <w:bottom w:val="none" w:sz="0" w:space="0" w:color="auto"/>
        <w:right w:val="none" w:sz="0" w:space="0" w:color="auto"/>
      </w:divBdr>
    </w:div>
    <w:div w:id="1982226210">
      <w:bodyDiv w:val="1"/>
      <w:marLeft w:val="0"/>
      <w:marRight w:val="0"/>
      <w:marTop w:val="0"/>
      <w:marBottom w:val="0"/>
      <w:divBdr>
        <w:top w:val="none" w:sz="0" w:space="0" w:color="auto"/>
        <w:left w:val="none" w:sz="0" w:space="0" w:color="auto"/>
        <w:bottom w:val="none" w:sz="0" w:space="0" w:color="auto"/>
        <w:right w:val="none" w:sz="0" w:space="0" w:color="auto"/>
      </w:divBdr>
    </w:div>
    <w:div w:id="2028754873">
      <w:bodyDiv w:val="1"/>
      <w:marLeft w:val="0"/>
      <w:marRight w:val="0"/>
      <w:marTop w:val="0"/>
      <w:marBottom w:val="0"/>
      <w:divBdr>
        <w:top w:val="none" w:sz="0" w:space="0" w:color="auto"/>
        <w:left w:val="none" w:sz="0" w:space="0" w:color="auto"/>
        <w:bottom w:val="none" w:sz="0" w:space="0" w:color="auto"/>
        <w:right w:val="none" w:sz="0" w:space="0" w:color="auto"/>
      </w:divBdr>
    </w:div>
    <w:div w:id="206040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r.virginia.gov/soil-and-water/rmp" TargetMode="External"/><Relationship Id="rId13" Type="http://schemas.openxmlformats.org/officeDocument/2006/relationships/hyperlink" Target="https://www.deq.virginia.gov/Programs/Water/ChesapeakeBay/ChesapeakeBayTMDL/ResourcesandTools.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f.virginia.gov/infopubs/_bmp-reports/BMPs-Imp-Monitoring-2018_pub.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dacs.virginia.gov/plant-industry-services-certified-fertilizer-applicator-training.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vdacs.virginia.gov/pdf/report-totalfertcounty17-1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ga.lis.virginia.gov/Published/2019/RD585/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217DE-D4E6-4D2B-AAA4-FE9096B5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22</Pages>
  <Words>4853</Words>
  <Characters>27663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Davis-Martin, James (DEQ)</dc:creator>
  <cp:lastModifiedBy>Sommers-Bascone, Megan (DEQ)</cp:lastModifiedBy>
  <cp:revision>37</cp:revision>
  <cp:lastPrinted>2020-01-09T17:38:00Z</cp:lastPrinted>
  <dcterms:created xsi:type="dcterms:W3CDTF">2020-01-15T15:15:00Z</dcterms:created>
  <dcterms:modified xsi:type="dcterms:W3CDTF">2020-01-15T16:11:00Z</dcterms:modified>
  <cp:contentStatus/>
</cp:coreProperties>
</file>