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931D0" w14:textId="77777777" w:rsidR="0029429A" w:rsidRPr="00D33B84" w:rsidRDefault="0029429A" w:rsidP="00D33B84">
      <w:pPr>
        <w:pStyle w:val="Style1"/>
      </w:pPr>
      <w:r w:rsidRPr="00D33B84">
        <w:t>DEPARTMENT OF ENVIRONMENTAL QUALITY</w:t>
      </w:r>
    </w:p>
    <w:p w14:paraId="30E8E403" w14:textId="77777777" w:rsidR="0029429A" w:rsidRPr="00D33B84" w:rsidRDefault="0029429A" w:rsidP="00D33B84">
      <w:pPr>
        <w:pStyle w:val="Style1"/>
      </w:pPr>
      <w:r w:rsidRPr="00D33B84">
        <w:t>Title V Alternate Payment Form</w:t>
      </w:r>
    </w:p>
    <w:p w14:paraId="71800CD8" w14:textId="77777777" w:rsidR="0029429A" w:rsidRDefault="0029429A">
      <w:pPr>
        <w:jc w:val="center"/>
        <w:rPr>
          <w:b/>
        </w:rPr>
      </w:pPr>
    </w:p>
    <w:p w14:paraId="5879BECA" w14:textId="77777777" w:rsidR="0029429A" w:rsidRDefault="0029429A">
      <w:pPr>
        <w:jc w:val="center"/>
        <w:rPr>
          <w:b/>
          <w:sz w:val="20"/>
        </w:rPr>
      </w:pPr>
      <w:r>
        <w:rPr>
          <w:b/>
          <w:sz w:val="20"/>
        </w:rPr>
        <w:t>Return to:</w:t>
      </w:r>
    </w:p>
    <w:p w14:paraId="51994331" w14:textId="77777777" w:rsidR="0029429A" w:rsidRDefault="0029429A">
      <w:pPr>
        <w:jc w:val="center"/>
        <w:rPr>
          <w:b/>
          <w:sz w:val="20"/>
        </w:rPr>
      </w:pPr>
      <w:r>
        <w:rPr>
          <w:b/>
          <w:sz w:val="20"/>
        </w:rPr>
        <w:t>DEQ – Office of Financial Management</w:t>
      </w:r>
    </w:p>
    <w:p w14:paraId="7FB399A5" w14:textId="77777777" w:rsidR="0029429A" w:rsidRDefault="000D5571">
      <w:pPr>
        <w:jc w:val="center"/>
        <w:rPr>
          <w:b/>
          <w:sz w:val="20"/>
        </w:rPr>
      </w:pPr>
      <w:r>
        <w:rPr>
          <w:b/>
          <w:sz w:val="20"/>
        </w:rPr>
        <w:t>P.O. Box 1104, Richmond, Virginia 23218</w:t>
      </w:r>
    </w:p>
    <w:p w14:paraId="281A4FE5" w14:textId="57BEE660" w:rsidR="0029429A" w:rsidRDefault="001C61E2">
      <w:pPr>
        <w:jc w:val="center"/>
        <w:rPr>
          <w:b/>
          <w:sz w:val="20"/>
        </w:rPr>
      </w:pPr>
      <w:r>
        <w:rPr>
          <w:b/>
          <w:sz w:val="20"/>
        </w:rPr>
        <w:t>(804) 698-4165</w:t>
      </w:r>
    </w:p>
    <w:p w14:paraId="1477CEE6" w14:textId="77777777" w:rsidR="0029429A" w:rsidRDefault="0029429A">
      <w:pPr>
        <w:jc w:val="center"/>
        <w:rPr>
          <w:b/>
          <w:sz w:val="20"/>
        </w:rPr>
      </w:pPr>
    </w:p>
    <w:p w14:paraId="534904B3" w14:textId="77777777" w:rsidR="0029429A" w:rsidRDefault="0029429A">
      <w:pPr>
        <w:pStyle w:val="Heading1"/>
      </w:pPr>
      <w:r>
        <w:t>Registration Number: ____________________________________________</w:t>
      </w:r>
      <w:proofErr w:type="gramStart"/>
      <w:r>
        <w:t>_</w:t>
      </w:r>
      <w:r>
        <w:tab/>
      </w:r>
      <w:r>
        <w:tab/>
      </w:r>
      <w:proofErr w:type="gramEnd"/>
      <w:r>
        <w:tab/>
        <w:t>Date: _________________________________________</w:t>
      </w:r>
    </w:p>
    <w:p w14:paraId="33463B3E" w14:textId="77777777" w:rsidR="0029429A" w:rsidRDefault="0029429A">
      <w:pPr>
        <w:rPr>
          <w:b/>
          <w:sz w:val="20"/>
        </w:rPr>
      </w:pPr>
    </w:p>
    <w:p w14:paraId="285B88CD" w14:textId="77777777" w:rsidR="0029429A" w:rsidRDefault="0029429A">
      <w:pPr>
        <w:rPr>
          <w:b/>
          <w:sz w:val="20"/>
        </w:rPr>
      </w:pPr>
      <w:r>
        <w:rPr>
          <w:b/>
          <w:sz w:val="20"/>
        </w:rPr>
        <w:t>Federal Identification Number: ______________________________________</w:t>
      </w:r>
      <w:r w:rsidR="00DA556F">
        <w:rPr>
          <w:b/>
          <w:sz w:val="20"/>
        </w:rPr>
        <w:tab/>
      </w:r>
    </w:p>
    <w:p w14:paraId="5A9BDAB1" w14:textId="77777777" w:rsidR="0029429A" w:rsidRDefault="0029429A">
      <w:pPr>
        <w:rPr>
          <w:b/>
          <w:sz w:val="20"/>
        </w:rPr>
      </w:pPr>
    </w:p>
    <w:p w14:paraId="28219750" w14:textId="77777777" w:rsidR="0029429A" w:rsidRDefault="0029429A">
      <w:pPr>
        <w:rPr>
          <w:b/>
          <w:sz w:val="20"/>
        </w:rPr>
      </w:pPr>
      <w:r>
        <w:rPr>
          <w:b/>
          <w:sz w:val="20"/>
        </w:rPr>
        <w:t>Company Name: _____________________________________________________________________________________________________________</w:t>
      </w:r>
    </w:p>
    <w:p w14:paraId="2BB697D4" w14:textId="77777777" w:rsidR="0029429A" w:rsidRDefault="0029429A">
      <w:pPr>
        <w:rPr>
          <w:b/>
          <w:sz w:val="20"/>
        </w:rPr>
      </w:pPr>
    </w:p>
    <w:p w14:paraId="16EB6999" w14:textId="77777777" w:rsidR="0029429A" w:rsidRDefault="0029429A">
      <w:pPr>
        <w:rPr>
          <w:b/>
          <w:sz w:val="20"/>
        </w:rPr>
      </w:pPr>
      <w:r>
        <w:rPr>
          <w:b/>
          <w:sz w:val="20"/>
        </w:rPr>
        <w:t>Company Address: ___________________________________________________________________________________________________________</w:t>
      </w:r>
    </w:p>
    <w:p w14:paraId="603ED44B" w14:textId="77777777" w:rsidR="0029429A" w:rsidRDefault="0029429A">
      <w:pPr>
        <w:rPr>
          <w:b/>
          <w:sz w:val="20"/>
        </w:rPr>
      </w:pPr>
    </w:p>
    <w:p w14:paraId="6563268C" w14:textId="77777777" w:rsidR="0029429A" w:rsidRDefault="0029429A">
      <w:pPr>
        <w:rPr>
          <w:b/>
          <w:sz w:val="20"/>
        </w:rPr>
      </w:pPr>
      <w:r>
        <w:rPr>
          <w:b/>
          <w:sz w:val="20"/>
        </w:rPr>
        <w:t>Telephone: ______________________________________________________</w:t>
      </w:r>
      <w:r>
        <w:rPr>
          <w:b/>
          <w:sz w:val="20"/>
        </w:rPr>
        <w:tab/>
      </w:r>
      <w:r>
        <w:rPr>
          <w:b/>
          <w:sz w:val="20"/>
        </w:rPr>
        <w:tab/>
      </w:r>
      <w:r>
        <w:rPr>
          <w:b/>
          <w:sz w:val="20"/>
        </w:rPr>
        <w:tab/>
        <w:t>Fax: __________________________________________</w:t>
      </w:r>
    </w:p>
    <w:p w14:paraId="27CAB8E1" w14:textId="77777777" w:rsidR="0029429A" w:rsidRDefault="0029429A">
      <w:pPr>
        <w:rPr>
          <w:b/>
          <w:sz w:val="20"/>
        </w:rPr>
      </w:pPr>
    </w:p>
    <w:p w14:paraId="2723586C" w14:textId="77777777" w:rsidR="00DA556F" w:rsidRDefault="0029429A">
      <w:pPr>
        <w:rPr>
          <w:b/>
          <w:sz w:val="20"/>
        </w:rPr>
      </w:pPr>
      <w:r>
        <w:rPr>
          <w:b/>
          <w:sz w:val="20"/>
        </w:rPr>
        <w:t>Contact Name: __________________________________________________</w:t>
      </w:r>
      <w:proofErr w:type="gramStart"/>
      <w:r>
        <w:rPr>
          <w:b/>
          <w:sz w:val="20"/>
        </w:rPr>
        <w:t>_</w:t>
      </w:r>
      <w:r>
        <w:rPr>
          <w:b/>
          <w:sz w:val="20"/>
        </w:rPr>
        <w:tab/>
      </w:r>
      <w:r>
        <w:rPr>
          <w:b/>
          <w:sz w:val="20"/>
        </w:rPr>
        <w:tab/>
      </w:r>
      <w:proofErr w:type="gramEnd"/>
      <w:r>
        <w:rPr>
          <w:b/>
          <w:sz w:val="20"/>
        </w:rPr>
        <w:tab/>
        <w:t>Title: _________________________________________</w:t>
      </w:r>
    </w:p>
    <w:p w14:paraId="1203E20E" w14:textId="77777777" w:rsidR="0029429A" w:rsidRDefault="0029429A">
      <w:pPr>
        <w:rPr>
          <w:b/>
          <w:sz w:val="20"/>
        </w:rPr>
      </w:pPr>
    </w:p>
    <w:p w14:paraId="3A03FD1E" w14:textId="77777777" w:rsidR="0029429A" w:rsidRDefault="00DA556F">
      <w:pPr>
        <w:rPr>
          <w:b/>
          <w:sz w:val="16"/>
        </w:rPr>
      </w:pPr>
      <w:r>
        <w:rPr>
          <w:b/>
          <w:noProof/>
          <w:sz w:val="20"/>
        </w:rPr>
        <mc:AlternateContent>
          <mc:Choice Requires="wps">
            <w:drawing>
              <wp:inline distT="0" distB="0" distL="0" distR="0" wp14:anchorId="79D7C810" wp14:editId="66231056">
                <wp:extent cx="8778240" cy="0"/>
                <wp:effectExtent l="0" t="38100" r="41910" b="38100"/>
                <wp:docPr id="1" name="Line 2"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824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58491E7" id="Line 2" o:spid="_x0000_s1026" alt="&quot;&quot;" style="visibility:visible;mso-wrap-style:square;mso-left-percent:-10001;mso-top-percent:-10001;mso-position-horizontal:absolute;mso-position-horizontal-relative:char;mso-position-vertical:absolute;mso-position-vertical-relative:line;mso-left-percent:-10001;mso-top-percent:-10001" from="0,0" to="69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" strokeweight="6pt">
                <v:stroke linestyle="thickBetweenThin"/>
                <w10:anchorlock/>
              </v:line>
            </w:pict>
          </mc:Fallback>
        </mc:AlternateContent>
      </w:r>
    </w:p>
    <w:p w14:paraId="46122D0F" w14:textId="77777777" w:rsidR="00DA556F" w:rsidRDefault="00DA556F">
      <w:pPr>
        <w:rPr>
          <w:b/>
          <w:sz w:val="20"/>
        </w:rPr>
      </w:pPr>
    </w:p>
    <w:p w14:paraId="42576507" w14:textId="1DDC85EF" w:rsidR="0029429A" w:rsidRDefault="0029429A">
      <w:pPr>
        <w:rPr>
          <w:b/>
          <w:szCs w:val="24"/>
        </w:rPr>
      </w:pPr>
      <w:r>
        <w:rPr>
          <w:b/>
          <w:sz w:val="20"/>
        </w:rPr>
        <w:t>INSTRUCTIONS</w:t>
      </w:r>
      <w:proofErr w:type="gramStart"/>
      <w:r>
        <w:rPr>
          <w:b/>
          <w:sz w:val="20"/>
        </w:rPr>
        <w:t>:  Complete</w:t>
      </w:r>
      <w:proofErr w:type="gramEnd"/>
      <w:r>
        <w:rPr>
          <w:b/>
          <w:sz w:val="20"/>
        </w:rPr>
        <w:t xml:space="preserve"> this </w:t>
      </w:r>
      <w:r w:rsidR="00D521CF">
        <w:rPr>
          <w:b/>
          <w:sz w:val="20"/>
        </w:rPr>
        <w:t>form, return signed original,</w:t>
      </w:r>
      <w:r>
        <w:rPr>
          <w:b/>
          <w:sz w:val="20"/>
          <w:u w:val="single"/>
        </w:rPr>
        <w:t xml:space="preserve"> and copy of the invoice</w:t>
      </w:r>
      <w:r w:rsidR="00EF010D">
        <w:rPr>
          <w:b/>
          <w:sz w:val="20"/>
        </w:rPr>
        <w:t xml:space="preserve"> with September 1, </w:t>
      </w:r>
      <w:r w:rsidR="00F06761">
        <w:rPr>
          <w:b/>
          <w:sz w:val="20"/>
        </w:rPr>
        <w:t>202</w:t>
      </w:r>
      <w:r w:rsidR="00D67E02">
        <w:rPr>
          <w:b/>
          <w:sz w:val="20"/>
        </w:rPr>
        <w:t>5</w:t>
      </w:r>
      <w:r>
        <w:rPr>
          <w:b/>
          <w:sz w:val="20"/>
        </w:rPr>
        <w:t>, payment.  A copy of this form and invoice must also accompany each subsequent payment.</w:t>
      </w:r>
      <w:r w:rsidR="00235749">
        <w:rPr>
          <w:b/>
          <w:sz w:val="20"/>
        </w:rPr>
        <w:t xml:space="preserve"> </w:t>
      </w:r>
      <w:r w:rsidR="00235749" w:rsidRPr="002C4F00">
        <w:rPr>
          <w:b/>
          <w:szCs w:val="24"/>
          <w:u w:val="single"/>
        </w:rPr>
        <w:t>Maintenance Fee CAN</w:t>
      </w:r>
      <w:r w:rsidR="00A51241" w:rsidRPr="002C4F00">
        <w:rPr>
          <w:b/>
          <w:szCs w:val="24"/>
          <w:u w:val="single"/>
        </w:rPr>
        <w:t>NOT BE INCLUDED IN THIS PAYMENT</w:t>
      </w:r>
      <w:r w:rsidR="00A51241" w:rsidRPr="002C4F00">
        <w:rPr>
          <w:b/>
          <w:szCs w:val="24"/>
        </w:rPr>
        <w:t>.</w:t>
      </w:r>
    </w:p>
    <w:p w14:paraId="2DCB8972" w14:textId="77777777" w:rsidR="00A41303" w:rsidRDefault="00A41303">
      <w:pPr>
        <w:rPr>
          <w:b/>
          <w:szCs w:val="24"/>
        </w:rPr>
      </w:pPr>
    </w:p>
    <w:p w14:paraId="7464B453" w14:textId="77777777" w:rsidR="00A41303" w:rsidRDefault="00A41303" w:rsidP="00A41303">
      <w:pPr>
        <w:rPr>
          <w:b/>
          <w:sz w:val="16"/>
        </w:rPr>
      </w:pPr>
      <w:r>
        <w:rPr>
          <w:b/>
          <w:sz w:val="16"/>
        </w:rPr>
        <w:t xml:space="preserve">I agree to pay the original invoice amount, due in four equal payments.  Payments are due by the first of the month.  I understand the responsibility to make each quarterly payment by the respective due date.  If the quarterly payment is not made by the deadline, it is further understood that DEQ may, in addition to other remedies available under the law, issue a notice of failure to pay.  The notice shall require payment of the entire remainder of the annual fee payment within 30 days of the date of the </w:t>
      </w:r>
      <w:proofErr w:type="gramStart"/>
      <w:r>
        <w:rPr>
          <w:b/>
          <w:sz w:val="16"/>
        </w:rPr>
        <w:t>notice, or</w:t>
      </w:r>
      <w:proofErr w:type="gramEnd"/>
      <w:r>
        <w:rPr>
          <w:b/>
          <w:sz w:val="16"/>
        </w:rPr>
        <w:t xml:space="preserve"> inform the owner that he shall be ineligible to opt for the quarterly payment schedule until eligibility is reinstated by written notice from the department, or both.</w:t>
      </w:r>
    </w:p>
    <w:p w14:paraId="5666D328" w14:textId="77777777" w:rsidR="00A41303" w:rsidRDefault="00A41303" w:rsidP="00A41303">
      <w:pPr>
        <w:rPr>
          <w:b/>
          <w:sz w:val="16"/>
        </w:rPr>
      </w:pPr>
    </w:p>
    <w:p w14:paraId="41BF7AE0" w14:textId="77777777" w:rsidR="00A41303" w:rsidRDefault="00A41303" w:rsidP="008E2C41">
      <w:pPr>
        <w:pStyle w:val="Heading1"/>
        <w:ind w:left="720" w:firstLine="720"/>
        <w:rPr>
          <w:sz w:val="16"/>
        </w:rPr>
      </w:pPr>
      <w:r>
        <w:rPr>
          <w:sz w:val="16"/>
        </w:rPr>
        <w:t>Signed ____________________________________________________________________</w:t>
      </w:r>
      <w:r w:rsidR="00DA556F">
        <w:rPr>
          <w:sz w:val="16"/>
        </w:rPr>
        <w:tab/>
      </w:r>
      <w:r>
        <w:rPr>
          <w:sz w:val="16"/>
        </w:rPr>
        <w:t>Date________________________________</w:t>
      </w:r>
    </w:p>
    <w:p w14:paraId="69D9B8F1" w14:textId="77777777" w:rsidR="00A41303" w:rsidRDefault="00A41303" w:rsidP="008E2C41">
      <w:pPr>
        <w:ind w:left="1440" w:firstLine="720"/>
        <w:rPr>
          <w:b/>
          <w:sz w:val="16"/>
        </w:rPr>
      </w:pPr>
      <w:r>
        <w:rPr>
          <w:b/>
          <w:sz w:val="16"/>
        </w:rPr>
        <w:t>Certifying Official)</w:t>
      </w:r>
    </w:p>
    <w:p w14:paraId="6098E006" w14:textId="77777777" w:rsidR="00A41303" w:rsidRDefault="00A41303" w:rsidP="00A41303">
      <w:pPr>
        <w:rPr>
          <w:b/>
          <w:sz w:val="16"/>
        </w:rPr>
      </w:pPr>
    </w:p>
    <w:p w14:paraId="63D7244A" w14:textId="77777777" w:rsidR="00A41303" w:rsidRDefault="00A41303" w:rsidP="008E2C41">
      <w:pPr>
        <w:ind w:left="720" w:firstLine="720"/>
      </w:pPr>
      <w:r>
        <w:rPr>
          <w:b/>
          <w:sz w:val="16"/>
        </w:rPr>
        <w:t>Total Amount Due</w:t>
      </w:r>
      <w:proofErr w:type="gramStart"/>
      <w:r>
        <w:rPr>
          <w:b/>
          <w:sz w:val="16"/>
        </w:rPr>
        <w:t>:  $</w:t>
      </w:r>
      <w:proofErr w:type="gramEnd"/>
      <w:r>
        <w:rPr>
          <w:b/>
          <w:sz w:val="16"/>
        </w:rPr>
        <w:t>___________________________</w:t>
      </w:r>
      <w:proofErr w:type="gramStart"/>
      <w:r>
        <w:rPr>
          <w:b/>
          <w:sz w:val="16"/>
        </w:rPr>
        <w:t xml:space="preserve">_  </w:t>
      </w:r>
      <w:proofErr w:type="gramEnd"/>
      <w:r>
        <w:rPr>
          <w:b/>
          <w:sz w:val="16"/>
        </w:rPr>
        <w:t xml:space="preserve"> </w:t>
      </w:r>
      <w:r w:rsidRPr="006450AD">
        <w:rPr>
          <w:b/>
          <w:szCs w:val="24"/>
          <w:u w:val="single"/>
        </w:rPr>
        <w:t>Maintenance Fee IS NOT INCLUDED IN THIS PAYMENT</w:t>
      </w:r>
    </w:p>
    <w:p w14:paraId="4F980A1E" w14:textId="77777777" w:rsidR="00A41303" w:rsidRDefault="00A41303">
      <w:pPr>
        <w:rPr>
          <w:b/>
          <w:szCs w:val="24"/>
        </w:rPr>
      </w:pPr>
    </w:p>
    <w:p w14:paraId="16C8F592" w14:textId="77777777" w:rsidR="00D521CF" w:rsidRDefault="00D521CF">
      <w:pPr>
        <w:rPr>
          <w:b/>
          <w:szCs w:val="24"/>
        </w:rPr>
      </w:pPr>
    </w:p>
    <w:tbl>
      <w:tblPr>
        <w:tblpPr w:leftFromText="180" w:rightFromText="180" w:vertAnchor="text" w:horzAnchor="margin" w:tblpXSpec="center" w:tblpY="2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20" w:firstRow="1" w:lastRow="0" w:firstColumn="0" w:lastColumn="0" w:noHBand="0" w:noVBand="0"/>
        <w:tblCaption w:val="Title V Alternate Payment Due Dates and Amounts Due By Quarter"/>
        <w:tblDescription w:val="Title V alternate payment schedule form that lists sthe quarterly due dates and allows the user to imput the amount paid for each quarater."/>
      </w:tblPr>
      <w:tblGrid>
        <w:gridCol w:w="3240"/>
        <w:gridCol w:w="2430"/>
        <w:gridCol w:w="5310"/>
      </w:tblGrid>
      <w:tr w:rsidR="00A41303" w14:paraId="4B9060AE" w14:textId="77777777" w:rsidTr="00DA556F">
        <w:trPr>
          <w:tblHeader/>
        </w:trPr>
        <w:tc>
          <w:tcPr>
            <w:tcW w:w="3240" w:type="dxa"/>
            <w:shd w:val="pct10" w:color="auto" w:fill="FFFFFF"/>
          </w:tcPr>
          <w:p w14:paraId="36819F42" w14:textId="77777777" w:rsidR="00A41303" w:rsidRDefault="00A41303" w:rsidP="00A41303">
            <w:pPr>
              <w:pStyle w:val="Heading2"/>
              <w:rPr>
                <w:sz w:val="16"/>
              </w:rPr>
            </w:pPr>
          </w:p>
          <w:p w14:paraId="25C769D1" w14:textId="77777777" w:rsidR="00A41303" w:rsidRPr="00D33B84" w:rsidRDefault="00A41303" w:rsidP="00A41303">
            <w:pPr>
              <w:pStyle w:val="Heading2"/>
              <w:rPr>
                <w:color w:val="FF0000"/>
                <w:sz w:val="16"/>
              </w:rPr>
            </w:pPr>
            <w:r>
              <w:rPr>
                <w:sz w:val="16"/>
              </w:rPr>
              <w:t>Due Date</w:t>
            </w:r>
          </w:p>
        </w:tc>
        <w:tc>
          <w:tcPr>
            <w:tcW w:w="2430" w:type="dxa"/>
            <w:shd w:val="pct10" w:color="auto" w:fill="FFFFFF"/>
          </w:tcPr>
          <w:p w14:paraId="6E332B4C" w14:textId="77777777" w:rsidR="00A41303" w:rsidRDefault="00A41303" w:rsidP="00A41303">
            <w:pPr>
              <w:pStyle w:val="Heading2"/>
              <w:rPr>
                <w:sz w:val="16"/>
              </w:rPr>
            </w:pPr>
          </w:p>
          <w:p w14:paraId="3C11018A" w14:textId="77777777" w:rsidR="00A41303" w:rsidRDefault="00A41303" w:rsidP="00A41303">
            <w:pPr>
              <w:pStyle w:val="Heading2"/>
              <w:rPr>
                <w:sz w:val="16"/>
              </w:rPr>
            </w:pPr>
            <w:r>
              <w:rPr>
                <w:sz w:val="16"/>
              </w:rPr>
              <w:t>Amount Due</w:t>
            </w:r>
          </w:p>
          <w:p w14:paraId="7374D994" w14:textId="77777777" w:rsidR="00A41303" w:rsidRDefault="00A41303" w:rsidP="00A41303">
            <w:pPr>
              <w:jc w:val="center"/>
              <w:rPr>
                <w:b/>
                <w:sz w:val="16"/>
              </w:rPr>
            </w:pPr>
            <w:r>
              <w:rPr>
                <w:sz w:val="16"/>
              </w:rPr>
              <w:t>(</w:t>
            </w:r>
            <w:r>
              <w:rPr>
                <w:b/>
                <w:sz w:val="16"/>
              </w:rPr>
              <w:t>By Quarter)</w:t>
            </w:r>
          </w:p>
        </w:tc>
        <w:tc>
          <w:tcPr>
            <w:tcW w:w="5310" w:type="dxa"/>
            <w:shd w:val="pct10" w:color="auto" w:fill="FFFFFF"/>
          </w:tcPr>
          <w:p w14:paraId="64CC09C9" w14:textId="77777777" w:rsidR="00A41303" w:rsidRDefault="00A41303" w:rsidP="00A41303">
            <w:pPr>
              <w:jc w:val="center"/>
              <w:rPr>
                <w:b/>
                <w:sz w:val="16"/>
              </w:rPr>
            </w:pPr>
          </w:p>
          <w:p w14:paraId="02A04A27" w14:textId="77777777" w:rsidR="00A41303" w:rsidRDefault="00A41303" w:rsidP="00A41303">
            <w:pPr>
              <w:jc w:val="center"/>
              <w:rPr>
                <w:b/>
                <w:sz w:val="16"/>
              </w:rPr>
            </w:pPr>
            <w:r>
              <w:rPr>
                <w:b/>
                <w:sz w:val="16"/>
              </w:rPr>
              <w:t>Received by DEQ – Office of Financial Management</w:t>
            </w:r>
          </w:p>
          <w:p w14:paraId="5A495D62" w14:textId="77777777" w:rsidR="00A41303" w:rsidRDefault="00A41303" w:rsidP="00A41303">
            <w:pPr>
              <w:jc w:val="center"/>
              <w:rPr>
                <w:b/>
                <w:sz w:val="16"/>
              </w:rPr>
            </w:pPr>
            <w:r>
              <w:rPr>
                <w:b/>
                <w:sz w:val="16"/>
              </w:rPr>
              <w:t xml:space="preserve"> (DEQ-OFM Use Only)</w:t>
            </w:r>
          </w:p>
        </w:tc>
      </w:tr>
      <w:tr w:rsidR="00A41303" w14:paraId="13A605E9" w14:textId="77777777" w:rsidTr="00DA556F">
        <w:tc>
          <w:tcPr>
            <w:tcW w:w="3240" w:type="dxa"/>
          </w:tcPr>
          <w:p w14:paraId="7CD9C926" w14:textId="77777777" w:rsidR="00A41303" w:rsidRDefault="00A41303" w:rsidP="00A41303">
            <w:pPr>
              <w:pStyle w:val="Heading1"/>
              <w:rPr>
                <w:sz w:val="16"/>
              </w:rPr>
            </w:pPr>
          </w:p>
          <w:p w14:paraId="4A06C41F" w14:textId="2D65FCF6" w:rsidR="00A41303" w:rsidRDefault="00A41303" w:rsidP="00A41303">
            <w:pPr>
              <w:pStyle w:val="Heading1"/>
              <w:rPr>
                <w:sz w:val="16"/>
              </w:rPr>
            </w:pPr>
            <w:r>
              <w:rPr>
                <w:sz w:val="16"/>
              </w:rPr>
              <w:t xml:space="preserve">September 1, </w:t>
            </w:r>
            <w:r w:rsidR="0014749E">
              <w:rPr>
                <w:sz w:val="16"/>
              </w:rPr>
              <w:t>202</w:t>
            </w:r>
            <w:r w:rsidR="00D67E02">
              <w:rPr>
                <w:sz w:val="16"/>
              </w:rPr>
              <w:t>5</w:t>
            </w:r>
          </w:p>
        </w:tc>
        <w:tc>
          <w:tcPr>
            <w:tcW w:w="2430" w:type="dxa"/>
          </w:tcPr>
          <w:p w14:paraId="009EA2EC" w14:textId="77777777" w:rsidR="00A41303" w:rsidRDefault="00A41303" w:rsidP="00A41303">
            <w:pPr>
              <w:rPr>
                <w:b/>
                <w:sz w:val="16"/>
              </w:rPr>
            </w:pPr>
          </w:p>
        </w:tc>
        <w:tc>
          <w:tcPr>
            <w:tcW w:w="5310" w:type="dxa"/>
          </w:tcPr>
          <w:p w14:paraId="60DCDA0D" w14:textId="77777777" w:rsidR="00A41303" w:rsidRDefault="00A41303" w:rsidP="00A41303">
            <w:pPr>
              <w:rPr>
                <w:b/>
                <w:sz w:val="16"/>
              </w:rPr>
            </w:pPr>
          </w:p>
        </w:tc>
      </w:tr>
      <w:tr w:rsidR="00A41303" w14:paraId="3820B49B" w14:textId="77777777" w:rsidTr="00DA556F">
        <w:tc>
          <w:tcPr>
            <w:tcW w:w="3240" w:type="dxa"/>
          </w:tcPr>
          <w:p w14:paraId="633D6AC6" w14:textId="77777777" w:rsidR="00A41303" w:rsidRDefault="00A41303" w:rsidP="00A41303">
            <w:pPr>
              <w:rPr>
                <w:b/>
                <w:sz w:val="16"/>
              </w:rPr>
            </w:pPr>
          </w:p>
          <w:p w14:paraId="4636116F" w14:textId="4F874FC8" w:rsidR="00A41303" w:rsidRDefault="00A41303" w:rsidP="00A41303">
            <w:pPr>
              <w:rPr>
                <w:b/>
                <w:sz w:val="16"/>
              </w:rPr>
            </w:pPr>
            <w:r>
              <w:rPr>
                <w:b/>
                <w:sz w:val="16"/>
              </w:rPr>
              <w:t xml:space="preserve">December 1, </w:t>
            </w:r>
            <w:r w:rsidR="0014749E">
              <w:rPr>
                <w:b/>
                <w:sz w:val="16"/>
              </w:rPr>
              <w:t>202</w:t>
            </w:r>
            <w:r w:rsidR="00D67E02">
              <w:rPr>
                <w:b/>
                <w:sz w:val="16"/>
              </w:rPr>
              <w:t>5</w:t>
            </w:r>
          </w:p>
        </w:tc>
        <w:tc>
          <w:tcPr>
            <w:tcW w:w="2430" w:type="dxa"/>
          </w:tcPr>
          <w:p w14:paraId="2347B18F" w14:textId="77777777" w:rsidR="00A41303" w:rsidRDefault="00A41303" w:rsidP="00A41303">
            <w:pPr>
              <w:rPr>
                <w:b/>
                <w:sz w:val="16"/>
              </w:rPr>
            </w:pPr>
          </w:p>
        </w:tc>
        <w:tc>
          <w:tcPr>
            <w:tcW w:w="5310" w:type="dxa"/>
          </w:tcPr>
          <w:p w14:paraId="10737373" w14:textId="77777777" w:rsidR="00A41303" w:rsidRDefault="00A41303" w:rsidP="00A41303">
            <w:pPr>
              <w:rPr>
                <w:b/>
                <w:sz w:val="16"/>
              </w:rPr>
            </w:pPr>
          </w:p>
        </w:tc>
      </w:tr>
      <w:tr w:rsidR="00A41303" w14:paraId="01E0AB51" w14:textId="77777777" w:rsidTr="00DA556F">
        <w:tc>
          <w:tcPr>
            <w:tcW w:w="3240" w:type="dxa"/>
          </w:tcPr>
          <w:p w14:paraId="59BD7021" w14:textId="77777777" w:rsidR="00A41303" w:rsidRDefault="00A41303" w:rsidP="00A41303">
            <w:pPr>
              <w:rPr>
                <w:b/>
                <w:sz w:val="16"/>
              </w:rPr>
            </w:pPr>
          </w:p>
          <w:p w14:paraId="53838950" w14:textId="1D3C015F" w:rsidR="00A41303" w:rsidRDefault="006463D7" w:rsidP="00A41303">
            <w:pPr>
              <w:rPr>
                <w:b/>
                <w:sz w:val="16"/>
              </w:rPr>
            </w:pPr>
            <w:r>
              <w:rPr>
                <w:b/>
                <w:sz w:val="16"/>
              </w:rPr>
              <w:t>March 1, 202</w:t>
            </w:r>
            <w:r w:rsidR="00D67E02">
              <w:rPr>
                <w:b/>
                <w:sz w:val="16"/>
              </w:rPr>
              <w:t>6</w:t>
            </w:r>
          </w:p>
        </w:tc>
        <w:tc>
          <w:tcPr>
            <w:tcW w:w="2430" w:type="dxa"/>
          </w:tcPr>
          <w:p w14:paraId="7837AE68" w14:textId="77777777" w:rsidR="00A41303" w:rsidRDefault="00A41303" w:rsidP="00A41303">
            <w:pPr>
              <w:rPr>
                <w:b/>
                <w:sz w:val="16"/>
              </w:rPr>
            </w:pPr>
          </w:p>
        </w:tc>
        <w:tc>
          <w:tcPr>
            <w:tcW w:w="5310" w:type="dxa"/>
          </w:tcPr>
          <w:p w14:paraId="0B2ABEA6" w14:textId="77777777" w:rsidR="00A41303" w:rsidRDefault="00A41303" w:rsidP="00A41303">
            <w:pPr>
              <w:rPr>
                <w:b/>
                <w:sz w:val="16"/>
              </w:rPr>
            </w:pPr>
          </w:p>
        </w:tc>
      </w:tr>
      <w:tr w:rsidR="00A41303" w14:paraId="451357B4" w14:textId="77777777" w:rsidTr="00DA556F">
        <w:tc>
          <w:tcPr>
            <w:tcW w:w="3240" w:type="dxa"/>
          </w:tcPr>
          <w:p w14:paraId="23190111" w14:textId="77777777" w:rsidR="00A41303" w:rsidRDefault="00A41303" w:rsidP="00A41303">
            <w:pPr>
              <w:rPr>
                <w:b/>
                <w:sz w:val="16"/>
              </w:rPr>
            </w:pPr>
          </w:p>
          <w:p w14:paraId="114ABD53" w14:textId="7426EDE1" w:rsidR="00A41303" w:rsidRDefault="006463D7" w:rsidP="00A41303">
            <w:pPr>
              <w:rPr>
                <w:b/>
                <w:sz w:val="16"/>
              </w:rPr>
            </w:pPr>
            <w:r>
              <w:rPr>
                <w:b/>
                <w:sz w:val="16"/>
              </w:rPr>
              <w:t>June 1, 202</w:t>
            </w:r>
            <w:r w:rsidR="00D67E02">
              <w:rPr>
                <w:b/>
                <w:sz w:val="16"/>
              </w:rPr>
              <w:t>6</w:t>
            </w:r>
          </w:p>
        </w:tc>
        <w:tc>
          <w:tcPr>
            <w:tcW w:w="2430" w:type="dxa"/>
          </w:tcPr>
          <w:p w14:paraId="7B4DE2F4" w14:textId="77777777" w:rsidR="00A41303" w:rsidRDefault="00A41303" w:rsidP="00A41303">
            <w:pPr>
              <w:rPr>
                <w:b/>
                <w:sz w:val="16"/>
              </w:rPr>
            </w:pPr>
          </w:p>
        </w:tc>
        <w:tc>
          <w:tcPr>
            <w:tcW w:w="5310" w:type="dxa"/>
          </w:tcPr>
          <w:p w14:paraId="7608A79E" w14:textId="77777777" w:rsidR="00A41303" w:rsidRDefault="00A41303" w:rsidP="00A41303">
            <w:pPr>
              <w:rPr>
                <w:b/>
                <w:sz w:val="16"/>
              </w:rPr>
            </w:pPr>
          </w:p>
        </w:tc>
      </w:tr>
    </w:tbl>
    <w:p w14:paraId="12185F3F" w14:textId="77777777" w:rsidR="00D521CF" w:rsidRDefault="00D521CF">
      <w:pPr>
        <w:rPr>
          <w:b/>
          <w:szCs w:val="24"/>
        </w:rPr>
      </w:pPr>
    </w:p>
    <w:p w14:paraId="4C0AB8F8" w14:textId="77777777" w:rsidR="0029429A" w:rsidRDefault="0029429A">
      <w:pPr>
        <w:jc w:val="right"/>
        <w:rPr>
          <w:b/>
          <w:sz w:val="16"/>
        </w:rPr>
      </w:pPr>
    </w:p>
    <w:p w14:paraId="5266EE11" w14:textId="77777777" w:rsidR="00D521CF" w:rsidRDefault="00D521CF">
      <w:pPr>
        <w:jc w:val="right"/>
        <w:rPr>
          <w:b/>
          <w:sz w:val="16"/>
        </w:rPr>
      </w:pPr>
    </w:p>
    <w:p w14:paraId="51C7D233" w14:textId="77777777" w:rsidR="00D521CF" w:rsidRDefault="00D521CF">
      <w:pPr>
        <w:jc w:val="right"/>
        <w:rPr>
          <w:b/>
          <w:sz w:val="16"/>
        </w:rPr>
      </w:pPr>
    </w:p>
    <w:sectPr w:rsidR="00D521CF">
      <w:pgSz w:w="15840" w:h="12240" w:orient="landscape" w:code="1"/>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F1"/>
    <w:rsid w:val="00017194"/>
    <w:rsid w:val="00091C5F"/>
    <w:rsid w:val="00095DE8"/>
    <w:rsid w:val="000D5571"/>
    <w:rsid w:val="0014749E"/>
    <w:rsid w:val="001525B7"/>
    <w:rsid w:val="001A16CA"/>
    <w:rsid w:val="001B3049"/>
    <w:rsid w:val="001C61E2"/>
    <w:rsid w:val="00207831"/>
    <w:rsid w:val="00235749"/>
    <w:rsid w:val="00273CE2"/>
    <w:rsid w:val="00276A64"/>
    <w:rsid w:val="0029429A"/>
    <w:rsid w:val="002C4F00"/>
    <w:rsid w:val="00371FDB"/>
    <w:rsid w:val="003A6AD4"/>
    <w:rsid w:val="004168AE"/>
    <w:rsid w:val="00432BCD"/>
    <w:rsid w:val="004E23C5"/>
    <w:rsid w:val="005948E4"/>
    <w:rsid w:val="005A17FB"/>
    <w:rsid w:val="006450AD"/>
    <w:rsid w:val="006463D7"/>
    <w:rsid w:val="006702E8"/>
    <w:rsid w:val="00702913"/>
    <w:rsid w:val="007F49DC"/>
    <w:rsid w:val="00835FBE"/>
    <w:rsid w:val="008E2C41"/>
    <w:rsid w:val="009072AD"/>
    <w:rsid w:val="009200CF"/>
    <w:rsid w:val="0096792D"/>
    <w:rsid w:val="009742D0"/>
    <w:rsid w:val="009766C6"/>
    <w:rsid w:val="009C45B3"/>
    <w:rsid w:val="00A01D1F"/>
    <w:rsid w:val="00A41303"/>
    <w:rsid w:val="00A51241"/>
    <w:rsid w:val="00B717E8"/>
    <w:rsid w:val="00BD43F2"/>
    <w:rsid w:val="00BD7C66"/>
    <w:rsid w:val="00C26AF1"/>
    <w:rsid w:val="00CB4654"/>
    <w:rsid w:val="00D03A13"/>
    <w:rsid w:val="00D33B84"/>
    <w:rsid w:val="00D521CF"/>
    <w:rsid w:val="00D660A7"/>
    <w:rsid w:val="00D67E02"/>
    <w:rsid w:val="00DA556F"/>
    <w:rsid w:val="00DB7890"/>
    <w:rsid w:val="00DC2851"/>
    <w:rsid w:val="00E15C3F"/>
    <w:rsid w:val="00E24256"/>
    <w:rsid w:val="00E91B63"/>
    <w:rsid w:val="00EF010D"/>
    <w:rsid w:val="00F06761"/>
    <w:rsid w:val="00FC662F"/>
    <w:rsid w:val="00FF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C145E"/>
  <w15:chartTrackingRefBased/>
  <w15:docId w15:val="{76C9B003-5332-4C5F-B4D2-016AE73B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center"/>
    </w:pPr>
    <w:rPr>
      <w:b/>
      <w:sz w:val="20"/>
    </w:rPr>
  </w:style>
  <w:style w:type="paragraph" w:styleId="BodyText">
    <w:name w:val="Body Text"/>
    <w:basedOn w:val="Normal"/>
    <w:rPr>
      <w:b/>
      <w:sz w:val="16"/>
    </w:rPr>
  </w:style>
  <w:style w:type="paragraph" w:styleId="BalloonText">
    <w:name w:val="Balloon Text"/>
    <w:basedOn w:val="Normal"/>
    <w:semiHidden/>
    <w:rsid w:val="00BD43F2"/>
    <w:rPr>
      <w:rFonts w:ascii="Tahoma" w:hAnsi="Tahoma" w:cs="Tahoma"/>
      <w:sz w:val="16"/>
      <w:szCs w:val="16"/>
    </w:rPr>
  </w:style>
  <w:style w:type="paragraph" w:customStyle="1" w:styleId="Style1">
    <w:name w:val="Style1"/>
    <w:qFormat/>
    <w:rsid w:val="00D33B84"/>
    <w:pPr>
      <w:jc w:val="center"/>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9C16DB2E3704B8741B4EBB0B92A30" ma:contentTypeVersion="15" ma:contentTypeDescription="Create a new document." ma:contentTypeScope="" ma:versionID="2f1587318ea03cbd1f74e8886786fdd0">
  <xsd:schema xmlns:xsd="http://www.w3.org/2001/XMLSchema" xmlns:xs="http://www.w3.org/2001/XMLSchema" xmlns:p="http://schemas.microsoft.com/office/2006/metadata/properties" xmlns:ns2="1f5fb54e-aa0f-4d90-8076-4260ae26c80d" xmlns:ns3="82e9bd10-5776-4d78-9acf-ee2c810c8230" targetNamespace="http://schemas.microsoft.com/office/2006/metadata/properties" ma:root="true" ma:fieldsID="06aea18629044af8e19785572bd4c49a" ns2:_="" ns3:_="">
    <xsd:import namespace="1f5fb54e-aa0f-4d90-8076-4260ae26c80d"/>
    <xsd:import namespace="82e9bd10-5776-4d78-9acf-ee2c810c8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fb54e-aa0f-4d90-8076-4260ae26c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9bd10-5776-4d78-9acf-ee2c810c82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9821c0-a523-41b3-b82e-88c237195386}" ma:internalName="TaxCatchAll" ma:showField="CatchAllData" ma:web="82e9bd10-5776-4d78-9acf-ee2c810c823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2e9bd10-5776-4d78-9acf-ee2c810c8230">
      <UserInfo>
        <DisplayName/>
        <AccountId xsi:nil="true"/>
        <AccountType/>
      </UserInfo>
    </SharedWithUsers>
    <lcf76f155ced4ddcb4097134ff3c332f xmlns="1f5fb54e-aa0f-4d90-8076-4260ae26c80d">
      <Terms xmlns="http://schemas.microsoft.com/office/infopath/2007/PartnerControls"/>
    </lcf76f155ced4ddcb4097134ff3c332f>
    <TaxCatchAll xmlns="82e9bd10-5776-4d78-9acf-ee2c810c82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2C434-1857-4C16-BC61-9E82AD07E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fb54e-aa0f-4d90-8076-4260ae26c80d"/>
    <ds:schemaRef ds:uri="82e9bd10-5776-4d78-9acf-ee2c810c8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33519-0D8E-4DC7-A2DB-587A7735B409}">
  <ds:schemaRefs>
    <ds:schemaRef ds:uri="http://schemas.microsoft.com/office/2006/metadata/properties"/>
    <ds:schemaRef ds:uri="http://schemas.microsoft.com/office/infopath/2007/PartnerControls"/>
    <ds:schemaRef ds:uri="82e9bd10-5776-4d78-9acf-ee2c810c8230"/>
    <ds:schemaRef ds:uri="1f5fb54e-aa0f-4d90-8076-4260ae26c80d"/>
  </ds:schemaRefs>
</ds:datastoreItem>
</file>

<file path=customXml/itemProps3.xml><?xml version="1.0" encoding="utf-8"?>
<ds:datastoreItem xmlns:ds="http://schemas.openxmlformats.org/officeDocument/2006/customXml" ds:itemID="{63B79901-A924-410D-9D0A-206AD40D9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 5 Alternate Payment Form</vt:lpstr>
    </vt:vector>
  </TitlesOfParts>
  <Company>Department of Environmental Quality</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5 Alternate Payment Form</dc:title>
  <dc:subject/>
  <dc:creator>Commonwealth of Virginia</dc:creator>
  <cp:keywords>air, permit fee, Title 5, T5, quarterly payment, alternate payment, finance</cp:keywords>
  <cp:lastModifiedBy>Kasper, Amy (DEQ)</cp:lastModifiedBy>
  <cp:revision>4</cp:revision>
  <cp:lastPrinted>2018-06-27T16:20:00Z</cp:lastPrinted>
  <dcterms:created xsi:type="dcterms:W3CDTF">2025-07-08T12:45:00Z</dcterms:created>
  <dcterms:modified xsi:type="dcterms:W3CDTF">2025-07-08T15:26:00Z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0x0101004739C16DB2E3704B8741B4EBB0B92A30</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{"FileActivityType":"9","FileActivityTimeStamp":"2025-07-08T14:51:42.690Z","FileActivityUsersOnPage":[{"DisplayName":"Kasper, Amy (DEQ)","Id":"amy.kasper@deq.virginia.gov"}],"FileActivityNavigationId":null}</vt:lpwstr>
  </property>
  <property fmtid="{D5CDD505-2E9C-101B-9397-08002B2CF9AE}" pid="7" name="TriggerFlowInfo">
    <vt:lpwstr/>
  </property>
</Properties>
</file>