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xml" ContentType="application/vnd.openxmlformats-officedocument.wordprocessingml.header+xml"/>
  <Override PartName="/word/footer20.xml" ContentType="application/vnd.openxmlformats-officedocument.wordprocessingml.footer+xml"/>
  <Override PartName="/word/header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CD6AD" w14:textId="48A7460A" w:rsidR="0068419C" w:rsidRPr="00671F82" w:rsidRDefault="0068419C" w:rsidP="0068419C">
      <w:pPr>
        <w:pStyle w:val="NoSpacing"/>
        <w:jc w:val="center"/>
        <w:rPr>
          <w:rFonts w:asciiTheme="minorHAnsi" w:hAnsiTheme="minorHAnsi" w:cstheme="minorHAnsi"/>
          <w:b/>
        </w:rPr>
      </w:pPr>
      <w:r w:rsidRPr="00671F82">
        <w:rPr>
          <w:rFonts w:asciiTheme="minorHAnsi" w:hAnsiTheme="minorHAnsi" w:cstheme="minorHAnsi"/>
          <w:b/>
        </w:rPr>
        <w:t>COMMONWEALTH OF VIRGINIA</w:t>
      </w:r>
    </w:p>
    <w:p w14:paraId="6F747613" w14:textId="77777777" w:rsidR="0068419C" w:rsidRPr="00671F82" w:rsidRDefault="0068419C" w:rsidP="0068419C">
      <w:pPr>
        <w:jc w:val="center"/>
        <w:rPr>
          <w:rFonts w:cstheme="minorHAnsi"/>
          <w:b/>
          <w:szCs w:val="24"/>
        </w:rPr>
      </w:pPr>
      <w:r w:rsidRPr="00671F82">
        <w:rPr>
          <w:rFonts w:cstheme="minorHAnsi"/>
          <w:b/>
          <w:szCs w:val="24"/>
        </w:rPr>
        <w:t>DEPARTMENT OF ENVIRONMENTAL QUALITY</w:t>
      </w:r>
    </w:p>
    <w:p w14:paraId="61E29ED3" w14:textId="77777777" w:rsidR="0068419C" w:rsidRPr="00671F82" w:rsidRDefault="0068419C" w:rsidP="0068419C">
      <w:pPr>
        <w:jc w:val="center"/>
        <w:rPr>
          <w:rFonts w:cstheme="minorHAnsi"/>
          <w:b/>
          <w:szCs w:val="24"/>
        </w:rPr>
      </w:pPr>
      <w:r w:rsidRPr="00671F82">
        <w:rPr>
          <w:rFonts w:cstheme="minorHAnsi"/>
          <w:b/>
          <w:szCs w:val="24"/>
        </w:rPr>
        <w:t>WATER PLANNING DIVISION</w:t>
      </w:r>
    </w:p>
    <w:p w14:paraId="4DF40275" w14:textId="77777777" w:rsidR="0068419C" w:rsidRPr="00671F82" w:rsidRDefault="0068419C" w:rsidP="0068419C">
      <w:pPr>
        <w:spacing w:after="100" w:afterAutospacing="1"/>
        <w:jc w:val="center"/>
        <w:rPr>
          <w:rFonts w:cstheme="minorHAnsi"/>
          <w:b/>
          <w:szCs w:val="24"/>
        </w:rPr>
      </w:pPr>
      <w:r w:rsidRPr="00671F82">
        <w:rPr>
          <w:rFonts w:cstheme="minorHAnsi"/>
          <w:b/>
          <w:szCs w:val="24"/>
        </w:rPr>
        <w:t>ELIZABETH MCKERCHER, DIRECTOR</w:t>
      </w:r>
    </w:p>
    <w:p w14:paraId="250F1B5F" w14:textId="77777777" w:rsidR="0068419C" w:rsidRPr="00671F82" w:rsidRDefault="0068419C" w:rsidP="0068419C">
      <w:pPr>
        <w:tabs>
          <w:tab w:val="right" w:pos="10530"/>
        </w:tabs>
        <w:rPr>
          <w:rFonts w:cstheme="minorHAnsi"/>
          <w:b/>
          <w:szCs w:val="24"/>
          <w:u w:val="single"/>
        </w:rPr>
      </w:pPr>
      <w:r w:rsidRPr="00671F82">
        <w:rPr>
          <w:rFonts w:cstheme="minorHAnsi"/>
          <w:b/>
          <w:szCs w:val="24"/>
          <w:u w:val="single"/>
        </w:rPr>
        <w:t>P.O. BOX 1105</w:t>
      </w:r>
      <w:r w:rsidRPr="00671F82">
        <w:rPr>
          <w:rFonts w:cstheme="minorHAnsi"/>
          <w:b/>
          <w:szCs w:val="24"/>
          <w:u w:val="single"/>
        </w:rPr>
        <w:tab/>
        <w:t xml:space="preserve">                 Richmond, VA  23218</w:t>
      </w:r>
    </w:p>
    <w:p w14:paraId="4F99CF52" w14:textId="77777777" w:rsidR="0068419C" w:rsidRPr="00671F82" w:rsidRDefault="0068419C" w:rsidP="0068419C">
      <w:pPr>
        <w:tabs>
          <w:tab w:val="center" w:pos="4680"/>
          <w:tab w:val="left" w:pos="5040"/>
          <w:tab w:val="left" w:pos="5760"/>
          <w:tab w:val="left" w:pos="6480"/>
          <w:tab w:val="left" w:pos="7200"/>
          <w:tab w:val="left" w:pos="7920"/>
          <w:tab w:val="left" w:pos="8640"/>
          <w:tab w:val="left" w:pos="9360"/>
        </w:tabs>
        <w:rPr>
          <w:rFonts w:cstheme="minorHAnsi"/>
          <w:b/>
          <w:szCs w:val="24"/>
        </w:rPr>
      </w:pPr>
    </w:p>
    <w:p w14:paraId="5AB36563" w14:textId="46666F01" w:rsidR="0068419C" w:rsidRPr="00671F82" w:rsidRDefault="0068419C" w:rsidP="0068419C">
      <w:pPr>
        <w:tabs>
          <w:tab w:val="left" w:pos="720"/>
        </w:tabs>
        <w:suppressAutoHyphens/>
        <w:rPr>
          <w:rFonts w:cstheme="minorBidi"/>
        </w:rPr>
      </w:pPr>
      <w:r w:rsidRPr="018CE091">
        <w:rPr>
          <w:rFonts w:cstheme="minorBidi"/>
          <w:b/>
        </w:rPr>
        <w:t>Subject:</w:t>
      </w:r>
      <w:r>
        <w:tab/>
      </w:r>
      <w:r w:rsidRPr="018CE091">
        <w:rPr>
          <w:rFonts w:cstheme="minorBidi"/>
        </w:rPr>
        <w:t>Guidance Me</w:t>
      </w:r>
      <w:r w:rsidR="00C64906">
        <w:rPr>
          <w:rFonts w:cstheme="minorBidi"/>
        </w:rPr>
        <w:t>morandum</w:t>
      </w:r>
      <w:r w:rsidRPr="018CE091">
        <w:rPr>
          <w:rFonts w:cstheme="minorBidi"/>
        </w:rPr>
        <w:t xml:space="preserve"> No. </w:t>
      </w:r>
      <w:r w:rsidRPr="00B63639">
        <w:rPr>
          <w:rFonts w:cstheme="minorBidi"/>
          <w:highlight w:val="lightGray"/>
        </w:rPr>
        <w:t>GMXX-XXXX</w:t>
      </w:r>
    </w:p>
    <w:p w14:paraId="2F4576AF" w14:textId="77777777" w:rsidR="0068419C" w:rsidRPr="00671F82" w:rsidRDefault="0068419C" w:rsidP="0068419C">
      <w:pPr>
        <w:tabs>
          <w:tab w:val="left" w:pos="990"/>
        </w:tabs>
        <w:rPr>
          <w:rFonts w:cstheme="minorHAnsi"/>
          <w:b/>
          <w:szCs w:val="24"/>
        </w:rPr>
      </w:pPr>
      <w:r w:rsidRPr="00671F82">
        <w:rPr>
          <w:rFonts w:cstheme="minorHAnsi"/>
          <w:b/>
          <w:szCs w:val="24"/>
        </w:rPr>
        <w:tab/>
      </w:r>
      <w:r w:rsidRPr="00671F82">
        <w:rPr>
          <w:rFonts w:cstheme="minorHAnsi"/>
          <w:b/>
          <w:szCs w:val="24"/>
        </w:rPr>
        <w:tab/>
        <w:t>2026</w:t>
      </w:r>
      <w:r w:rsidRPr="00671F82">
        <w:rPr>
          <w:rFonts w:cstheme="minorHAnsi"/>
          <w:szCs w:val="24"/>
        </w:rPr>
        <w:t xml:space="preserve"> </w:t>
      </w:r>
      <w:r w:rsidRPr="00671F82">
        <w:rPr>
          <w:rFonts w:cstheme="minorHAnsi"/>
          <w:b/>
          <w:szCs w:val="24"/>
        </w:rPr>
        <w:t>Water Quality Assessment Guidance</w:t>
      </w:r>
    </w:p>
    <w:p w14:paraId="16E6EABF" w14:textId="77777777" w:rsidR="0068419C" w:rsidRPr="00671F82" w:rsidRDefault="0068419C" w:rsidP="0068419C">
      <w:pPr>
        <w:tabs>
          <w:tab w:val="left" w:pos="990"/>
        </w:tabs>
        <w:rPr>
          <w:rFonts w:cstheme="minorHAnsi"/>
          <w:b/>
          <w:szCs w:val="24"/>
        </w:rPr>
      </w:pPr>
    </w:p>
    <w:p w14:paraId="33C86CB1" w14:textId="77777777" w:rsidR="0068419C" w:rsidRPr="00671F82" w:rsidRDefault="0068419C" w:rsidP="0068419C">
      <w:pPr>
        <w:tabs>
          <w:tab w:val="left" w:pos="990"/>
        </w:tabs>
        <w:spacing w:after="100" w:afterAutospacing="1"/>
        <w:rPr>
          <w:rFonts w:cstheme="minorHAnsi"/>
          <w:szCs w:val="24"/>
        </w:rPr>
      </w:pPr>
      <w:r w:rsidRPr="00671F82">
        <w:rPr>
          <w:rFonts w:cstheme="minorHAnsi"/>
          <w:b/>
          <w:szCs w:val="24"/>
        </w:rPr>
        <w:t>To:</w:t>
      </w:r>
      <w:r w:rsidRPr="00671F82">
        <w:rPr>
          <w:rFonts w:cstheme="minorHAnsi"/>
          <w:szCs w:val="24"/>
        </w:rPr>
        <w:tab/>
      </w:r>
      <w:r w:rsidRPr="00671F82">
        <w:rPr>
          <w:rFonts w:cstheme="minorHAnsi"/>
          <w:szCs w:val="24"/>
        </w:rPr>
        <w:tab/>
        <w:t>Regional Directors</w:t>
      </w:r>
      <w:r w:rsidRPr="00671F82">
        <w:rPr>
          <w:rFonts w:cstheme="minorHAnsi"/>
          <w:i/>
          <w:szCs w:val="24"/>
        </w:rPr>
        <w:t xml:space="preserve"> </w:t>
      </w:r>
    </w:p>
    <w:p w14:paraId="2AFE8AD5" w14:textId="77777777" w:rsidR="0068419C" w:rsidRPr="00671F82" w:rsidRDefault="0068419C" w:rsidP="0068419C">
      <w:pPr>
        <w:tabs>
          <w:tab w:val="left" w:pos="990"/>
        </w:tabs>
        <w:spacing w:after="100" w:afterAutospacing="1"/>
        <w:rPr>
          <w:rFonts w:cstheme="minorHAnsi"/>
          <w:szCs w:val="24"/>
        </w:rPr>
      </w:pPr>
      <w:r w:rsidRPr="00671F82">
        <w:rPr>
          <w:rFonts w:cstheme="minorHAnsi"/>
          <w:b/>
          <w:szCs w:val="24"/>
        </w:rPr>
        <w:t>From:</w:t>
      </w:r>
      <w:r w:rsidRPr="00671F82">
        <w:rPr>
          <w:rFonts w:cstheme="minorHAnsi"/>
          <w:szCs w:val="24"/>
        </w:rPr>
        <w:tab/>
      </w:r>
      <w:r w:rsidRPr="00671F82">
        <w:rPr>
          <w:rFonts w:cstheme="minorHAnsi"/>
          <w:szCs w:val="24"/>
        </w:rPr>
        <w:tab/>
        <w:t>Elizabeth McKercher, Water Planning Division Director</w:t>
      </w:r>
    </w:p>
    <w:p w14:paraId="0220E0A1" w14:textId="2534273E" w:rsidR="0068419C" w:rsidRPr="00671F82" w:rsidRDefault="0068419C" w:rsidP="0068419C">
      <w:pPr>
        <w:tabs>
          <w:tab w:val="left" w:pos="990"/>
        </w:tabs>
        <w:spacing w:after="100" w:afterAutospacing="1"/>
        <w:rPr>
          <w:rFonts w:cstheme="minorHAnsi"/>
          <w:szCs w:val="24"/>
        </w:rPr>
      </w:pPr>
      <w:r w:rsidRPr="00671F82">
        <w:rPr>
          <w:rFonts w:cstheme="minorHAnsi"/>
          <w:b/>
          <w:szCs w:val="24"/>
        </w:rPr>
        <w:t>Date:</w:t>
      </w:r>
      <w:r w:rsidRPr="00671F82">
        <w:rPr>
          <w:rFonts w:cstheme="minorHAnsi"/>
          <w:b/>
          <w:szCs w:val="24"/>
        </w:rPr>
        <w:tab/>
      </w:r>
      <w:r w:rsidRPr="00671F82">
        <w:rPr>
          <w:rFonts w:cstheme="minorHAnsi"/>
          <w:b/>
          <w:szCs w:val="24"/>
        </w:rPr>
        <w:tab/>
      </w:r>
      <w:r w:rsidR="00C664CA">
        <w:rPr>
          <w:rFonts w:cstheme="minorHAnsi"/>
          <w:szCs w:val="24"/>
        </w:rPr>
        <w:t>4/2/2025</w:t>
      </w:r>
    </w:p>
    <w:p w14:paraId="42562C65" w14:textId="4DF1C549" w:rsidR="0068419C" w:rsidRPr="00671F82" w:rsidRDefault="0068419C" w:rsidP="0068419C">
      <w:pPr>
        <w:ind w:left="1440" w:hanging="1440"/>
        <w:rPr>
          <w:rFonts w:cstheme="minorHAnsi"/>
          <w:szCs w:val="24"/>
        </w:rPr>
      </w:pPr>
      <w:r w:rsidRPr="00671F82">
        <w:rPr>
          <w:rFonts w:cstheme="minorHAnsi"/>
          <w:b/>
          <w:szCs w:val="24"/>
        </w:rPr>
        <w:t>Copies:</w:t>
      </w:r>
      <w:r w:rsidRPr="00671F82">
        <w:rPr>
          <w:rFonts w:cstheme="minorHAnsi"/>
          <w:szCs w:val="24"/>
        </w:rPr>
        <w:tab/>
        <w:t>Water Quality Planning Managers and Staff, Water Permitting Division Director, Water Division Director, Director of</w:t>
      </w:r>
      <w:r w:rsidR="00FA00DD">
        <w:rPr>
          <w:rFonts w:cstheme="minorHAnsi"/>
          <w:szCs w:val="24"/>
        </w:rPr>
        <w:t xml:space="preserve"> </w:t>
      </w:r>
      <w:r w:rsidRPr="00671F82">
        <w:rPr>
          <w:rFonts w:cstheme="minorHAnsi"/>
          <w:szCs w:val="24"/>
        </w:rPr>
        <w:t>Operations</w:t>
      </w:r>
    </w:p>
    <w:p w14:paraId="7EF20977" w14:textId="77777777" w:rsidR="0068419C" w:rsidRPr="00671F82" w:rsidRDefault="0068419C" w:rsidP="0068419C">
      <w:pPr>
        <w:spacing w:after="100" w:afterAutospacing="1"/>
        <w:rPr>
          <w:rFonts w:cstheme="minorHAnsi"/>
          <w:b/>
          <w:szCs w:val="24"/>
        </w:rPr>
      </w:pPr>
      <w:r w:rsidRPr="00671F82">
        <w:rPr>
          <w:rFonts w:cstheme="minorHAnsi"/>
          <w:b/>
          <w:szCs w:val="24"/>
        </w:rPr>
        <w:t>Summary:</w:t>
      </w:r>
    </w:p>
    <w:p w14:paraId="266204DB" w14:textId="77777777" w:rsidR="0068419C" w:rsidRPr="00671F82" w:rsidRDefault="0068419C" w:rsidP="0068419C">
      <w:pPr>
        <w:spacing w:after="100" w:afterAutospacing="1"/>
        <w:rPr>
          <w:rFonts w:cstheme="minorHAnsi"/>
          <w:szCs w:val="24"/>
        </w:rPr>
      </w:pPr>
      <w:r w:rsidRPr="00671F82">
        <w:rPr>
          <w:rFonts w:cstheme="minorHAnsi"/>
          <w:szCs w:val="24"/>
        </w:rPr>
        <w:t>The Environmental Protection Agency’s (EPA) 2006 Integrated Report Guidance recommends that states submit an “Integrated Report” (IR) that will satisfy Clean Water Act (CWA) requirements for both Sections 305(b) water quality reports and 303(d) impaired waters lists. According to EPA this Integrated Report should include the following information:</w:t>
      </w:r>
    </w:p>
    <w:p w14:paraId="19610B52" w14:textId="77777777" w:rsidR="0068419C" w:rsidRPr="00671F82" w:rsidRDefault="0068419C" w:rsidP="002C7E3B">
      <w:pPr>
        <w:widowControl/>
        <w:numPr>
          <w:ilvl w:val="0"/>
          <w:numId w:val="9"/>
        </w:numPr>
        <w:tabs>
          <w:tab w:val="clear" w:pos="360"/>
          <w:tab w:val="num" w:pos="1080"/>
        </w:tabs>
        <w:ind w:left="1080"/>
        <w:rPr>
          <w:rFonts w:cstheme="minorHAnsi"/>
          <w:szCs w:val="24"/>
        </w:rPr>
      </w:pPr>
      <w:r w:rsidRPr="00671F82">
        <w:rPr>
          <w:rFonts w:cstheme="minorHAnsi"/>
          <w:szCs w:val="24"/>
        </w:rPr>
        <w:t>delineation of water quality assessment units (AUs) based on the National Hydrography Dataset (NHD</w:t>
      </w:r>
      <w:proofErr w:type="gramStart"/>
      <w:r w:rsidRPr="00671F82">
        <w:rPr>
          <w:rFonts w:cstheme="minorHAnsi"/>
          <w:szCs w:val="24"/>
        </w:rPr>
        <w:t>);</w:t>
      </w:r>
      <w:proofErr w:type="gramEnd"/>
    </w:p>
    <w:p w14:paraId="3AFC0063" w14:textId="77777777" w:rsidR="0068419C" w:rsidRPr="00671F82" w:rsidRDefault="0068419C" w:rsidP="002C7E3B">
      <w:pPr>
        <w:widowControl/>
        <w:numPr>
          <w:ilvl w:val="0"/>
          <w:numId w:val="9"/>
        </w:numPr>
        <w:tabs>
          <w:tab w:val="clear" w:pos="360"/>
          <w:tab w:val="num" w:pos="1080"/>
        </w:tabs>
        <w:ind w:left="1080"/>
        <w:rPr>
          <w:rFonts w:cstheme="minorHAnsi"/>
          <w:szCs w:val="24"/>
        </w:rPr>
      </w:pPr>
      <w:r w:rsidRPr="00671F82">
        <w:rPr>
          <w:rFonts w:cstheme="minorHAnsi"/>
          <w:szCs w:val="24"/>
        </w:rPr>
        <w:t xml:space="preserve">status of and progress toward achieving comprehensive assessments of all </w:t>
      </w:r>
      <w:proofErr w:type="gramStart"/>
      <w:r w:rsidRPr="00671F82">
        <w:rPr>
          <w:rFonts w:cstheme="minorHAnsi"/>
          <w:szCs w:val="24"/>
        </w:rPr>
        <w:t>waters;</w:t>
      </w:r>
      <w:proofErr w:type="gramEnd"/>
    </w:p>
    <w:p w14:paraId="70A7A742" w14:textId="2F4E2369" w:rsidR="0068419C" w:rsidRPr="00671F82" w:rsidRDefault="0068419C" w:rsidP="002C7E3B">
      <w:pPr>
        <w:widowControl/>
        <w:numPr>
          <w:ilvl w:val="0"/>
          <w:numId w:val="9"/>
        </w:numPr>
        <w:tabs>
          <w:tab w:val="clear" w:pos="360"/>
          <w:tab w:val="num" w:pos="1080"/>
        </w:tabs>
        <w:ind w:left="1080"/>
        <w:rPr>
          <w:rFonts w:cstheme="minorHAnsi"/>
          <w:szCs w:val="24"/>
        </w:rPr>
      </w:pPr>
      <w:r w:rsidRPr="00671F82">
        <w:rPr>
          <w:rFonts w:cstheme="minorHAnsi"/>
          <w:szCs w:val="24"/>
        </w:rPr>
        <w:t xml:space="preserve">Water </w:t>
      </w:r>
      <w:r w:rsidR="00285D98">
        <w:rPr>
          <w:rFonts w:cstheme="minorHAnsi"/>
          <w:szCs w:val="24"/>
        </w:rPr>
        <w:t>q</w:t>
      </w:r>
      <w:r w:rsidRPr="00671F82">
        <w:rPr>
          <w:rFonts w:cstheme="minorHAnsi"/>
          <w:szCs w:val="24"/>
        </w:rPr>
        <w:t xml:space="preserve">uality </w:t>
      </w:r>
      <w:r w:rsidR="00285D98">
        <w:rPr>
          <w:rFonts w:cstheme="minorHAnsi"/>
          <w:szCs w:val="24"/>
        </w:rPr>
        <w:t>s</w:t>
      </w:r>
      <w:r w:rsidRPr="00671F82">
        <w:rPr>
          <w:rFonts w:cstheme="minorHAnsi"/>
          <w:szCs w:val="24"/>
        </w:rPr>
        <w:t xml:space="preserve">tandard attainment determination for every </w:t>
      </w:r>
      <w:proofErr w:type="gramStart"/>
      <w:r w:rsidRPr="00671F82">
        <w:rPr>
          <w:rFonts w:cstheme="minorHAnsi"/>
          <w:szCs w:val="24"/>
        </w:rPr>
        <w:t>AU;</w:t>
      </w:r>
      <w:proofErr w:type="gramEnd"/>
    </w:p>
    <w:p w14:paraId="6AC89240" w14:textId="467FFF52" w:rsidR="0068419C" w:rsidRPr="00671F82" w:rsidRDefault="0068419C" w:rsidP="002C7E3B">
      <w:pPr>
        <w:widowControl/>
        <w:numPr>
          <w:ilvl w:val="0"/>
          <w:numId w:val="9"/>
        </w:numPr>
        <w:tabs>
          <w:tab w:val="clear" w:pos="360"/>
          <w:tab w:val="num" w:pos="1080"/>
        </w:tabs>
        <w:ind w:left="1080"/>
        <w:rPr>
          <w:rFonts w:cstheme="minorHAnsi"/>
          <w:szCs w:val="24"/>
        </w:rPr>
      </w:pPr>
      <w:r w:rsidRPr="00671F82">
        <w:rPr>
          <w:rFonts w:cstheme="minorHAnsi"/>
          <w:szCs w:val="24"/>
        </w:rPr>
        <w:t xml:space="preserve">additional monitoring that may be needed to determine </w:t>
      </w:r>
      <w:r w:rsidR="00285D98">
        <w:rPr>
          <w:rFonts w:cstheme="minorHAnsi"/>
          <w:szCs w:val="24"/>
        </w:rPr>
        <w:t>w</w:t>
      </w:r>
      <w:r w:rsidRPr="00671F82">
        <w:rPr>
          <w:rFonts w:cstheme="minorHAnsi"/>
          <w:szCs w:val="24"/>
        </w:rPr>
        <w:t xml:space="preserve">ater </w:t>
      </w:r>
      <w:r w:rsidR="00285D98">
        <w:rPr>
          <w:rFonts w:cstheme="minorHAnsi"/>
          <w:szCs w:val="24"/>
        </w:rPr>
        <w:t>q</w:t>
      </w:r>
      <w:r w:rsidRPr="00671F82">
        <w:rPr>
          <w:rFonts w:cstheme="minorHAnsi"/>
          <w:szCs w:val="24"/>
        </w:rPr>
        <w:t xml:space="preserve">uality </w:t>
      </w:r>
      <w:r w:rsidR="00285D98">
        <w:rPr>
          <w:rFonts w:cstheme="minorHAnsi"/>
          <w:szCs w:val="24"/>
        </w:rPr>
        <w:t>s</w:t>
      </w:r>
      <w:r w:rsidRPr="00671F82">
        <w:rPr>
          <w:rFonts w:cstheme="minorHAnsi"/>
          <w:szCs w:val="24"/>
        </w:rPr>
        <w:t xml:space="preserve">tandard attainment status and, if necessary, to support development of Total Maximum Daily Loads (TMDLs) for each pollutant/AU </w:t>
      </w:r>
      <w:proofErr w:type="gramStart"/>
      <w:r w:rsidRPr="00671F82">
        <w:rPr>
          <w:rFonts w:cstheme="minorHAnsi"/>
          <w:szCs w:val="24"/>
        </w:rPr>
        <w:t>combination;</w:t>
      </w:r>
      <w:proofErr w:type="gramEnd"/>
    </w:p>
    <w:p w14:paraId="2B9F8415" w14:textId="77777777" w:rsidR="0068419C" w:rsidRPr="00671F82" w:rsidRDefault="0068419C" w:rsidP="002C7E3B">
      <w:pPr>
        <w:widowControl/>
        <w:numPr>
          <w:ilvl w:val="0"/>
          <w:numId w:val="9"/>
        </w:numPr>
        <w:tabs>
          <w:tab w:val="clear" w:pos="360"/>
          <w:tab w:val="num" w:pos="1080"/>
        </w:tabs>
        <w:ind w:left="1080"/>
        <w:rPr>
          <w:rFonts w:cstheme="minorHAnsi"/>
          <w:szCs w:val="24"/>
        </w:rPr>
      </w:pPr>
      <w:r w:rsidRPr="00671F82">
        <w:rPr>
          <w:rFonts w:cstheme="minorHAnsi"/>
          <w:szCs w:val="24"/>
        </w:rPr>
        <w:t xml:space="preserve">schedules for additional monitoring planned for </w:t>
      </w:r>
      <w:proofErr w:type="gramStart"/>
      <w:r w:rsidRPr="00671F82">
        <w:rPr>
          <w:rFonts w:cstheme="minorHAnsi"/>
          <w:szCs w:val="24"/>
        </w:rPr>
        <w:t>AUs;</w:t>
      </w:r>
      <w:proofErr w:type="gramEnd"/>
    </w:p>
    <w:p w14:paraId="219AE396" w14:textId="77777777" w:rsidR="0068419C" w:rsidRPr="00671F82" w:rsidRDefault="0068419C" w:rsidP="002C7E3B">
      <w:pPr>
        <w:widowControl/>
        <w:numPr>
          <w:ilvl w:val="0"/>
          <w:numId w:val="9"/>
        </w:numPr>
        <w:tabs>
          <w:tab w:val="clear" w:pos="360"/>
          <w:tab w:val="num" w:pos="1080"/>
        </w:tabs>
        <w:ind w:left="1080"/>
        <w:rPr>
          <w:rFonts w:cstheme="minorHAnsi"/>
          <w:szCs w:val="24"/>
        </w:rPr>
      </w:pPr>
      <w:r w:rsidRPr="00671F82">
        <w:rPr>
          <w:rFonts w:cstheme="minorHAnsi"/>
          <w:szCs w:val="24"/>
        </w:rPr>
        <w:t xml:space="preserve">pollutant/AU combinations still requiring </w:t>
      </w:r>
      <w:proofErr w:type="gramStart"/>
      <w:r w:rsidRPr="00671F82">
        <w:rPr>
          <w:rFonts w:cstheme="minorHAnsi"/>
          <w:szCs w:val="24"/>
        </w:rPr>
        <w:t>TMDLs;</w:t>
      </w:r>
      <w:proofErr w:type="gramEnd"/>
      <w:r w:rsidRPr="00671F82">
        <w:rPr>
          <w:rFonts w:cstheme="minorHAnsi"/>
          <w:szCs w:val="24"/>
        </w:rPr>
        <w:t xml:space="preserve"> </w:t>
      </w:r>
    </w:p>
    <w:p w14:paraId="4E19AFAF" w14:textId="77777777" w:rsidR="0068419C" w:rsidRPr="00671F82" w:rsidRDefault="0068419C" w:rsidP="002C7E3B">
      <w:pPr>
        <w:widowControl/>
        <w:numPr>
          <w:ilvl w:val="0"/>
          <w:numId w:val="9"/>
        </w:numPr>
        <w:tabs>
          <w:tab w:val="clear" w:pos="360"/>
          <w:tab w:val="num" w:pos="1080"/>
        </w:tabs>
        <w:ind w:left="1080"/>
        <w:rPr>
          <w:rFonts w:cstheme="minorHAnsi"/>
          <w:szCs w:val="24"/>
        </w:rPr>
      </w:pPr>
      <w:r w:rsidRPr="00671F82">
        <w:rPr>
          <w:rFonts w:cstheme="minorHAnsi"/>
          <w:szCs w:val="24"/>
        </w:rPr>
        <w:t>TMDL development schedules reflecting the priority ranking of each pollutant/AU combination.</w:t>
      </w:r>
    </w:p>
    <w:p w14:paraId="4A759D46" w14:textId="77777777" w:rsidR="0068419C" w:rsidRPr="00671F82" w:rsidRDefault="0068419C" w:rsidP="0068419C">
      <w:pPr>
        <w:ind w:left="720"/>
        <w:rPr>
          <w:rFonts w:cstheme="minorHAnsi"/>
          <w:szCs w:val="24"/>
        </w:rPr>
      </w:pPr>
    </w:p>
    <w:p w14:paraId="1D1F51F6" w14:textId="21829250" w:rsidR="0068419C" w:rsidRPr="00671F82" w:rsidRDefault="0068419C" w:rsidP="0068419C">
      <w:pPr>
        <w:pStyle w:val="EndnoteText"/>
        <w:rPr>
          <w:rFonts w:asciiTheme="minorHAnsi" w:hAnsiTheme="minorHAnsi" w:cstheme="minorHAnsi"/>
          <w:b/>
          <w:sz w:val="24"/>
          <w:szCs w:val="24"/>
        </w:rPr>
      </w:pPr>
      <w:r w:rsidRPr="00671F82">
        <w:rPr>
          <w:rFonts w:asciiTheme="minorHAnsi" w:hAnsiTheme="minorHAnsi" w:cstheme="minorHAnsi"/>
          <w:sz w:val="24"/>
          <w:szCs w:val="24"/>
        </w:rPr>
        <w:t xml:space="preserve">DEQ has incorporated the EPA Integrated Reporting guidance into the Virginia 2026 Water Quality Assessment Guidance. The 2026 assessment guidance is designed to integrate or combine the 305(b) overall assessment of Virginia’s waters and separate out those waters impaired and needing a TMDL as per Section 303(d) of the Clean Water Act. The EPA Integrated Report Guidance and the Assessment, Total Maximum Daily Load (TMDL) Tracking and Implementation System (ATTAINS) have five different assessment categories in which every AU will be placed. The EPA Guidance allows the states to subdivide the federal categories to address state programmatic needs. Virginia’s 2026 assessment guidance contains the categories and subcategories Virginia has chosen for enhanced tracking and data management purposes. </w:t>
      </w:r>
    </w:p>
    <w:p w14:paraId="55980170" w14:textId="77777777" w:rsidR="0068419C" w:rsidRPr="00671F82" w:rsidRDefault="0068419C" w:rsidP="0068419C">
      <w:pPr>
        <w:rPr>
          <w:rFonts w:cstheme="minorHAnsi"/>
          <w:szCs w:val="24"/>
        </w:rPr>
      </w:pPr>
    </w:p>
    <w:p w14:paraId="50A07ACC" w14:textId="176BD9B6" w:rsidR="00363FD7" w:rsidRPr="004D46BF" w:rsidRDefault="0068419C" w:rsidP="4EDBA0EB">
      <w:pPr>
        <w:pStyle w:val="EndnoteText"/>
        <w:rPr>
          <w:rFonts w:asciiTheme="minorHAnsi" w:hAnsiTheme="minorHAnsi" w:cstheme="minorBidi"/>
          <w:sz w:val="24"/>
          <w:szCs w:val="24"/>
        </w:rPr>
      </w:pPr>
      <w:r w:rsidRPr="004D46BF">
        <w:rPr>
          <w:rFonts w:asciiTheme="minorHAnsi" w:hAnsiTheme="minorHAnsi" w:cstheme="minorBidi"/>
          <w:sz w:val="24"/>
          <w:szCs w:val="24"/>
        </w:rPr>
        <w:t>The 2026 water quality assessment guidance</w:t>
      </w:r>
      <w:r w:rsidR="009B459C" w:rsidRPr="004D46BF">
        <w:rPr>
          <w:rFonts w:asciiTheme="minorHAnsi" w:hAnsiTheme="minorHAnsi" w:cstheme="minorBidi"/>
          <w:sz w:val="24"/>
          <w:szCs w:val="24"/>
        </w:rPr>
        <w:t xml:space="preserve"> </w:t>
      </w:r>
      <w:r w:rsidRPr="004D46BF">
        <w:rPr>
          <w:rFonts w:asciiTheme="minorHAnsi" w:hAnsiTheme="minorHAnsi" w:cstheme="minorBidi"/>
          <w:sz w:val="24"/>
          <w:szCs w:val="24"/>
        </w:rPr>
        <w:t xml:space="preserve">contains </w:t>
      </w:r>
      <w:proofErr w:type="gramStart"/>
      <w:r w:rsidRPr="004D46BF">
        <w:rPr>
          <w:rFonts w:asciiTheme="minorHAnsi" w:hAnsiTheme="minorHAnsi" w:cstheme="minorBidi"/>
          <w:sz w:val="24"/>
          <w:szCs w:val="24"/>
        </w:rPr>
        <w:t>a number of</w:t>
      </w:r>
      <w:proofErr w:type="gramEnd"/>
      <w:r w:rsidRPr="004D46BF">
        <w:rPr>
          <w:rFonts w:asciiTheme="minorHAnsi" w:hAnsiTheme="minorHAnsi" w:cstheme="minorBidi"/>
          <w:sz w:val="24"/>
          <w:szCs w:val="24"/>
        </w:rPr>
        <w:t xml:space="preserve"> changes, all enumerated in </w:t>
      </w:r>
      <w:r w:rsidR="00A0112E" w:rsidRPr="004D46BF">
        <w:rPr>
          <w:rFonts w:asciiTheme="minorHAnsi" w:hAnsiTheme="minorHAnsi" w:cstheme="minorBidi"/>
          <w:sz w:val="24"/>
          <w:szCs w:val="24"/>
        </w:rPr>
        <w:t>Section 1</w:t>
      </w:r>
      <w:r w:rsidRPr="004D46BF">
        <w:rPr>
          <w:rFonts w:asciiTheme="minorHAnsi" w:hAnsiTheme="minorHAnsi" w:cstheme="minorBidi"/>
          <w:sz w:val="24"/>
          <w:szCs w:val="24"/>
        </w:rPr>
        <w:t>.  A few notable updates includ</w:t>
      </w:r>
      <w:r w:rsidR="00363FD7" w:rsidRPr="004D46BF">
        <w:rPr>
          <w:rFonts w:asciiTheme="minorHAnsi" w:hAnsiTheme="minorHAnsi" w:cstheme="minorBidi"/>
          <w:sz w:val="24"/>
          <w:szCs w:val="24"/>
        </w:rPr>
        <w:t>e</w:t>
      </w:r>
      <w:r w:rsidR="00545BBA" w:rsidRPr="004D46BF">
        <w:rPr>
          <w:rFonts w:asciiTheme="minorHAnsi" w:hAnsiTheme="minorHAnsi" w:cstheme="minorBidi"/>
          <w:sz w:val="24"/>
          <w:szCs w:val="24"/>
        </w:rPr>
        <w:t>;</w:t>
      </w:r>
      <w:r w:rsidR="00363FD7" w:rsidRPr="004D46BF">
        <w:rPr>
          <w:rFonts w:asciiTheme="minorHAnsi" w:hAnsiTheme="minorHAnsi" w:cstheme="minorBidi"/>
          <w:sz w:val="24"/>
          <w:szCs w:val="24"/>
        </w:rPr>
        <w:t xml:space="preserve"> </w:t>
      </w:r>
      <w:r w:rsidR="5FF9D856" w:rsidRPr="004D46BF">
        <w:rPr>
          <w:rFonts w:asciiTheme="minorHAnsi" w:hAnsiTheme="minorHAnsi" w:cstheme="minorBidi"/>
          <w:sz w:val="24"/>
          <w:szCs w:val="24"/>
        </w:rPr>
        <w:t xml:space="preserve">pollutants </w:t>
      </w:r>
      <w:r w:rsidR="00363FD7" w:rsidRPr="004D46BF">
        <w:rPr>
          <w:rFonts w:asciiTheme="minorHAnsi" w:hAnsiTheme="minorHAnsi" w:cstheme="minorBidi"/>
          <w:sz w:val="24"/>
          <w:szCs w:val="24"/>
        </w:rPr>
        <w:t>assigned equations in EPA approved TMDLs to address aquatic life impairments due to biological monitoring will be listed in Category 4</w:t>
      </w:r>
      <w:r w:rsidR="00E61827" w:rsidRPr="004D46BF">
        <w:rPr>
          <w:rFonts w:asciiTheme="minorHAnsi" w:hAnsiTheme="minorHAnsi" w:cstheme="minorBidi"/>
          <w:sz w:val="24"/>
          <w:szCs w:val="24"/>
        </w:rPr>
        <w:t xml:space="preserve">, </w:t>
      </w:r>
      <w:r w:rsidR="00FD2930" w:rsidRPr="004D46BF">
        <w:rPr>
          <w:rFonts w:asciiTheme="minorHAnsi" w:hAnsiTheme="minorHAnsi" w:cstheme="minorBidi"/>
          <w:sz w:val="24"/>
          <w:szCs w:val="24"/>
        </w:rPr>
        <w:t xml:space="preserve">the </w:t>
      </w:r>
      <w:r w:rsidR="00E61827" w:rsidRPr="004D46BF">
        <w:rPr>
          <w:rFonts w:asciiTheme="minorHAnsi" w:hAnsiTheme="minorHAnsi" w:cstheme="minorHAnsi"/>
          <w:sz w:val="24"/>
          <w:szCs w:val="24"/>
        </w:rPr>
        <w:t>water is impaired or threatened for one or more designated uses but does not require a TMDL</w:t>
      </w:r>
      <w:r w:rsidR="007B5115" w:rsidRPr="004D46BF">
        <w:rPr>
          <w:rFonts w:asciiTheme="minorHAnsi" w:hAnsiTheme="minorHAnsi" w:cstheme="minorBidi"/>
          <w:sz w:val="24"/>
          <w:szCs w:val="24"/>
        </w:rPr>
        <w:t xml:space="preserve">; </w:t>
      </w:r>
      <w:r w:rsidR="0099623A" w:rsidRPr="004D46BF">
        <w:rPr>
          <w:rFonts w:asciiTheme="minorHAnsi" w:hAnsiTheme="minorHAnsi" w:cstheme="minorBidi"/>
          <w:sz w:val="24"/>
          <w:szCs w:val="24"/>
        </w:rPr>
        <w:t>and</w:t>
      </w:r>
      <w:r w:rsidR="007D11F3" w:rsidRPr="004D46BF">
        <w:rPr>
          <w:rFonts w:asciiTheme="minorHAnsi" w:hAnsiTheme="minorHAnsi" w:cstheme="minorBidi"/>
          <w:sz w:val="24"/>
          <w:szCs w:val="24"/>
        </w:rPr>
        <w:t xml:space="preserve"> </w:t>
      </w:r>
      <w:r w:rsidR="00F67498" w:rsidRPr="004D46BF">
        <w:rPr>
          <w:rFonts w:asciiTheme="minorHAnsi" w:hAnsiTheme="minorHAnsi" w:cstheme="minorBidi"/>
          <w:sz w:val="24"/>
          <w:szCs w:val="24"/>
        </w:rPr>
        <w:t>i</w:t>
      </w:r>
      <w:r w:rsidR="00363FD7" w:rsidRPr="004D46BF">
        <w:rPr>
          <w:rFonts w:asciiTheme="minorHAnsi" w:hAnsiTheme="minorHAnsi" w:cstheme="minorBidi"/>
          <w:sz w:val="24"/>
          <w:szCs w:val="24"/>
        </w:rPr>
        <w:t xml:space="preserve">mpaired waters proposed for “nesting” within </w:t>
      </w:r>
      <w:r w:rsidR="00363FD7" w:rsidRPr="004D46BF">
        <w:rPr>
          <w:rFonts w:asciiTheme="minorHAnsi" w:hAnsiTheme="minorHAnsi" w:cstheme="minorBidi"/>
          <w:sz w:val="24"/>
          <w:szCs w:val="24"/>
        </w:rPr>
        <w:lastRenderedPageBreak/>
        <w:t xml:space="preserve">an EPA-approved TMDL watershed </w:t>
      </w:r>
      <w:r w:rsidR="007B77E9" w:rsidRPr="004D46BF">
        <w:rPr>
          <w:rFonts w:asciiTheme="minorHAnsi" w:hAnsiTheme="minorHAnsi" w:cstheme="minorBidi"/>
          <w:sz w:val="24"/>
          <w:szCs w:val="24"/>
        </w:rPr>
        <w:t>will</w:t>
      </w:r>
      <w:r w:rsidR="00363FD7" w:rsidRPr="004D46BF">
        <w:rPr>
          <w:rFonts w:asciiTheme="minorHAnsi" w:hAnsiTheme="minorHAnsi" w:cstheme="minorBidi"/>
          <w:sz w:val="24"/>
          <w:szCs w:val="24"/>
        </w:rPr>
        <w:t xml:space="preserve"> have a rationale completed </w:t>
      </w:r>
      <w:r w:rsidR="00F67498" w:rsidRPr="004D46BF">
        <w:rPr>
          <w:rFonts w:asciiTheme="minorHAnsi" w:hAnsiTheme="minorHAnsi" w:cstheme="minorBidi"/>
          <w:sz w:val="24"/>
          <w:szCs w:val="24"/>
        </w:rPr>
        <w:t xml:space="preserve">and </w:t>
      </w:r>
      <w:r w:rsidR="00C74F89" w:rsidRPr="004D46BF">
        <w:rPr>
          <w:rFonts w:asciiTheme="minorHAnsi" w:hAnsiTheme="minorHAnsi" w:cstheme="minorBidi"/>
          <w:sz w:val="24"/>
          <w:szCs w:val="24"/>
        </w:rPr>
        <w:t>released with the Draft IR for public comment.</w:t>
      </w:r>
    </w:p>
    <w:p w14:paraId="09EF2E39" w14:textId="77777777" w:rsidR="0068419C" w:rsidRPr="004D46BF" w:rsidRDefault="0068419C" w:rsidP="0068419C">
      <w:pPr>
        <w:rPr>
          <w:rFonts w:cstheme="minorHAnsi"/>
          <w:szCs w:val="24"/>
        </w:rPr>
      </w:pPr>
    </w:p>
    <w:p w14:paraId="37CCFA8D" w14:textId="220247DE" w:rsidR="0068419C" w:rsidRPr="00671F82" w:rsidRDefault="0068419C" w:rsidP="4EDBA0EB">
      <w:pPr>
        <w:rPr>
          <w:rFonts w:cstheme="minorBidi"/>
          <w:color w:val="222222"/>
          <w:shd w:val="clear" w:color="auto" w:fill="FFFFFF"/>
        </w:rPr>
      </w:pPr>
      <w:r w:rsidRPr="004D46BF">
        <w:rPr>
          <w:rFonts w:cstheme="minorBidi"/>
        </w:rPr>
        <w:t xml:space="preserve">The data window to be used in the development of the 2026 IR is January 1, </w:t>
      </w:r>
      <w:proofErr w:type="gramStart"/>
      <w:r w:rsidRPr="004D46BF">
        <w:rPr>
          <w:rFonts w:cstheme="minorBidi"/>
        </w:rPr>
        <w:t>2019</w:t>
      </w:r>
      <w:proofErr w:type="gramEnd"/>
      <w:r w:rsidRPr="004D46BF">
        <w:rPr>
          <w:rFonts w:cstheme="minorBidi"/>
        </w:rPr>
        <w:t xml:space="preserve"> through December 31, 2024</w:t>
      </w:r>
      <w:r w:rsidR="6E82D12B" w:rsidRPr="004D46BF">
        <w:rPr>
          <w:rFonts w:cstheme="minorBidi"/>
        </w:rPr>
        <w:t>, with a few exceptions due to delays in receiving laboratory analytical results with sufficient time to complete the water quality assessment</w:t>
      </w:r>
      <w:r w:rsidRPr="004D46BF">
        <w:rPr>
          <w:rFonts w:cstheme="minorBidi"/>
        </w:rPr>
        <w:t xml:space="preserve">. A </w:t>
      </w:r>
      <w:r w:rsidR="000E1473" w:rsidRPr="004D46BF">
        <w:rPr>
          <w:rFonts w:cstheme="minorBidi"/>
        </w:rPr>
        <w:t xml:space="preserve">General </w:t>
      </w:r>
      <w:r w:rsidRPr="004D46BF">
        <w:rPr>
          <w:rFonts w:cstheme="minorBidi"/>
        </w:rPr>
        <w:t>Notice of Public Solicitation of Water Quality Data for the 202</w:t>
      </w:r>
      <w:r w:rsidR="00883261" w:rsidRPr="004D46BF">
        <w:rPr>
          <w:rFonts w:cstheme="minorBidi"/>
        </w:rPr>
        <w:t>6</w:t>
      </w:r>
      <w:r w:rsidRPr="004D46BF">
        <w:rPr>
          <w:rFonts w:cstheme="minorBidi"/>
        </w:rPr>
        <w:t xml:space="preserve"> IR was published in the Virginia </w:t>
      </w:r>
      <w:r w:rsidR="00EA09EE" w:rsidRPr="004D46BF">
        <w:rPr>
          <w:rFonts w:cstheme="minorBidi"/>
        </w:rPr>
        <w:t xml:space="preserve">Regulatory </w:t>
      </w:r>
      <w:r w:rsidR="000E1473" w:rsidRPr="004D46BF">
        <w:rPr>
          <w:rFonts w:cstheme="minorBidi"/>
        </w:rPr>
        <w:t>Town</w:t>
      </w:r>
      <w:r w:rsidR="00AC75BE" w:rsidRPr="004D46BF">
        <w:rPr>
          <w:rFonts w:cstheme="minorBidi"/>
        </w:rPr>
        <w:t xml:space="preserve"> </w:t>
      </w:r>
      <w:r w:rsidR="000E1473" w:rsidRPr="004D46BF">
        <w:rPr>
          <w:rFonts w:cstheme="minorBidi"/>
        </w:rPr>
        <w:t>Hall</w:t>
      </w:r>
      <w:r w:rsidRPr="004D46BF">
        <w:rPr>
          <w:rFonts w:cstheme="minorBidi"/>
        </w:rPr>
        <w:t xml:space="preserve"> on January </w:t>
      </w:r>
      <w:r w:rsidR="000E1473" w:rsidRPr="004D46BF">
        <w:rPr>
          <w:rFonts w:cstheme="minorBidi"/>
        </w:rPr>
        <w:t>6</w:t>
      </w:r>
      <w:r w:rsidRPr="004D46BF">
        <w:rPr>
          <w:rFonts w:cstheme="minorBidi"/>
        </w:rPr>
        <w:t>, 2025, asking for all data to be reviewed and considered be submitted by March 3, 2025</w:t>
      </w:r>
      <w:r w:rsidR="000E1473" w:rsidRPr="004D46BF">
        <w:rPr>
          <w:rFonts w:cstheme="minorBidi"/>
        </w:rPr>
        <w:t xml:space="preserve"> (</w:t>
      </w:r>
      <w:hyperlink r:id="rId11" w:history="1">
        <w:r w:rsidR="000E1473" w:rsidRPr="004D46BF">
          <w:rPr>
            <w:rStyle w:val="Hyperlink"/>
            <w:rFonts w:cstheme="minorBidi"/>
          </w:rPr>
          <w:t>https://townhall.virginia.gov/L/ViewNotice.cfm?GNid=3028</w:t>
        </w:r>
      </w:hyperlink>
      <w:r w:rsidR="000E1473" w:rsidRPr="004D46BF">
        <w:rPr>
          <w:rFonts w:cstheme="minorBidi"/>
        </w:rPr>
        <w:t>)</w:t>
      </w:r>
      <w:r w:rsidRPr="004D46BF">
        <w:rPr>
          <w:rFonts w:cstheme="minorBidi"/>
        </w:rPr>
        <w:t>. Water quality data received after this date will be reviewed for the 2028 IR. The manual uses excerpts from the “EPA 2006 Integrated Report Guidance”, “2008, 2010, 2012, 2014</w:t>
      </w:r>
      <w:r w:rsidRPr="4EDBA0EB">
        <w:rPr>
          <w:rFonts w:cstheme="minorBidi"/>
        </w:rPr>
        <w:t xml:space="preserve">, 2016, 2018 and 2024 EPA Integrated Report Clarification Guidance Memoranda”, </w:t>
      </w:r>
      <w:r w:rsidRPr="004D46BF">
        <w:rPr>
          <w:rFonts w:cstheme="minorBidi"/>
        </w:rPr>
        <w:t xml:space="preserve">and “EPA 1997 Guidelines for the Preparation of the 1998 State Water Quality Assessment 305(b) Reports”, along with other state and federal guidelines. </w:t>
      </w:r>
      <w:r w:rsidRPr="004D46BF">
        <w:rPr>
          <w:rFonts w:cstheme="minorBidi"/>
          <w:color w:val="000000"/>
          <w:shd w:val="clear" w:color="auto" w:fill="FFFFFF"/>
        </w:rPr>
        <w:t xml:space="preserve">The assessment methodologies in this draft guidance were developed based on final triennial review amendments to the </w:t>
      </w:r>
      <w:r w:rsidR="001C58E8" w:rsidRPr="004D46BF">
        <w:rPr>
          <w:rFonts w:cstheme="minorBidi"/>
          <w:color w:val="000000"/>
          <w:shd w:val="clear" w:color="auto" w:fill="FFFFFF"/>
        </w:rPr>
        <w:t>W</w:t>
      </w:r>
      <w:r w:rsidRPr="004D46BF">
        <w:rPr>
          <w:rFonts w:cstheme="minorBidi"/>
          <w:color w:val="000000"/>
          <w:shd w:val="clear" w:color="auto" w:fill="FFFFFF"/>
        </w:rPr>
        <w:t xml:space="preserve">ater </w:t>
      </w:r>
      <w:r w:rsidR="001C58E8" w:rsidRPr="004D46BF">
        <w:rPr>
          <w:rFonts w:cstheme="minorBidi"/>
          <w:color w:val="000000"/>
          <w:shd w:val="clear" w:color="auto" w:fill="FFFFFF"/>
        </w:rPr>
        <w:t>Q</w:t>
      </w:r>
      <w:r w:rsidRPr="004D46BF">
        <w:rPr>
          <w:rFonts w:cstheme="minorBidi"/>
          <w:color w:val="000000"/>
          <w:shd w:val="clear" w:color="auto" w:fill="FFFFFF"/>
        </w:rPr>
        <w:t xml:space="preserve">uality </w:t>
      </w:r>
      <w:r w:rsidR="001C58E8" w:rsidRPr="004D46BF">
        <w:rPr>
          <w:rFonts w:cstheme="minorBidi"/>
          <w:color w:val="000000"/>
          <w:shd w:val="clear" w:color="auto" w:fill="FFFFFF"/>
        </w:rPr>
        <w:t>S</w:t>
      </w:r>
      <w:r w:rsidRPr="004D46BF">
        <w:rPr>
          <w:rFonts w:cstheme="minorBidi"/>
          <w:color w:val="000000"/>
          <w:shd w:val="clear" w:color="auto" w:fill="FFFFFF"/>
        </w:rPr>
        <w:t>tandards regulation approved by EPA on April 18, 2023</w:t>
      </w:r>
      <w:r w:rsidR="00751264" w:rsidRPr="004D46BF">
        <w:rPr>
          <w:rFonts w:cstheme="minorBidi"/>
          <w:color w:val="000000"/>
          <w:shd w:val="clear" w:color="auto" w:fill="FFFFFF"/>
        </w:rPr>
        <w:t xml:space="preserve">, as well as the aluminum criteria which were approved </w:t>
      </w:r>
      <w:r w:rsidR="00D95DFA" w:rsidRPr="004D46BF">
        <w:rPr>
          <w:rFonts w:cstheme="minorBidi"/>
          <w:color w:val="000000"/>
          <w:shd w:val="clear" w:color="auto" w:fill="FFFFFF"/>
        </w:rPr>
        <w:t>on</w:t>
      </w:r>
      <w:r w:rsidR="00751264" w:rsidRPr="004D46BF">
        <w:rPr>
          <w:rFonts w:cstheme="minorBidi"/>
          <w:color w:val="000000"/>
          <w:shd w:val="clear" w:color="auto" w:fill="FFFFFF"/>
        </w:rPr>
        <w:t xml:space="preserve"> June</w:t>
      </w:r>
      <w:r w:rsidR="000D577F" w:rsidRPr="004D46BF">
        <w:rPr>
          <w:rFonts w:cstheme="minorBidi"/>
          <w:color w:val="000000"/>
          <w:shd w:val="clear" w:color="auto" w:fill="FFFFFF"/>
        </w:rPr>
        <w:t xml:space="preserve"> 24,</w:t>
      </w:r>
      <w:r w:rsidR="007043C8" w:rsidRPr="004D46BF">
        <w:rPr>
          <w:rFonts w:cstheme="minorBidi"/>
          <w:color w:val="000000"/>
          <w:shd w:val="clear" w:color="auto" w:fill="FFFFFF"/>
        </w:rPr>
        <w:t xml:space="preserve"> </w:t>
      </w:r>
      <w:r w:rsidR="00751264" w:rsidRPr="004D46BF">
        <w:rPr>
          <w:rFonts w:cstheme="minorBidi"/>
          <w:color w:val="000000"/>
          <w:shd w:val="clear" w:color="auto" w:fill="FFFFFF"/>
        </w:rPr>
        <w:t>2024</w:t>
      </w:r>
      <w:r w:rsidRPr="004D46BF">
        <w:rPr>
          <w:rFonts w:cstheme="minorBidi"/>
          <w:color w:val="000000"/>
          <w:shd w:val="clear" w:color="auto" w:fill="FFFFFF"/>
        </w:rPr>
        <w:t>.</w:t>
      </w:r>
    </w:p>
    <w:p w14:paraId="4DB4D5C1" w14:textId="77777777" w:rsidR="0068419C" w:rsidRPr="00671F82" w:rsidRDefault="0068419C" w:rsidP="0068419C">
      <w:pPr>
        <w:rPr>
          <w:rFonts w:cstheme="minorHAnsi"/>
          <w:b/>
          <w:szCs w:val="24"/>
        </w:rPr>
      </w:pPr>
    </w:p>
    <w:p w14:paraId="2D79217C" w14:textId="77777777" w:rsidR="0068419C" w:rsidRPr="00671F82" w:rsidRDefault="0068419C" w:rsidP="0068419C">
      <w:pPr>
        <w:rPr>
          <w:rFonts w:cstheme="minorHAnsi"/>
          <w:b/>
          <w:szCs w:val="24"/>
        </w:rPr>
      </w:pPr>
      <w:r w:rsidRPr="00671F82">
        <w:rPr>
          <w:rFonts w:cstheme="minorHAnsi"/>
          <w:b/>
          <w:szCs w:val="24"/>
        </w:rPr>
        <w:t>Electronic Copy:</w:t>
      </w:r>
    </w:p>
    <w:p w14:paraId="1B0659C1" w14:textId="77777777" w:rsidR="0068419C" w:rsidRPr="00671F82" w:rsidRDefault="0068419C" w:rsidP="0068419C">
      <w:pPr>
        <w:rPr>
          <w:rFonts w:cstheme="minorHAnsi"/>
          <w:b/>
          <w:szCs w:val="24"/>
        </w:rPr>
      </w:pPr>
    </w:p>
    <w:p w14:paraId="5DAE146F" w14:textId="77777777" w:rsidR="0068419C" w:rsidRPr="00671F82" w:rsidRDefault="0068419C" w:rsidP="0068419C">
      <w:pPr>
        <w:rPr>
          <w:rFonts w:cstheme="minorHAnsi"/>
        </w:rPr>
      </w:pPr>
      <w:r w:rsidRPr="00671F82">
        <w:rPr>
          <w:rFonts w:cstheme="minorHAnsi"/>
          <w:szCs w:val="24"/>
        </w:rPr>
        <w:t xml:space="preserve">An electronic copy of this guidance in PDF format is available for staff internally on the Water Quality Assessments SharePoint site, and for the general public on DEQ's website at: </w:t>
      </w:r>
      <w:hyperlink r:id="rId12" w:history="1">
        <w:r w:rsidRPr="00671F82">
          <w:rPr>
            <w:rStyle w:val="Hyperlink"/>
            <w:rFonts w:cstheme="minorHAnsi"/>
          </w:rPr>
          <w:t>https://www.deq.virginia.gov/our-programs/water/water-quality/assessments/wqa-guidance-manual</w:t>
        </w:r>
      </w:hyperlink>
      <w:r w:rsidRPr="00671F82">
        <w:rPr>
          <w:rFonts w:cstheme="minorHAnsi"/>
        </w:rPr>
        <w:t>.</w:t>
      </w:r>
    </w:p>
    <w:p w14:paraId="7A52BF90" w14:textId="77777777" w:rsidR="0068419C" w:rsidRPr="00671F82" w:rsidRDefault="0068419C" w:rsidP="0068419C">
      <w:pPr>
        <w:rPr>
          <w:rFonts w:cstheme="minorHAnsi"/>
          <w:b/>
          <w:szCs w:val="24"/>
        </w:rPr>
      </w:pPr>
    </w:p>
    <w:p w14:paraId="538BDDF7" w14:textId="77777777" w:rsidR="0068419C" w:rsidRPr="00671F82" w:rsidRDefault="0068419C" w:rsidP="0068419C">
      <w:pPr>
        <w:rPr>
          <w:rFonts w:cstheme="minorHAnsi"/>
          <w:b/>
          <w:szCs w:val="24"/>
        </w:rPr>
      </w:pPr>
      <w:r w:rsidRPr="00671F82">
        <w:rPr>
          <w:rFonts w:cstheme="minorHAnsi"/>
          <w:b/>
          <w:szCs w:val="24"/>
        </w:rPr>
        <w:t>Contact information:</w:t>
      </w:r>
    </w:p>
    <w:p w14:paraId="37CF20E0" w14:textId="77777777" w:rsidR="0068419C" w:rsidRPr="00671F82" w:rsidRDefault="0068419C" w:rsidP="0068419C">
      <w:pPr>
        <w:rPr>
          <w:rFonts w:cstheme="minorHAnsi"/>
          <w:b/>
          <w:szCs w:val="24"/>
        </w:rPr>
      </w:pPr>
    </w:p>
    <w:p w14:paraId="202D0A8B" w14:textId="77777777" w:rsidR="0068419C" w:rsidRPr="00671F82" w:rsidRDefault="0068419C" w:rsidP="0068419C">
      <w:pPr>
        <w:rPr>
          <w:rFonts w:cstheme="minorHAnsi"/>
          <w:szCs w:val="24"/>
        </w:rPr>
      </w:pPr>
      <w:r w:rsidRPr="00671F82">
        <w:rPr>
          <w:rFonts w:cstheme="minorHAnsi"/>
          <w:szCs w:val="24"/>
        </w:rPr>
        <w:t xml:space="preserve">If you have any questions regarding the guidance, you can contact Amanda Shaver, Department of Environmental Quality, P.O. Box 1105, Richmond, Virginia 23218. Telephone (804) 774-8416 or via e-mail </w:t>
      </w:r>
      <w:hyperlink r:id="rId13" w:history="1">
        <w:r w:rsidRPr="00671F82">
          <w:rPr>
            <w:rStyle w:val="Hyperlink"/>
            <w:rFonts w:cstheme="minorHAnsi"/>
            <w:szCs w:val="24"/>
          </w:rPr>
          <w:t>amanda.shaver@deq.virginia.gov</w:t>
        </w:r>
      </w:hyperlink>
      <w:r w:rsidRPr="00671F82">
        <w:rPr>
          <w:rFonts w:cstheme="minorHAnsi"/>
          <w:szCs w:val="24"/>
        </w:rPr>
        <w:t>.</w:t>
      </w:r>
    </w:p>
    <w:p w14:paraId="7AFA2FD0" w14:textId="77777777" w:rsidR="0068419C" w:rsidRPr="00671F82" w:rsidRDefault="0068419C" w:rsidP="0068419C">
      <w:pPr>
        <w:rPr>
          <w:rFonts w:cstheme="minorHAnsi"/>
          <w:b/>
          <w:szCs w:val="24"/>
        </w:rPr>
      </w:pPr>
    </w:p>
    <w:p w14:paraId="6B093D0A" w14:textId="77777777" w:rsidR="0068419C" w:rsidRPr="00671F82" w:rsidRDefault="0068419C" w:rsidP="0068419C">
      <w:pPr>
        <w:rPr>
          <w:rFonts w:cstheme="minorHAnsi"/>
        </w:rPr>
      </w:pPr>
      <w:r w:rsidRPr="00671F82">
        <w:rPr>
          <w:rFonts w:cstheme="minorHAnsi"/>
          <w:b/>
        </w:rPr>
        <w:t>Certification:</w:t>
      </w:r>
      <w:r w:rsidRPr="00671F82">
        <w:rPr>
          <w:rFonts w:cstheme="minorHAnsi"/>
        </w:rPr>
        <w:t xml:space="preserve"> </w:t>
      </w:r>
    </w:p>
    <w:p w14:paraId="5C7799D9" w14:textId="77777777" w:rsidR="0068419C" w:rsidRPr="00671F82" w:rsidRDefault="0068419C" w:rsidP="0068419C">
      <w:pPr>
        <w:rPr>
          <w:rFonts w:cstheme="minorHAnsi"/>
        </w:rPr>
      </w:pPr>
    </w:p>
    <w:p w14:paraId="7356055A" w14:textId="77777777" w:rsidR="0068419C" w:rsidRPr="00671F82" w:rsidRDefault="0068419C" w:rsidP="0068419C">
      <w:pPr>
        <w:rPr>
          <w:rFonts w:cstheme="minorHAnsi"/>
          <w:b/>
          <w:szCs w:val="24"/>
        </w:rPr>
      </w:pPr>
      <w:r w:rsidRPr="00671F82">
        <w:rPr>
          <w:rFonts w:cstheme="minorHAnsi"/>
          <w:szCs w:val="24"/>
        </w:rPr>
        <w:t>As required by Subsection B of § 2.2-4002.1 of the APA, the agency certifies that this guidance document conforms to the definition of a guidance document in § 2.2-4101 of the Code of Virginia.</w:t>
      </w:r>
    </w:p>
    <w:p w14:paraId="461840A3" w14:textId="77777777" w:rsidR="0068419C" w:rsidRPr="00671F82" w:rsidRDefault="0068419C" w:rsidP="0068419C">
      <w:pPr>
        <w:rPr>
          <w:rFonts w:cstheme="minorHAnsi"/>
          <w:b/>
          <w:szCs w:val="24"/>
        </w:rPr>
      </w:pPr>
    </w:p>
    <w:p w14:paraId="2B747945" w14:textId="77777777" w:rsidR="0068419C" w:rsidRPr="00671F82" w:rsidRDefault="0068419C" w:rsidP="0068419C">
      <w:pPr>
        <w:rPr>
          <w:rFonts w:cstheme="minorHAnsi"/>
          <w:b/>
          <w:szCs w:val="24"/>
        </w:rPr>
      </w:pPr>
      <w:r w:rsidRPr="00671F82">
        <w:rPr>
          <w:rFonts w:cstheme="minorHAnsi"/>
          <w:b/>
          <w:szCs w:val="24"/>
        </w:rPr>
        <w:t>Disclaimer:</w:t>
      </w:r>
    </w:p>
    <w:p w14:paraId="2E5D0D8E" w14:textId="55EF54C0" w:rsidR="0068419C" w:rsidRPr="00671F82" w:rsidRDefault="0068419C" w:rsidP="0068419C">
      <w:pPr>
        <w:rPr>
          <w:rFonts w:cstheme="minorHAnsi"/>
          <w:b/>
          <w:color w:val="0000FF"/>
          <w:szCs w:val="24"/>
        </w:rPr>
      </w:pPr>
      <w:r w:rsidRPr="00671F82">
        <w:rPr>
          <w:rFonts w:cstheme="minorHAnsi"/>
          <w:b/>
          <w:szCs w:val="24"/>
        </w:rPr>
        <w:t xml:space="preserve">This document has been developed based on Virginia’s Water Quality Standards Regulation (9 VAC 25-260), with amendments approved by the State Water Control Board resulting from iterative Triennial Reviews or periodic rulemakings. It is provided as guidance and, as such, sets forth standard operating procedures for the agency. However, it does not mandate nor prohibit any </w:t>
      </w:r>
      <w:proofErr w:type="gramStart"/>
      <w:r w:rsidRPr="00671F82">
        <w:rPr>
          <w:rFonts w:cstheme="minorHAnsi"/>
          <w:b/>
          <w:szCs w:val="24"/>
        </w:rPr>
        <w:t>particular method</w:t>
      </w:r>
      <w:proofErr w:type="gramEnd"/>
      <w:r w:rsidRPr="00671F82">
        <w:rPr>
          <w:rFonts w:cstheme="minorHAnsi"/>
          <w:b/>
          <w:szCs w:val="24"/>
        </w:rPr>
        <w:t xml:space="preserve"> for the analysis of data, establishment of a wasteload allocation, or establishment of a permit limit.  If alternative proposals are made, such proposals should be reviewed and accepted or denied based on their technical adequacy and compliance with appropriate laws and regulations. </w:t>
      </w:r>
    </w:p>
    <w:p w14:paraId="42DDD0FC" w14:textId="77777777" w:rsidR="0068419C" w:rsidRPr="008A37D2" w:rsidRDefault="0068419C" w:rsidP="0068419C">
      <w:pPr>
        <w:rPr>
          <w:b/>
          <w:szCs w:val="24"/>
        </w:rPr>
      </w:pPr>
    </w:p>
    <w:p w14:paraId="52A72990" w14:textId="77777777" w:rsidR="0068419C" w:rsidRDefault="0068419C" w:rsidP="0068419C">
      <w:pPr>
        <w:rPr>
          <w:b/>
        </w:rPr>
      </w:pPr>
      <w:r>
        <w:rPr>
          <w:b/>
        </w:rPr>
        <w:br w:type="page"/>
      </w:r>
    </w:p>
    <w:p w14:paraId="71F2673B" w14:textId="77777777" w:rsidR="0068419C" w:rsidRDefault="0068419C" w:rsidP="0068419C">
      <w:pPr>
        <w:jc w:val="center"/>
        <w:rPr>
          <w:szCs w:val="23"/>
        </w:rPr>
        <w:sectPr w:rsidR="0068419C" w:rsidSect="006125F2">
          <w:footerReference w:type="default" r:id="rId14"/>
          <w:pgSz w:w="12240" w:h="15840" w:code="1"/>
          <w:pgMar w:top="720" w:right="720" w:bottom="720" w:left="720" w:header="274" w:footer="432" w:gutter="0"/>
          <w:pgNumType w:fmt="lowerRoman"/>
          <w:cols w:space="720"/>
        </w:sectPr>
      </w:pPr>
    </w:p>
    <w:p w14:paraId="7B6F2E2D" w14:textId="77777777" w:rsidR="0068419C" w:rsidRDefault="0068419C" w:rsidP="0068419C">
      <w:pPr>
        <w:jc w:val="center"/>
        <w:rPr>
          <w:szCs w:val="23"/>
        </w:rPr>
      </w:pPr>
    </w:p>
    <w:p w14:paraId="77AB8404" w14:textId="77777777" w:rsidR="00897888" w:rsidRDefault="00897888" w:rsidP="0068419C">
      <w:pPr>
        <w:jc w:val="center"/>
        <w:rPr>
          <w:szCs w:val="23"/>
        </w:rPr>
      </w:pPr>
    </w:p>
    <w:p w14:paraId="734B7C57" w14:textId="26C98BFC" w:rsidR="0068419C" w:rsidRPr="00AD309F" w:rsidRDefault="00055304" w:rsidP="0068419C">
      <w:pPr>
        <w:jc w:val="center"/>
        <w:rPr>
          <w:sz w:val="19"/>
          <w:szCs w:val="19"/>
        </w:rPr>
      </w:pPr>
      <w:r>
        <w:rPr>
          <w:noProof/>
        </w:rPr>
        <w:drawing>
          <wp:inline distT="0" distB="0" distL="0" distR="0" wp14:anchorId="1D0C1CEA" wp14:editId="11CE86A6">
            <wp:extent cx="3423283" cy="1400175"/>
            <wp:effectExtent l="0" t="0" r="6350" b="0"/>
            <wp:docPr id="818029920" name="Picture 818029920"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29920" name="Picture 818029920" descr="DEQ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7396" cy="1401857"/>
                    </a:xfrm>
                    <a:prstGeom prst="rect">
                      <a:avLst/>
                    </a:prstGeom>
                    <a:noFill/>
                    <a:ln>
                      <a:noFill/>
                    </a:ln>
                  </pic:spPr>
                </pic:pic>
              </a:graphicData>
            </a:graphic>
          </wp:inline>
        </w:drawing>
      </w:r>
    </w:p>
    <w:p w14:paraId="31EE0985" w14:textId="77777777" w:rsidR="0068419C" w:rsidRPr="00AD309F" w:rsidRDefault="0068419C" w:rsidP="0068419C">
      <w:pPr>
        <w:rPr>
          <w:sz w:val="19"/>
          <w:szCs w:val="19"/>
        </w:rPr>
      </w:pPr>
    </w:p>
    <w:p w14:paraId="13F00D29" w14:textId="77777777" w:rsidR="0068419C" w:rsidRPr="00AD309F" w:rsidRDefault="0068419C" w:rsidP="0068419C">
      <w:pPr>
        <w:pStyle w:val="Title"/>
        <w:rPr>
          <w:sz w:val="19"/>
          <w:szCs w:val="19"/>
        </w:rPr>
      </w:pPr>
    </w:p>
    <w:p w14:paraId="7B358933" w14:textId="77777777" w:rsidR="0068419C" w:rsidRDefault="0068419C" w:rsidP="0068419C">
      <w:pPr>
        <w:pStyle w:val="Title"/>
        <w:rPr>
          <w:sz w:val="19"/>
          <w:szCs w:val="19"/>
        </w:rPr>
      </w:pPr>
    </w:p>
    <w:p w14:paraId="4FDD6948" w14:textId="77777777" w:rsidR="0068419C" w:rsidRDefault="0068419C" w:rsidP="0068419C">
      <w:pPr>
        <w:pStyle w:val="Title"/>
        <w:rPr>
          <w:sz w:val="19"/>
          <w:szCs w:val="19"/>
        </w:rPr>
      </w:pPr>
    </w:p>
    <w:p w14:paraId="7C1CBD74" w14:textId="77777777" w:rsidR="0068419C" w:rsidRDefault="0068419C" w:rsidP="0068419C">
      <w:pPr>
        <w:pStyle w:val="Title"/>
        <w:rPr>
          <w:sz w:val="19"/>
          <w:szCs w:val="19"/>
        </w:rPr>
      </w:pPr>
    </w:p>
    <w:p w14:paraId="759D0439" w14:textId="77777777" w:rsidR="0068419C" w:rsidRDefault="0068419C" w:rsidP="0068419C">
      <w:pPr>
        <w:pStyle w:val="Title"/>
        <w:rPr>
          <w:sz w:val="19"/>
          <w:szCs w:val="19"/>
        </w:rPr>
      </w:pPr>
    </w:p>
    <w:p w14:paraId="23B7ECEE" w14:textId="77777777" w:rsidR="0068419C" w:rsidRDefault="0068419C" w:rsidP="0068419C">
      <w:pPr>
        <w:pStyle w:val="Title"/>
        <w:rPr>
          <w:sz w:val="19"/>
          <w:szCs w:val="19"/>
        </w:rPr>
      </w:pPr>
    </w:p>
    <w:p w14:paraId="6209216E" w14:textId="77777777" w:rsidR="0068419C" w:rsidRDefault="0068419C" w:rsidP="0068419C">
      <w:pPr>
        <w:pStyle w:val="Title"/>
        <w:rPr>
          <w:sz w:val="19"/>
          <w:szCs w:val="19"/>
        </w:rPr>
      </w:pPr>
    </w:p>
    <w:p w14:paraId="20062C8A" w14:textId="77777777" w:rsidR="0068419C" w:rsidRPr="00AD309F" w:rsidRDefault="0068419C" w:rsidP="00DC3166">
      <w:pPr>
        <w:pStyle w:val="Title"/>
        <w:jc w:val="left"/>
        <w:rPr>
          <w:sz w:val="19"/>
          <w:szCs w:val="19"/>
        </w:rPr>
      </w:pPr>
    </w:p>
    <w:p w14:paraId="27E75AD7" w14:textId="77777777" w:rsidR="0068419C" w:rsidRPr="00AD309F" w:rsidRDefault="0068419C" w:rsidP="0068419C">
      <w:pPr>
        <w:pStyle w:val="Title"/>
        <w:rPr>
          <w:sz w:val="19"/>
          <w:szCs w:val="19"/>
        </w:rPr>
      </w:pPr>
    </w:p>
    <w:p w14:paraId="7194A020" w14:textId="77777777" w:rsidR="0068419C" w:rsidRPr="00AD309F" w:rsidRDefault="0068419C" w:rsidP="0068419C">
      <w:pPr>
        <w:pStyle w:val="Title"/>
        <w:rPr>
          <w:sz w:val="19"/>
          <w:szCs w:val="19"/>
        </w:rPr>
      </w:pPr>
    </w:p>
    <w:p w14:paraId="6DCFEA67" w14:textId="77777777" w:rsidR="0068419C" w:rsidRPr="00AD309F" w:rsidRDefault="0068419C" w:rsidP="0068419C">
      <w:pPr>
        <w:pStyle w:val="Title"/>
        <w:rPr>
          <w:sz w:val="19"/>
          <w:szCs w:val="19"/>
        </w:rPr>
      </w:pPr>
    </w:p>
    <w:p w14:paraId="5C605825" w14:textId="77777777" w:rsidR="0068419C" w:rsidRPr="00671F82" w:rsidRDefault="0068419C" w:rsidP="0068419C">
      <w:pPr>
        <w:jc w:val="center"/>
        <w:rPr>
          <w:rFonts w:cstheme="minorHAnsi"/>
          <w:sz w:val="19"/>
          <w:szCs w:val="19"/>
        </w:rPr>
      </w:pPr>
    </w:p>
    <w:p w14:paraId="77225E7A" w14:textId="77777777" w:rsidR="0068419C" w:rsidRPr="00DC3166" w:rsidRDefault="0068419C" w:rsidP="000C4405">
      <w:pPr>
        <w:pStyle w:val="Title"/>
        <w:rPr>
          <w:sz w:val="40"/>
          <w:szCs w:val="40"/>
        </w:rPr>
      </w:pPr>
      <w:r w:rsidRPr="00DC3166">
        <w:rPr>
          <w:sz w:val="40"/>
          <w:szCs w:val="40"/>
        </w:rPr>
        <w:t xml:space="preserve">WATER QUALITY ASSESSMENT GUIDANCE </w:t>
      </w:r>
    </w:p>
    <w:p w14:paraId="7C8F62C1" w14:textId="77777777" w:rsidR="0068419C" w:rsidRPr="00DC3166" w:rsidRDefault="0068419C" w:rsidP="000C4405">
      <w:pPr>
        <w:pStyle w:val="Title"/>
        <w:rPr>
          <w:sz w:val="40"/>
          <w:szCs w:val="40"/>
        </w:rPr>
      </w:pPr>
    </w:p>
    <w:p w14:paraId="23CC90CF" w14:textId="77777777" w:rsidR="0068419C" w:rsidRPr="00DC3166" w:rsidRDefault="0068419C" w:rsidP="000C4405">
      <w:pPr>
        <w:pStyle w:val="Title"/>
        <w:rPr>
          <w:sz w:val="40"/>
          <w:szCs w:val="40"/>
        </w:rPr>
      </w:pPr>
      <w:r w:rsidRPr="00DC3166">
        <w:rPr>
          <w:sz w:val="40"/>
          <w:szCs w:val="40"/>
        </w:rPr>
        <w:t>for</w:t>
      </w:r>
    </w:p>
    <w:p w14:paraId="79DC1110" w14:textId="77777777" w:rsidR="0068419C" w:rsidRPr="00DC3166" w:rsidRDefault="0068419C" w:rsidP="000C4405">
      <w:pPr>
        <w:pStyle w:val="Title"/>
        <w:rPr>
          <w:sz w:val="40"/>
          <w:szCs w:val="40"/>
        </w:rPr>
      </w:pPr>
    </w:p>
    <w:p w14:paraId="0A87980A" w14:textId="77777777" w:rsidR="0068419C" w:rsidRPr="00DC3166" w:rsidRDefault="0068419C" w:rsidP="000C4405">
      <w:pPr>
        <w:pStyle w:val="Title"/>
        <w:rPr>
          <w:sz w:val="40"/>
          <w:szCs w:val="40"/>
        </w:rPr>
      </w:pPr>
      <w:r w:rsidRPr="00DC3166">
        <w:rPr>
          <w:sz w:val="40"/>
          <w:szCs w:val="40"/>
        </w:rPr>
        <w:t xml:space="preserve">2026 305(b)/303(d) Water Quality Assessment </w:t>
      </w:r>
    </w:p>
    <w:p w14:paraId="0EE0699D" w14:textId="77777777" w:rsidR="0068419C" w:rsidRPr="00DC3166" w:rsidRDefault="0068419C" w:rsidP="000C4405">
      <w:pPr>
        <w:pStyle w:val="Title"/>
        <w:rPr>
          <w:sz w:val="40"/>
          <w:szCs w:val="40"/>
        </w:rPr>
      </w:pPr>
      <w:r w:rsidRPr="00DC3166">
        <w:rPr>
          <w:sz w:val="40"/>
          <w:szCs w:val="40"/>
        </w:rPr>
        <w:t>Integrated Report</w:t>
      </w:r>
    </w:p>
    <w:p w14:paraId="5240656E" w14:textId="77777777" w:rsidR="0068419C" w:rsidRPr="00671F82" w:rsidRDefault="0068419C" w:rsidP="0068419C">
      <w:pPr>
        <w:jc w:val="center"/>
        <w:rPr>
          <w:rFonts w:cstheme="minorHAnsi"/>
          <w:sz w:val="19"/>
          <w:szCs w:val="19"/>
        </w:rPr>
      </w:pPr>
    </w:p>
    <w:p w14:paraId="0B800C0C" w14:textId="77777777" w:rsidR="0068419C" w:rsidRPr="00671F82" w:rsidRDefault="0068419C" w:rsidP="0068419C">
      <w:pPr>
        <w:pStyle w:val="Title"/>
        <w:rPr>
          <w:rFonts w:cstheme="minorHAnsi"/>
          <w:sz w:val="19"/>
          <w:szCs w:val="19"/>
        </w:rPr>
      </w:pPr>
    </w:p>
    <w:p w14:paraId="4A5AEF17" w14:textId="77777777" w:rsidR="0068419C" w:rsidRPr="00671F82" w:rsidRDefault="0068419C" w:rsidP="0068419C">
      <w:pPr>
        <w:pStyle w:val="Title"/>
        <w:rPr>
          <w:rFonts w:cstheme="minorHAnsi"/>
          <w:sz w:val="19"/>
          <w:szCs w:val="19"/>
        </w:rPr>
      </w:pPr>
    </w:p>
    <w:p w14:paraId="1D93312E" w14:textId="77777777" w:rsidR="0068419C" w:rsidRPr="00AD309F" w:rsidRDefault="0068419C" w:rsidP="0068419C">
      <w:pPr>
        <w:pStyle w:val="Title"/>
        <w:rPr>
          <w:sz w:val="19"/>
          <w:szCs w:val="19"/>
        </w:rPr>
      </w:pPr>
    </w:p>
    <w:p w14:paraId="32D273CC" w14:textId="77777777" w:rsidR="0068419C" w:rsidRPr="00AD309F" w:rsidRDefault="0068419C" w:rsidP="0068419C">
      <w:pPr>
        <w:pStyle w:val="Title"/>
        <w:rPr>
          <w:sz w:val="19"/>
          <w:szCs w:val="19"/>
        </w:rPr>
      </w:pPr>
    </w:p>
    <w:p w14:paraId="4EB13AE4" w14:textId="77777777" w:rsidR="0068419C" w:rsidRPr="00AD309F" w:rsidRDefault="0068419C" w:rsidP="0068419C">
      <w:pPr>
        <w:pStyle w:val="Title"/>
        <w:rPr>
          <w:sz w:val="19"/>
          <w:szCs w:val="19"/>
        </w:rPr>
      </w:pPr>
    </w:p>
    <w:p w14:paraId="002D183F" w14:textId="77777777" w:rsidR="0068419C" w:rsidRPr="00AD309F" w:rsidRDefault="0068419C" w:rsidP="0068419C">
      <w:pPr>
        <w:pStyle w:val="Title"/>
        <w:rPr>
          <w:sz w:val="19"/>
          <w:szCs w:val="19"/>
        </w:rPr>
      </w:pPr>
    </w:p>
    <w:p w14:paraId="5D07CD13" w14:textId="77777777" w:rsidR="0068419C" w:rsidRPr="00AD309F" w:rsidRDefault="0068419C" w:rsidP="0068419C">
      <w:pPr>
        <w:pStyle w:val="Title"/>
        <w:rPr>
          <w:sz w:val="19"/>
          <w:szCs w:val="19"/>
        </w:rPr>
      </w:pPr>
    </w:p>
    <w:p w14:paraId="0F5347D8" w14:textId="77777777" w:rsidR="0068419C" w:rsidRPr="00AD309F" w:rsidRDefault="0068419C" w:rsidP="0068419C">
      <w:pPr>
        <w:pStyle w:val="Title"/>
        <w:rPr>
          <w:sz w:val="19"/>
          <w:szCs w:val="19"/>
        </w:rPr>
      </w:pPr>
    </w:p>
    <w:p w14:paraId="08F7E797" w14:textId="77777777" w:rsidR="0068419C" w:rsidRPr="00AD309F" w:rsidRDefault="0068419C" w:rsidP="0068419C">
      <w:pPr>
        <w:pStyle w:val="Title"/>
        <w:rPr>
          <w:strike/>
          <w:sz w:val="19"/>
          <w:szCs w:val="19"/>
        </w:rPr>
      </w:pPr>
    </w:p>
    <w:p w14:paraId="297C2F39" w14:textId="77777777" w:rsidR="0068419C" w:rsidRDefault="0068419C" w:rsidP="0068419C">
      <w:pPr>
        <w:pStyle w:val="Title"/>
        <w:rPr>
          <w:b w:val="0"/>
          <w:szCs w:val="23"/>
        </w:rPr>
      </w:pPr>
    </w:p>
    <w:p w14:paraId="1C2C6D5C" w14:textId="77777777" w:rsidR="0068419C" w:rsidRDefault="0068419C" w:rsidP="0068419C">
      <w:pPr>
        <w:pStyle w:val="Title"/>
        <w:rPr>
          <w:b w:val="0"/>
          <w:szCs w:val="23"/>
        </w:rPr>
      </w:pPr>
    </w:p>
    <w:p w14:paraId="6F6C191E" w14:textId="77777777" w:rsidR="0068419C" w:rsidRDefault="0068419C" w:rsidP="0068419C">
      <w:pPr>
        <w:pStyle w:val="Title"/>
        <w:rPr>
          <w:b w:val="0"/>
          <w:szCs w:val="23"/>
        </w:rPr>
      </w:pPr>
    </w:p>
    <w:p w14:paraId="210C84AB" w14:textId="77777777" w:rsidR="0068419C" w:rsidRDefault="0068419C" w:rsidP="0068419C">
      <w:pPr>
        <w:pStyle w:val="Title"/>
        <w:rPr>
          <w:b w:val="0"/>
          <w:szCs w:val="23"/>
        </w:rPr>
      </w:pPr>
    </w:p>
    <w:p w14:paraId="784A55D5" w14:textId="77777777" w:rsidR="0068419C" w:rsidRDefault="0068419C" w:rsidP="0068419C">
      <w:pPr>
        <w:pStyle w:val="Title"/>
        <w:rPr>
          <w:b w:val="0"/>
          <w:szCs w:val="23"/>
        </w:rPr>
      </w:pPr>
    </w:p>
    <w:p w14:paraId="56CBB1AE" w14:textId="77777777" w:rsidR="0068419C" w:rsidRDefault="0068419C" w:rsidP="0068419C">
      <w:pPr>
        <w:pStyle w:val="Title"/>
        <w:rPr>
          <w:b w:val="0"/>
          <w:szCs w:val="23"/>
        </w:rPr>
      </w:pPr>
    </w:p>
    <w:p w14:paraId="5F6C503A" w14:textId="77777777" w:rsidR="0068419C" w:rsidRDefault="0068419C" w:rsidP="0068419C">
      <w:pPr>
        <w:pStyle w:val="Title"/>
        <w:rPr>
          <w:b w:val="0"/>
          <w:szCs w:val="23"/>
        </w:rPr>
      </w:pPr>
    </w:p>
    <w:p w14:paraId="594EB01D" w14:textId="77777777" w:rsidR="0068419C" w:rsidRDefault="0068419C" w:rsidP="0068419C">
      <w:pPr>
        <w:pStyle w:val="Title"/>
        <w:rPr>
          <w:b w:val="0"/>
          <w:szCs w:val="23"/>
        </w:rPr>
      </w:pPr>
    </w:p>
    <w:p w14:paraId="3AC729B8" w14:textId="77777777" w:rsidR="0068419C" w:rsidRDefault="0068419C" w:rsidP="0068419C">
      <w:pPr>
        <w:pStyle w:val="Title"/>
        <w:rPr>
          <w:b w:val="0"/>
          <w:szCs w:val="23"/>
        </w:rPr>
      </w:pPr>
    </w:p>
    <w:p w14:paraId="059841E0" w14:textId="77777777" w:rsidR="0068419C" w:rsidRPr="008278A8" w:rsidRDefault="0068419C" w:rsidP="0068419C">
      <w:pPr>
        <w:pStyle w:val="Title"/>
        <w:rPr>
          <w:rFonts w:cstheme="minorHAnsi"/>
          <w:b w:val="0"/>
          <w:szCs w:val="23"/>
        </w:rPr>
      </w:pPr>
    </w:p>
    <w:p w14:paraId="795AE4B5" w14:textId="61F19CDF" w:rsidR="0068419C" w:rsidRPr="0058249E" w:rsidRDefault="00C664CA" w:rsidP="0058249E">
      <w:pPr>
        <w:pStyle w:val="Title"/>
        <w:rPr>
          <w:rFonts w:cstheme="minorHAnsi"/>
          <w:b w:val="0"/>
          <w:szCs w:val="23"/>
        </w:rPr>
      </w:pPr>
      <w:r>
        <w:rPr>
          <w:rFonts w:cstheme="minorHAnsi"/>
          <w:b w:val="0"/>
          <w:szCs w:val="23"/>
        </w:rPr>
        <w:t>April 2025</w:t>
      </w:r>
    </w:p>
    <w:p w14:paraId="33DF9E0E" w14:textId="77777777" w:rsidR="00D54C3C" w:rsidRDefault="00D54C3C" w:rsidP="0068419C">
      <w:pPr>
        <w:pStyle w:val="Title"/>
        <w:rPr>
          <w:b w:val="0"/>
          <w:szCs w:val="23"/>
        </w:rPr>
      </w:pPr>
    </w:p>
    <w:p w14:paraId="2F04F2C2" w14:textId="77777777" w:rsidR="0068419C" w:rsidRDefault="0068419C" w:rsidP="0068419C">
      <w:pPr>
        <w:pStyle w:val="Title"/>
        <w:rPr>
          <w:szCs w:val="23"/>
        </w:rPr>
        <w:sectPr w:rsidR="0068419C" w:rsidSect="006125F2">
          <w:type w:val="continuous"/>
          <w:pgSz w:w="12240" w:h="15840" w:code="1"/>
          <w:pgMar w:top="720" w:right="720" w:bottom="720" w:left="720" w:header="274" w:footer="432" w:gutter="0"/>
          <w:pgNumType w:fmt="lowerRoman" w:start="3"/>
          <w:cols w:space="720"/>
        </w:sectPr>
      </w:pPr>
    </w:p>
    <w:p w14:paraId="09CE8C87" w14:textId="3F12B1C2" w:rsidR="004035BC" w:rsidRDefault="004035BC" w:rsidP="0068419C">
      <w:pPr>
        <w:pStyle w:val="Title"/>
        <w:jc w:val="left"/>
        <w:rPr>
          <w:rFonts w:cstheme="minorHAnsi"/>
          <w:b w:val="0"/>
          <w:bCs/>
        </w:rPr>
      </w:pPr>
      <w:bookmarkStart w:id="0" w:name="table"/>
    </w:p>
    <w:p w14:paraId="6AB4F797" w14:textId="20315102" w:rsidR="00BB30C3" w:rsidRPr="00381466" w:rsidRDefault="00BB30C3" w:rsidP="00BB30C3">
      <w:pPr>
        <w:pStyle w:val="Heading1"/>
        <w:numPr>
          <w:ilvl w:val="0"/>
          <w:numId w:val="0"/>
        </w:numPr>
        <w:jc w:val="center"/>
      </w:pPr>
      <w:bookmarkStart w:id="1" w:name="_Toc161655075"/>
      <w:bookmarkStart w:id="2" w:name="_Toc185253327"/>
      <w:bookmarkEnd w:id="0"/>
      <w:r w:rsidRPr="00381466">
        <w:t>T</w:t>
      </w:r>
      <w:bookmarkEnd w:id="1"/>
      <w:r w:rsidR="00C2108D" w:rsidRPr="00381466">
        <w:t>ABLE OF CONTENTS</w:t>
      </w:r>
      <w:bookmarkEnd w:id="2"/>
    </w:p>
    <w:p w14:paraId="78A88099" w14:textId="5C97411D" w:rsidR="00B02067" w:rsidRPr="00381466" w:rsidRDefault="004768FA">
      <w:pPr>
        <w:pStyle w:val="TOC1"/>
        <w:rPr>
          <w:rFonts w:asciiTheme="minorHAnsi" w:eastAsiaTheme="minorEastAsia" w:hAnsiTheme="minorHAnsi" w:cstheme="minorBidi"/>
          <w:b w:val="0"/>
          <w:bCs w:val="0"/>
          <w:caps w:val="0"/>
          <w:noProof/>
          <w:snapToGrid/>
          <w:kern w:val="2"/>
          <w14:ligatures w14:val="standardContextual"/>
        </w:rPr>
      </w:pPr>
      <w:r w:rsidRPr="00381466">
        <w:rPr>
          <w:rFonts w:cstheme="minorHAnsi"/>
        </w:rPr>
        <w:fldChar w:fldCharType="begin"/>
      </w:r>
      <w:r w:rsidRPr="00381466">
        <w:rPr>
          <w:rFonts w:cstheme="minorHAnsi"/>
        </w:rPr>
        <w:instrText xml:space="preserve"> TOC \o "1-2" \h \z \u </w:instrText>
      </w:r>
      <w:r w:rsidRPr="00381466">
        <w:rPr>
          <w:rFonts w:cstheme="minorHAnsi"/>
        </w:rPr>
        <w:fldChar w:fldCharType="separate"/>
      </w:r>
      <w:hyperlink w:anchor="_Toc185253327" w:history="1">
        <w:r w:rsidR="00B02067" w:rsidRPr="00381466">
          <w:rPr>
            <w:rStyle w:val="Hyperlink"/>
            <w:noProof/>
          </w:rPr>
          <w:t>TABLE OF CONTENTS</w:t>
        </w:r>
        <w:r w:rsidR="00B02067" w:rsidRPr="00381466">
          <w:rPr>
            <w:noProof/>
            <w:webHidden/>
          </w:rPr>
          <w:tab/>
        </w:r>
        <w:r w:rsidR="00B02067" w:rsidRPr="00381466">
          <w:rPr>
            <w:noProof/>
            <w:webHidden/>
          </w:rPr>
          <w:fldChar w:fldCharType="begin"/>
        </w:r>
        <w:r w:rsidR="00B02067" w:rsidRPr="00381466">
          <w:rPr>
            <w:noProof/>
            <w:webHidden/>
          </w:rPr>
          <w:instrText xml:space="preserve"> PAGEREF _Toc185253327 \h </w:instrText>
        </w:r>
        <w:r w:rsidR="00B02067" w:rsidRPr="00381466">
          <w:rPr>
            <w:noProof/>
            <w:webHidden/>
          </w:rPr>
        </w:r>
        <w:r w:rsidR="00B02067" w:rsidRPr="00381466">
          <w:rPr>
            <w:noProof/>
            <w:webHidden/>
          </w:rPr>
          <w:fldChar w:fldCharType="separate"/>
        </w:r>
        <w:r w:rsidR="00D40A27">
          <w:rPr>
            <w:noProof/>
            <w:webHidden/>
          </w:rPr>
          <w:t>iv</w:t>
        </w:r>
        <w:r w:rsidR="00B02067" w:rsidRPr="00381466">
          <w:rPr>
            <w:noProof/>
            <w:webHidden/>
          </w:rPr>
          <w:fldChar w:fldCharType="end"/>
        </w:r>
      </w:hyperlink>
    </w:p>
    <w:p w14:paraId="735A5C40" w14:textId="5C097616" w:rsidR="00B02067" w:rsidRPr="00381466" w:rsidRDefault="00B02067">
      <w:pPr>
        <w:pStyle w:val="TOC1"/>
        <w:rPr>
          <w:rFonts w:asciiTheme="minorHAnsi" w:eastAsiaTheme="minorEastAsia" w:hAnsiTheme="minorHAnsi" w:cstheme="minorBidi"/>
          <w:b w:val="0"/>
          <w:bCs w:val="0"/>
          <w:caps w:val="0"/>
          <w:noProof/>
          <w:snapToGrid/>
          <w:kern w:val="2"/>
          <w14:ligatures w14:val="standardContextual"/>
        </w:rPr>
      </w:pPr>
      <w:hyperlink w:anchor="_Toc185253328" w:history="1">
        <w:r w:rsidRPr="00381466">
          <w:rPr>
            <w:rStyle w:val="Hyperlink"/>
            <w:noProof/>
          </w:rPr>
          <w:t>LIST OF FIGURES</w:t>
        </w:r>
        <w:r w:rsidRPr="00381466">
          <w:rPr>
            <w:noProof/>
            <w:webHidden/>
          </w:rPr>
          <w:tab/>
        </w:r>
        <w:r w:rsidRPr="00381466">
          <w:rPr>
            <w:noProof/>
            <w:webHidden/>
          </w:rPr>
          <w:fldChar w:fldCharType="begin"/>
        </w:r>
        <w:r w:rsidRPr="00381466">
          <w:rPr>
            <w:noProof/>
            <w:webHidden/>
          </w:rPr>
          <w:instrText xml:space="preserve"> PAGEREF _Toc185253328 \h </w:instrText>
        </w:r>
        <w:r w:rsidRPr="00381466">
          <w:rPr>
            <w:noProof/>
            <w:webHidden/>
          </w:rPr>
        </w:r>
        <w:r w:rsidRPr="00381466">
          <w:rPr>
            <w:noProof/>
            <w:webHidden/>
          </w:rPr>
          <w:fldChar w:fldCharType="separate"/>
        </w:r>
        <w:r w:rsidR="00D40A27">
          <w:rPr>
            <w:noProof/>
            <w:webHidden/>
          </w:rPr>
          <w:t>v</w:t>
        </w:r>
        <w:r w:rsidRPr="00381466">
          <w:rPr>
            <w:noProof/>
            <w:webHidden/>
          </w:rPr>
          <w:fldChar w:fldCharType="end"/>
        </w:r>
      </w:hyperlink>
    </w:p>
    <w:p w14:paraId="6C91E807" w14:textId="21DF93DA" w:rsidR="00B02067" w:rsidRPr="00381466" w:rsidRDefault="00B02067">
      <w:pPr>
        <w:pStyle w:val="TOC1"/>
        <w:rPr>
          <w:rFonts w:asciiTheme="minorHAnsi" w:eastAsiaTheme="minorEastAsia" w:hAnsiTheme="minorHAnsi" w:cstheme="minorBidi"/>
          <w:b w:val="0"/>
          <w:bCs w:val="0"/>
          <w:caps w:val="0"/>
          <w:noProof/>
          <w:snapToGrid/>
          <w:kern w:val="2"/>
          <w14:ligatures w14:val="standardContextual"/>
        </w:rPr>
      </w:pPr>
      <w:hyperlink w:anchor="_Toc185253329" w:history="1">
        <w:r w:rsidRPr="00381466">
          <w:rPr>
            <w:rStyle w:val="Hyperlink"/>
            <w:noProof/>
          </w:rPr>
          <w:t>LIST OF TABLES</w:t>
        </w:r>
        <w:r w:rsidRPr="00381466">
          <w:rPr>
            <w:noProof/>
            <w:webHidden/>
          </w:rPr>
          <w:tab/>
        </w:r>
        <w:r w:rsidRPr="00381466">
          <w:rPr>
            <w:noProof/>
            <w:webHidden/>
          </w:rPr>
          <w:fldChar w:fldCharType="begin"/>
        </w:r>
        <w:r w:rsidRPr="00381466">
          <w:rPr>
            <w:noProof/>
            <w:webHidden/>
          </w:rPr>
          <w:instrText xml:space="preserve"> PAGEREF _Toc185253329 \h </w:instrText>
        </w:r>
        <w:r w:rsidRPr="00381466">
          <w:rPr>
            <w:noProof/>
            <w:webHidden/>
          </w:rPr>
        </w:r>
        <w:r w:rsidRPr="00381466">
          <w:rPr>
            <w:noProof/>
            <w:webHidden/>
          </w:rPr>
          <w:fldChar w:fldCharType="separate"/>
        </w:r>
        <w:r w:rsidR="00D40A27">
          <w:rPr>
            <w:noProof/>
            <w:webHidden/>
          </w:rPr>
          <w:t>v</w:t>
        </w:r>
        <w:r w:rsidRPr="00381466">
          <w:rPr>
            <w:noProof/>
            <w:webHidden/>
          </w:rPr>
          <w:fldChar w:fldCharType="end"/>
        </w:r>
      </w:hyperlink>
    </w:p>
    <w:p w14:paraId="347F3A39" w14:textId="0D0B9920" w:rsidR="00B02067" w:rsidRPr="00381466" w:rsidRDefault="00B02067">
      <w:pPr>
        <w:pStyle w:val="TOC1"/>
        <w:rPr>
          <w:rFonts w:asciiTheme="minorHAnsi" w:eastAsiaTheme="minorEastAsia" w:hAnsiTheme="minorHAnsi" w:cstheme="minorBidi"/>
          <w:b w:val="0"/>
          <w:bCs w:val="0"/>
          <w:caps w:val="0"/>
          <w:noProof/>
          <w:snapToGrid/>
          <w:kern w:val="2"/>
          <w14:ligatures w14:val="standardContextual"/>
        </w:rPr>
      </w:pPr>
      <w:hyperlink w:anchor="_Toc185253330" w:history="1">
        <w:r w:rsidRPr="00381466">
          <w:rPr>
            <w:rStyle w:val="Hyperlink"/>
            <w:noProof/>
          </w:rPr>
          <w:t>REGULATORY REQUIREMENTS AND OBJECTIVES</w:t>
        </w:r>
        <w:r w:rsidRPr="00381466">
          <w:rPr>
            <w:noProof/>
            <w:webHidden/>
          </w:rPr>
          <w:tab/>
        </w:r>
        <w:r w:rsidRPr="00381466">
          <w:rPr>
            <w:noProof/>
            <w:webHidden/>
          </w:rPr>
          <w:fldChar w:fldCharType="begin"/>
        </w:r>
        <w:r w:rsidRPr="00381466">
          <w:rPr>
            <w:noProof/>
            <w:webHidden/>
          </w:rPr>
          <w:instrText xml:space="preserve"> PAGEREF _Toc185253330 \h </w:instrText>
        </w:r>
        <w:r w:rsidRPr="00381466">
          <w:rPr>
            <w:noProof/>
            <w:webHidden/>
          </w:rPr>
        </w:r>
        <w:r w:rsidRPr="00381466">
          <w:rPr>
            <w:noProof/>
            <w:webHidden/>
          </w:rPr>
          <w:fldChar w:fldCharType="separate"/>
        </w:r>
        <w:r w:rsidR="00D40A27">
          <w:rPr>
            <w:noProof/>
            <w:webHidden/>
          </w:rPr>
          <w:t>1</w:t>
        </w:r>
        <w:r w:rsidRPr="00381466">
          <w:rPr>
            <w:noProof/>
            <w:webHidden/>
          </w:rPr>
          <w:fldChar w:fldCharType="end"/>
        </w:r>
      </w:hyperlink>
    </w:p>
    <w:p w14:paraId="0FE962EB" w14:textId="7C6D5119" w:rsidR="00B02067" w:rsidRPr="00381466" w:rsidRDefault="00B02067">
      <w:pPr>
        <w:pStyle w:val="TOC1"/>
        <w:tabs>
          <w:tab w:val="left" w:pos="1440"/>
        </w:tabs>
        <w:rPr>
          <w:rFonts w:asciiTheme="minorHAnsi" w:eastAsiaTheme="minorEastAsia" w:hAnsiTheme="minorHAnsi" w:cstheme="minorBidi"/>
          <w:b w:val="0"/>
          <w:bCs w:val="0"/>
          <w:caps w:val="0"/>
          <w:noProof/>
          <w:snapToGrid/>
          <w:kern w:val="2"/>
          <w14:ligatures w14:val="standardContextual"/>
        </w:rPr>
      </w:pPr>
      <w:hyperlink w:anchor="_Toc185253331" w:history="1">
        <w:r w:rsidRPr="00381466">
          <w:rPr>
            <w:rStyle w:val="Hyperlink"/>
            <w:noProof/>
          </w:rPr>
          <w:t>SECTION 1.</w:t>
        </w:r>
        <w:r w:rsidR="00E03642" w:rsidRPr="00381466">
          <w:rPr>
            <w:rFonts w:asciiTheme="minorHAnsi" w:eastAsiaTheme="minorEastAsia" w:hAnsiTheme="minorHAnsi" w:cstheme="minorBidi"/>
            <w:b w:val="0"/>
            <w:bCs w:val="0"/>
            <w:caps w:val="0"/>
            <w:noProof/>
            <w:snapToGrid/>
            <w:kern w:val="2"/>
            <w14:ligatures w14:val="standardContextual"/>
          </w:rPr>
          <w:t xml:space="preserve"> </w:t>
        </w:r>
        <w:r w:rsidRPr="00381466">
          <w:rPr>
            <w:rStyle w:val="Hyperlink"/>
            <w:noProof/>
          </w:rPr>
          <w:t>MODIFICATIONS TO PREVIOUS GUIDANCE</w:t>
        </w:r>
        <w:r w:rsidRPr="00381466">
          <w:rPr>
            <w:noProof/>
            <w:webHidden/>
          </w:rPr>
          <w:tab/>
        </w:r>
        <w:r w:rsidRPr="00381466">
          <w:rPr>
            <w:noProof/>
            <w:webHidden/>
          </w:rPr>
          <w:fldChar w:fldCharType="begin"/>
        </w:r>
        <w:r w:rsidRPr="00381466">
          <w:rPr>
            <w:noProof/>
            <w:webHidden/>
          </w:rPr>
          <w:instrText xml:space="preserve"> PAGEREF _Toc185253331 \h </w:instrText>
        </w:r>
        <w:r w:rsidRPr="00381466">
          <w:rPr>
            <w:noProof/>
            <w:webHidden/>
          </w:rPr>
        </w:r>
        <w:r w:rsidRPr="00381466">
          <w:rPr>
            <w:noProof/>
            <w:webHidden/>
          </w:rPr>
          <w:fldChar w:fldCharType="separate"/>
        </w:r>
        <w:r w:rsidR="00D40A27">
          <w:rPr>
            <w:noProof/>
            <w:webHidden/>
          </w:rPr>
          <w:t>4</w:t>
        </w:r>
        <w:r w:rsidRPr="00381466">
          <w:rPr>
            <w:noProof/>
            <w:webHidden/>
          </w:rPr>
          <w:fldChar w:fldCharType="end"/>
        </w:r>
      </w:hyperlink>
    </w:p>
    <w:p w14:paraId="07848C6B" w14:textId="4398ADB6" w:rsidR="00B02067" w:rsidRPr="00381466" w:rsidRDefault="00B02067">
      <w:pPr>
        <w:pStyle w:val="TOC1"/>
        <w:tabs>
          <w:tab w:val="left" w:pos="1440"/>
        </w:tabs>
        <w:rPr>
          <w:rFonts w:asciiTheme="minorHAnsi" w:eastAsiaTheme="minorEastAsia" w:hAnsiTheme="minorHAnsi" w:cstheme="minorBidi"/>
          <w:b w:val="0"/>
          <w:bCs w:val="0"/>
          <w:caps w:val="0"/>
          <w:noProof/>
          <w:snapToGrid/>
          <w:kern w:val="2"/>
          <w14:ligatures w14:val="standardContextual"/>
        </w:rPr>
      </w:pPr>
      <w:hyperlink w:anchor="_Toc185253332" w:history="1">
        <w:r w:rsidRPr="00381466">
          <w:rPr>
            <w:rStyle w:val="Hyperlink"/>
            <w:noProof/>
          </w:rPr>
          <w:t>SECTION 2.</w:t>
        </w:r>
        <w:r w:rsidR="00E03642" w:rsidRPr="00381466">
          <w:rPr>
            <w:rFonts w:asciiTheme="minorHAnsi" w:eastAsiaTheme="minorEastAsia" w:hAnsiTheme="minorHAnsi" w:cstheme="minorBidi"/>
            <w:b w:val="0"/>
            <w:bCs w:val="0"/>
            <w:caps w:val="0"/>
            <w:noProof/>
            <w:snapToGrid/>
            <w:kern w:val="2"/>
            <w14:ligatures w14:val="standardContextual"/>
          </w:rPr>
          <w:t xml:space="preserve"> </w:t>
        </w:r>
        <w:r w:rsidRPr="00381466">
          <w:rPr>
            <w:rStyle w:val="Hyperlink"/>
            <w:noProof/>
          </w:rPr>
          <w:t>FEDERAL AND VIRGINIA ASSESSMENT CATEGORIES</w:t>
        </w:r>
        <w:r w:rsidRPr="00381466">
          <w:rPr>
            <w:noProof/>
            <w:webHidden/>
          </w:rPr>
          <w:tab/>
        </w:r>
        <w:r w:rsidRPr="00381466">
          <w:rPr>
            <w:noProof/>
            <w:webHidden/>
          </w:rPr>
          <w:fldChar w:fldCharType="begin"/>
        </w:r>
        <w:r w:rsidRPr="00381466">
          <w:rPr>
            <w:noProof/>
            <w:webHidden/>
          </w:rPr>
          <w:instrText xml:space="preserve"> PAGEREF _Toc185253332 \h </w:instrText>
        </w:r>
        <w:r w:rsidRPr="00381466">
          <w:rPr>
            <w:noProof/>
            <w:webHidden/>
          </w:rPr>
        </w:r>
        <w:r w:rsidRPr="00381466">
          <w:rPr>
            <w:noProof/>
            <w:webHidden/>
          </w:rPr>
          <w:fldChar w:fldCharType="separate"/>
        </w:r>
        <w:r w:rsidR="00D40A27">
          <w:rPr>
            <w:noProof/>
            <w:webHidden/>
          </w:rPr>
          <w:t>4</w:t>
        </w:r>
        <w:r w:rsidRPr="00381466">
          <w:rPr>
            <w:noProof/>
            <w:webHidden/>
          </w:rPr>
          <w:fldChar w:fldCharType="end"/>
        </w:r>
      </w:hyperlink>
    </w:p>
    <w:p w14:paraId="030B9D72" w14:textId="4D61A4DF" w:rsidR="00B02067" w:rsidRPr="00381466" w:rsidRDefault="00B02067">
      <w:pPr>
        <w:pStyle w:val="TOC1"/>
        <w:tabs>
          <w:tab w:val="left" w:pos="1440"/>
        </w:tabs>
        <w:rPr>
          <w:rFonts w:asciiTheme="minorHAnsi" w:eastAsiaTheme="minorEastAsia" w:hAnsiTheme="minorHAnsi" w:cstheme="minorBidi"/>
          <w:b w:val="0"/>
          <w:bCs w:val="0"/>
          <w:caps w:val="0"/>
          <w:noProof/>
          <w:snapToGrid/>
          <w:kern w:val="2"/>
          <w14:ligatures w14:val="standardContextual"/>
        </w:rPr>
      </w:pPr>
      <w:hyperlink w:anchor="_Toc185253333" w:history="1">
        <w:r w:rsidRPr="00381466">
          <w:rPr>
            <w:rStyle w:val="Hyperlink"/>
            <w:noProof/>
          </w:rPr>
          <w:t>SECTION 3.</w:t>
        </w:r>
        <w:r w:rsidR="00E03642" w:rsidRPr="00381466">
          <w:rPr>
            <w:rFonts w:asciiTheme="minorHAnsi" w:eastAsiaTheme="minorEastAsia" w:hAnsiTheme="minorHAnsi" w:cstheme="minorBidi"/>
            <w:b w:val="0"/>
            <w:bCs w:val="0"/>
            <w:caps w:val="0"/>
            <w:noProof/>
            <w:snapToGrid/>
            <w:kern w:val="2"/>
            <w14:ligatures w14:val="standardContextual"/>
          </w:rPr>
          <w:t xml:space="preserve"> </w:t>
        </w:r>
        <w:r w:rsidRPr="00381466">
          <w:rPr>
            <w:rStyle w:val="Hyperlink"/>
            <w:noProof/>
          </w:rPr>
          <w:t>GENERAL RULES OF WATER QUALITY ASSESSMENT</w:t>
        </w:r>
        <w:r w:rsidRPr="00381466">
          <w:rPr>
            <w:noProof/>
            <w:webHidden/>
          </w:rPr>
          <w:tab/>
        </w:r>
        <w:r w:rsidRPr="00381466">
          <w:rPr>
            <w:noProof/>
            <w:webHidden/>
          </w:rPr>
          <w:fldChar w:fldCharType="begin"/>
        </w:r>
        <w:r w:rsidRPr="00381466">
          <w:rPr>
            <w:noProof/>
            <w:webHidden/>
          </w:rPr>
          <w:instrText xml:space="preserve"> PAGEREF _Toc185253333 \h </w:instrText>
        </w:r>
        <w:r w:rsidRPr="00381466">
          <w:rPr>
            <w:noProof/>
            <w:webHidden/>
          </w:rPr>
        </w:r>
        <w:r w:rsidRPr="00381466">
          <w:rPr>
            <w:noProof/>
            <w:webHidden/>
          </w:rPr>
          <w:fldChar w:fldCharType="separate"/>
        </w:r>
        <w:r w:rsidR="00D40A27">
          <w:rPr>
            <w:noProof/>
            <w:webHidden/>
          </w:rPr>
          <w:t>6</w:t>
        </w:r>
        <w:r w:rsidRPr="00381466">
          <w:rPr>
            <w:noProof/>
            <w:webHidden/>
          </w:rPr>
          <w:fldChar w:fldCharType="end"/>
        </w:r>
      </w:hyperlink>
    </w:p>
    <w:p w14:paraId="6FA3D735" w14:textId="0C33DBFC" w:rsidR="00B02067" w:rsidRPr="00381466" w:rsidRDefault="00B02067">
      <w:pPr>
        <w:pStyle w:val="TOC1"/>
        <w:tabs>
          <w:tab w:val="left" w:pos="1440"/>
        </w:tabs>
        <w:rPr>
          <w:rFonts w:asciiTheme="minorHAnsi" w:eastAsiaTheme="minorEastAsia" w:hAnsiTheme="minorHAnsi" w:cstheme="minorBidi"/>
          <w:b w:val="0"/>
          <w:bCs w:val="0"/>
          <w:caps w:val="0"/>
          <w:noProof/>
          <w:snapToGrid/>
          <w:kern w:val="2"/>
          <w14:ligatures w14:val="standardContextual"/>
        </w:rPr>
      </w:pPr>
      <w:hyperlink w:anchor="_Toc185253334" w:history="1">
        <w:r w:rsidRPr="00381466">
          <w:rPr>
            <w:rStyle w:val="Hyperlink"/>
            <w:noProof/>
          </w:rPr>
          <w:t>SECTION 4.</w:t>
        </w:r>
        <w:r w:rsidR="00E03642" w:rsidRPr="00381466">
          <w:rPr>
            <w:rFonts w:asciiTheme="minorHAnsi" w:eastAsiaTheme="minorEastAsia" w:hAnsiTheme="minorHAnsi" w:cstheme="minorBidi"/>
            <w:b w:val="0"/>
            <w:bCs w:val="0"/>
            <w:caps w:val="0"/>
            <w:noProof/>
            <w:snapToGrid/>
            <w:kern w:val="2"/>
            <w14:ligatures w14:val="standardContextual"/>
          </w:rPr>
          <w:t xml:space="preserve"> </w:t>
        </w:r>
        <w:r w:rsidRPr="00381466">
          <w:rPr>
            <w:rStyle w:val="Hyperlink"/>
            <w:noProof/>
          </w:rPr>
          <w:t>ASSESSMENT METHODOLOGY</w:t>
        </w:r>
        <w:r w:rsidRPr="00381466">
          <w:rPr>
            <w:noProof/>
            <w:webHidden/>
          </w:rPr>
          <w:tab/>
        </w:r>
        <w:r w:rsidRPr="00381466">
          <w:rPr>
            <w:noProof/>
            <w:webHidden/>
          </w:rPr>
          <w:fldChar w:fldCharType="begin"/>
        </w:r>
        <w:r w:rsidRPr="00381466">
          <w:rPr>
            <w:noProof/>
            <w:webHidden/>
          </w:rPr>
          <w:instrText xml:space="preserve"> PAGEREF _Toc185253334 \h </w:instrText>
        </w:r>
        <w:r w:rsidRPr="00381466">
          <w:rPr>
            <w:noProof/>
            <w:webHidden/>
          </w:rPr>
        </w:r>
        <w:r w:rsidRPr="00381466">
          <w:rPr>
            <w:noProof/>
            <w:webHidden/>
          </w:rPr>
          <w:fldChar w:fldCharType="separate"/>
        </w:r>
        <w:r w:rsidR="00D40A27">
          <w:rPr>
            <w:noProof/>
            <w:webHidden/>
          </w:rPr>
          <w:t>12</w:t>
        </w:r>
        <w:r w:rsidRPr="00381466">
          <w:rPr>
            <w:noProof/>
            <w:webHidden/>
          </w:rPr>
          <w:fldChar w:fldCharType="end"/>
        </w:r>
      </w:hyperlink>
    </w:p>
    <w:p w14:paraId="7B840051" w14:textId="3BDA8CB5" w:rsidR="00B02067" w:rsidRPr="006806CB" w:rsidRDefault="00B02067" w:rsidP="006806CB">
      <w:pPr>
        <w:pStyle w:val="TOC2"/>
        <w:rPr>
          <w:rFonts w:eastAsiaTheme="minorEastAsia" w:cstheme="minorBidi"/>
          <w:snapToGrid/>
          <w:kern w:val="2"/>
          <w14:ligatures w14:val="standardContextual"/>
        </w:rPr>
      </w:pPr>
      <w:hyperlink w:anchor="_Toc185253335" w:history="1">
        <w:r w:rsidRPr="006806CB">
          <w:rPr>
            <w:rStyle w:val="Hyperlink"/>
          </w:rPr>
          <w:t>4.1</w:t>
        </w:r>
        <w:r w:rsidRPr="006806CB">
          <w:rPr>
            <w:rFonts w:eastAsiaTheme="minorEastAsia" w:cstheme="minorBidi"/>
            <w:snapToGrid/>
            <w:kern w:val="2"/>
            <w14:ligatures w14:val="standardContextual"/>
          </w:rPr>
          <w:tab/>
        </w:r>
        <w:r w:rsidRPr="006806CB">
          <w:rPr>
            <w:rStyle w:val="Hyperlink"/>
          </w:rPr>
          <w:t>Monitoring Station Siting and Delineation</w:t>
        </w:r>
        <w:r w:rsidRPr="006806CB">
          <w:rPr>
            <w:webHidden/>
          </w:rPr>
          <w:tab/>
        </w:r>
        <w:r w:rsidRPr="006806CB">
          <w:rPr>
            <w:webHidden/>
          </w:rPr>
          <w:fldChar w:fldCharType="begin"/>
        </w:r>
        <w:r w:rsidRPr="006806CB">
          <w:rPr>
            <w:webHidden/>
          </w:rPr>
          <w:instrText xml:space="preserve"> PAGEREF _Toc185253335 \h </w:instrText>
        </w:r>
        <w:r w:rsidRPr="006806CB">
          <w:rPr>
            <w:webHidden/>
          </w:rPr>
        </w:r>
        <w:r w:rsidRPr="006806CB">
          <w:rPr>
            <w:webHidden/>
          </w:rPr>
          <w:fldChar w:fldCharType="separate"/>
        </w:r>
        <w:r w:rsidR="00D40A27">
          <w:rPr>
            <w:webHidden/>
          </w:rPr>
          <w:t>12</w:t>
        </w:r>
        <w:r w:rsidRPr="006806CB">
          <w:rPr>
            <w:webHidden/>
          </w:rPr>
          <w:fldChar w:fldCharType="end"/>
        </w:r>
      </w:hyperlink>
    </w:p>
    <w:p w14:paraId="120D2222" w14:textId="31BE6EF9" w:rsidR="00B02067" w:rsidRPr="006806CB" w:rsidRDefault="00B02067" w:rsidP="006806CB">
      <w:pPr>
        <w:pStyle w:val="TOC2"/>
        <w:rPr>
          <w:rFonts w:eastAsiaTheme="minorEastAsia" w:cstheme="minorBidi"/>
          <w:snapToGrid/>
          <w:kern w:val="2"/>
          <w14:ligatures w14:val="standardContextual"/>
        </w:rPr>
      </w:pPr>
      <w:hyperlink w:anchor="_Toc185253336" w:history="1">
        <w:r w:rsidRPr="006806CB">
          <w:rPr>
            <w:rStyle w:val="Hyperlink"/>
          </w:rPr>
          <w:t>4.2</w:t>
        </w:r>
        <w:r w:rsidRPr="006806CB">
          <w:rPr>
            <w:rFonts w:eastAsiaTheme="minorEastAsia" w:cstheme="minorBidi"/>
            <w:snapToGrid/>
            <w:kern w:val="2"/>
            <w14:ligatures w14:val="standardContextual"/>
          </w:rPr>
          <w:tab/>
        </w:r>
        <w:r w:rsidRPr="006806CB">
          <w:rPr>
            <w:rStyle w:val="Hyperlink"/>
          </w:rPr>
          <w:t>Evaluation of Designated Uses</w:t>
        </w:r>
        <w:r w:rsidRPr="006806CB">
          <w:rPr>
            <w:webHidden/>
          </w:rPr>
          <w:tab/>
        </w:r>
        <w:r w:rsidRPr="006806CB">
          <w:rPr>
            <w:webHidden/>
          </w:rPr>
          <w:fldChar w:fldCharType="begin"/>
        </w:r>
        <w:r w:rsidRPr="006806CB">
          <w:rPr>
            <w:webHidden/>
          </w:rPr>
          <w:instrText xml:space="preserve"> PAGEREF _Toc185253336 \h </w:instrText>
        </w:r>
        <w:r w:rsidRPr="006806CB">
          <w:rPr>
            <w:webHidden/>
          </w:rPr>
        </w:r>
        <w:r w:rsidRPr="006806CB">
          <w:rPr>
            <w:webHidden/>
          </w:rPr>
          <w:fldChar w:fldCharType="separate"/>
        </w:r>
        <w:r w:rsidR="00D40A27">
          <w:rPr>
            <w:webHidden/>
          </w:rPr>
          <w:t>13</w:t>
        </w:r>
        <w:r w:rsidRPr="006806CB">
          <w:rPr>
            <w:webHidden/>
          </w:rPr>
          <w:fldChar w:fldCharType="end"/>
        </w:r>
      </w:hyperlink>
    </w:p>
    <w:p w14:paraId="1CE32BD3" w14:textId="23651685" w:rsidR="00B02067" w:rsidRPr="006806CB" w:rsidRDefault="00B02067" w:rsidP="006806CB">
      <w:pPr>
        <w:pStyle w:val="TOC2"/>
        <w:rPr>
          <w:rFonts w:eastAsiaTheme="minorEastAsia" w:cstheme="minorBidi"/>
          <w:snapToGrid/>
          <w:kern w:val="2"/>
          <w14:ligatures w14:val="standardContextual"/>
        </w:rPr>
      </w:pPr>
      <w:hyperlink w:anchor="_Toc185253337" w:history="1">
        <w:r w:rsidRPr="006806CB">
          <w:rPr>
            <w:rStyle w:val="Hyperlink"/>
          </w:rPr>
          <w:t>4.3</w:t>
        </w:r>
        <w:r w:rsidRPr="006806CB">
          <w:rPr>
            <w:rFonts w:eastAsiaTheme="minorEastAsia" w:cstheme="minorBidi"/>
            <w:snapToGrid/>
            <w:kern w:val="2"/>
            <w14:ligatures w14:val="standardContextual"/>
          </w:rPr>
          <w:tab/>
        </w:r>
        <w:r w:rsidRPr="006806CB">
          <w:rPr>
            <w:rStyle w:val="Hyperlink"/>
          </w:rPr>
          <w:t>Chesapeake Bay Assessments</w:t>
        </w:r>
        <w:r w:rsidRPr="006806CB">
          <w:rPr>
            <w:webHidden/>
          </w:rPr>
          <w:tab/>
        </w:r>
        <w:r w:rsidRPr="006806CB">
          <w:rPr>
            <w:webHidden/>
          </w:rPr>
          <w:fldChar w:fldCharType="begin"/>
        </w:r>
        <w:r w:rsidRPr="006806CB">
          <w:rPr>
            <w:webHidden/>
          </w:rPr>
          <w:instrText xml:space="preserve"> PAGEREF _Toc185253337 \h </w:instrText>
        </w:r>
        <w:r w:rsidRPr="006806CB">
          <w:rPr>
            <w:webHidden/>
          </w:rPr>
        </w:r>
        <w:r w:rsidRPr="006806CB">
          <w:rPr>
            <w:webHidden/>
          </w:rPr>
          <w:fldChar w:fldCharType="separate"/>
        </w:r>
        <w:r w:rsidR="00D40A27">
          <w:rPr>
            <w:webHidden/>
          </w:rPr>
          <w:t>23</w:t>
        </w:r>
        <w:r w:rsidRPr="006806CB">
          <w:rPr>
            <w:webHidden/>
          </w:rPr>
          <w:fldChar w:fldCharType="end"/>
        </w:r>
      </w:hyperlink>
    </w:p>
    <w:p w14:paraId="5214FD57" w14:textId="26F798D9" w:rsidR="00B02067" w:rsidRPr="006806CB" w:rsidRDefault="00B02067" w:rsidP="006806CB">
      <w:pPr>
        <w:pStyle w:val="TOC2"/>
        <w:rPr>
          <w:rFonts w:eastAsiaTheme="minorEastAsia" w:cstheme="minorBidi"/>
          <w:snapToGrid/>
          <w:kern w:val="2"/>
          <w14:ligatures w14:val="standardContextual"/>
        </w:rPr>
      </w:pPr>
      <w:hyperlink w:anchor="_Toc185253338" w:history="1">
        <w:r w:rsidRPr="006806CB">
          <w:rPr>
            <w:rStyle w:val="Hyperlink"/>
          </w:rPr>
          <w:t>4.4</w:t>
        </w:r>
        <w:r w:rsidRPr="006806CB">
          <w:rPr>
            <w:rFonts w:eastAsiaTheme="minorEastAsia" w:cstheme="minorBidi"/>
            <w:snapToGrid/>
            <w:kern w:val="2"/>
            <w14:ligatures w14:val="standardContextual"/>
          </w:rPr>
          <w:tab/>
        </w:r>
        <w:r w:rsidRPr="006806CB">
          <w:rPr>
            <w:rStyle w:val="Hyperlink"/>
          </w:rPr>
          <w:t>Biological Assessment</w:t>
        </w:r>
        <w:r w:rsidRPr="006806CB">
          <w:rPr>
            <w:webHidden/>
          </w:rPr>
          <w:tab/>
        </w:r>
        <w:r w:rsidRPr="006806CB">
          <w:rPr>
            <w:webHidden/>
          </w:rPr>
          <w:fldChar w:fldCharType="begin"/>
        </w:r>
        <w:r w:rsidRPr="006806CB">
          <w:rPr>
            <w:webHidden/>
          </w:rPr>
          <w:instrText xml:space="preserve"> PAGEREF _Toc185253338 \h </w:instrText>
        </w:r>
        <w:r w:rsidRPr="006806CB">
          <w:rPr>
            <w:webHidden/>
          </w:rPr>
        </w:r>
        <w:r w:rsidRPr="006806CB">
          <w:rPr>
            <w:webHidden/>
          </w:rPr>
          <w:fldChar w:fldCharType="separate"/>
        </w:r>
        <w:r w:rsidR="00D40A27">
          <w:rPr>
            <w:webHidden/>
          </w:rPr>
          <w:t>29</w:t>
        </w:r>
        <w:r w:rsidRPr="006806CB">
          <w:rPr>
            <w:webHidden/>
          </w:rPr>
          <w:fldChar w:fldCharType="end"/>
        </w:r>
      </w:hyperlink>
    </w:p>
    <w:p w14:paraId="0A47DB95" w14:textId="7D20D09C" w:rsidR="00B02067" w:rsidRPr="006806CB" w:rsidRDefault="00B02067" w:rsidP="006806CB">
      <w:pPr>
        <w:pStyle w:val="TOC2"/>
        <w:rPr>
          <w:rFonts w:eastAsiaTheme="minorEastAsia" w:cstheme="minorBidi"/>
          <w:snapToGrid/>
          <w:kern w:val="2"/>
          <w14:ligatures w14:val="standardContextual"/>
        </w:rPr>
      </w:pPr>
      <w:hyperlink w:anchor="_Toc185253339" w:history="1">
        <w:r w:rsidRPr="006806CB">
          <w:rPr>
            <w:rStyle w:val="Hyperlink"/>
          </w:rPr>
          <w:t>4.5</w:t>
        </w:r>
        <w:r w:rsidRPr="006806CB">
          <w:rPr>
            <w:rFonts w:eastAsiaTheme="minorEastAsia" w:cstheme="minorBidi"/>
            <w:snapToGrid/>
            <w:kern w:val="2"/>
            <w14:ligatures w14:val="standardContextual"/>
          </w:rPr>
          <w:tab/>
        </w:r>
        <w:r w:rsidRPr="006806CB">
          <w:rPr>
            <w:rStyle w:val="Hyperlink"/>
          </w:rPr>
          <w:t>Toxics Assessments</w:t>
        </w:r>
        <w:r w:rsidRPr="006806CB">
          <w:rPr>
            <w:webHidden/>
          </w:rPr>
          <w:tab/>
        </w:r>
        <w:r w:rsidRPr="006806CB">
          <w:rPr>
            <w:webHidden/>
          </w:rPr>
          <w:fldChar w:fldCharType="begin"/>
        </w:r>
        <w:r w:rsidRPr="006806CB">
          <w:rPr>
            <w:webHidden/>
          </w:rPr>
          <w:instrText xml:space="preserve"> PAGEREF _Toc185253339 \h </w:instrText>
        </w:r>
        <w:r w:rsidRPr="006806CB">
          <w:rPr>
            <w:webHidden/>
          </w:rPr>
        </w:r>
        <w:r w:rsidRPr="006806CB">
          <w:rPr>
            <w:webHidden/>
          </w:rPr>
          <w:fldChar w:fldCharType="separate"/>
        </w:r>
        <w:r w:rsidR="00D40A27">
          <w:rPr>
            <w:webHidden/>
          </w:rPr>
          <w:t>32</w:t>
        </w:r>
        <w:r w:rsidRPr="006806CB">
          <w:rPr>
            <w:webHidden/>
          </w:rPr>
          <w:fldChar w:fldCharType="end"/>
        </w:r>
      </w:hyperlink>
    </w:p>
    <w:p w14:paraId="01BFA8F7" w14:textId="0357F163" w:rsidR="00B02067" w:rsidRPr="006806CB" w:rsidRDefault="00B02067" w:rsidP="006806CB">
      <w:pPr>
        <w:pStyle w:val="TOC2"/>
        <w:rPr>
          <w:rFonts w:eastAsiaTheme="minorEastAsia" w:cstheme="minorBidi"/>
          <w:snapToGrid/>
          <w:kern w:val="2"/>
          <w14:ligatures w14:val="standardContextual"/>
        </w:rPr>
      </w:pPr>
      <w:hyperlink w:anchor="_Toc185253340" w:history="1">
        <w:r w:rsidRPr="006806CB">
          <w:rPr>
            <w:rStyle w:val="Hyperlink"/>
          </w:rPr>
          <w:t>4.6</w:t>
        </w:r>
        <w:r w:rsidRPr="006806CB">
          <w:rPr>
            <w:rFonts w:eastAsiaTheme="minorEastAsia" w:cstheme="minorBidi"/>
            <w:snapToGrid/>
            <w:kern w:val="2"/>
            <w14:ligatures w14:val="standardContextual"/>
          </w:rPr>
          <w:tab/>
        </w:r>
        <w:r w:rsidRPr="006806CB">
          <w:rPr>
            <w:rStyle w:val="Hyperlink"/>
          </w:rPr>
          <w:t>Swamp Waters Assessment</w:t>
        </w:r>
        <w:r w:rsidRPr="006806CB">
          <w:rPr>
            <w:webHidden/>
          </w:rPr>
          <w:tab/>
        </w:r>
        <w:r w:rsidRPr="006806CB">
          <w:rPr>
            <w:webHidden/>
          </w:rPr>
          <w:fldChar w:fldCharType="begin"/>
        </w:r>
        <w:r w:rsidRPr="006806CB">
          <w:rPr>
            <w:webHidden/>
          </w:rPr>
          <w:instrText xml:space="preserve"> PAGEREF _Toc185253340 \h </w:instrText>
        </w:r>
        <w:r w:rsidRPr="006806CB">
          <w:rPr>
            <w:webHidden/>
          </w:rPr>
        </w:r>
        <w:r w:rsidRPr="006806CB">
          <w:rPr>
            <w:webHidden/>
          </w:rPr>
          <w:fldChar w:fldCharType="separate"/>
        </w:r>
        <w:r w:rsidR="00D40A27">
          <w:rPr>
            <w:webHidden/>
          </w:rPr>
          <w:t>35</w:t>
        </w:r>
        <w:r w:rsidRPr="006806CB">
          <w:rPr>
            <w:webHidden/>
          </w:rPr>
          <w:fldChar w:fldCharType="end"/>
        </w:r>
      </w:hyperlink>
    </w:p>
    <w:p w14:paraId="30C1CA4C" w14:textId="6833EA49" w:rsidR="00B02067" w:rsidRPr="006806CB" w:rsidRDefault="00B02067" w:rsidP="006806CB">
      <w:pPr>
        <w:pStyle w:val="TOC2"/>
        <w:rPr>
          <w:rFonts w:eastAsiaTheme="minorEastAsia" w:cstheme="minorBidi"/>
          <w:snapToGrid/>
          <w:kern w:val="2"/>
          <w14:ligatures w14:val="standardContextual"/>
        </w:rPr>
      </w:pPr>
      <w:hyperlink w:anchor="_Toc185253341" w:history="1">
        <w:r w:rsidRPr="006806CB">
          <w:rPr>
            <w:rStyle w:val="Hyperlink"/>
          </w:rPr>
          <w:t>4.7</w:t>
        </w:r>
        <w:r w:rsidRPr="006806CB">
          <w:rPr>
            <w:rFonts w:eastAsiaTheme="minorEastAsia" w:cstheme="minorBidi"/>
            <w:snapToGrid/>
            <w:kern w:val="2"/>
            <w14:ligatures w14:val="standardContextual"/>
          </w:rPr>
          <w:tab/>
        </w:r>
        <w:r w:rsidRPr="006806CB">
          <w:rPr>
            <w:rStyle w:val="Hyperlink"/>
          </w:rPr>
          <w:t>Lakes/Reservoirs Assessment</w:t>
        </w:r>
        <w:r w:rsidRPr="006806CB">
          <w:rPr>
            <w:webHidden/>
          </w:rPr>
          <w:tab/>
        </w:r>
        <w:r w:rsidRPr="006806CB">
          <w:rPr>
            <w:webHidden/>
          </w:rPr>
          <w:fldChar w:fldCharType="begin"/>
        </w:r>
        <w:r w:rsidRPr="006806CB">
          <w:rPr>
            <w:webHidden/>
          </w:rPr>
          <w:instrText xml:space="preserve"> PAGEREF _Toc185253341 \h </w:instrText>
        </w:r>
        <w:r w:rsidRPr="006806CB">
          <w:rPr>
            <w:webHidden/>
          </w:rPr>
        </w:r>
        <w:r w:rsidRPr="006806CB">
          <w:rPr>
            <w:webHidden/>
          </w:rPr>
          <w:fldChar w:fldCharType="separate"/>
        </w:r>
        <w:r w:rsidR="00D40A27">
          <w:rPr>
            <w:webHidden/>
          </w:rPr>
          <w:t>35</w:t>
        </w:r>
        <w:r w:rsidRPr="006806CB">
          <w:rPr>
            <w:webHidden/>
          </w:rPr>
          <w:fldChar w:fldCharType="end"/>
        </w:r>
      </w:hyperlink>
    </w:p>
    <w:p w14:paraId="157A92CA" w14:textId="3B1673D8" w:rsidR="00B02067" w:rsidRPr="006806CB" w:rsidRDefault="00B02067" w:rsidP="006806CB">
      <w:pPr>
        <w:pStyle w:val="TOC2"/>
        <w:rPr>
          <w:rFonts w:eastAsiaTheme="minorEastAsia" w:cstheme="minorBidi"/>
          <w:snapToGrid/>
          <w:kern w:val="2"/>
          <w14:ligatures w14:val="standardContextual"/>
        </w:rPr>
      </w:pPr>
      <w:hyperlink w:anchor="_Toc185253342" w:history="1">
        <w:r w:rsidRPr="006806CB">
          <w:rPr>
            <w:rStyle w:val="Hyperlink"/>
          </w:rPr>
          <w:t>4.8</w:t>
        </w:r>
        <w:r w:rsidRPr="006806CB">
          <w:rPr>
            <w:rFonts w:eastAsiaTheme="minorEastAsia" w:cstheme="minorBidi"/>
            <w:snapToGrid/>
            <w:kern w:val="2"/>
            <w14:ligatures w14:val="standardContextual"/>
          </w:rPr>
          <w:tab/>
        </w:r>
        <w:r w:rsidRPr="006806CB">
          <w:rPr>
            <w:rStyle w:val="Hyperlink"/>
          </w:rPr>
          <w:t>Nonpoint Source (NPS) Assessment</w:t>
        </w:r>
        <w:r w:rsidRPr="006806CB">
          <w:rPr>
            <w:webHidden/>
          </w:rPr>
          <w:tab/>
        </w:r>
        <w:r w:rsidRPr="006806CB">
          <w:rPr>
            <w:webHidden/>
          </w:rPr>
          <w:fldChar w:fldCharType="begin"/>
        </w:r>
        <w:r w:rsidRPr="006806CB">
          <w:rPr>
            <w:webHidden/>
          </w:rPr>
          <w:instrText xml:space="preserve"> PAGEREF _Toc185253342 \h </w:instrText>
        </w:r>
        <w:r w:rsidRPr="006806CB">
          <w:rPr>
            <w:webHidden/>
          </w:rPr>
        </w:r>
        <w:r w:rsidRPr="006806CB">
          <w:rPr>
            <w:webHidden/>
          </w:rPr>
          <w:fldChar w:fldCharType="separate"/>
        </w:r>
        <w:r w:rsidR="00D40A27">
          <w:rPr>
            <w:webHidden/>
          </w:rPr>
          <w:t>44</w:t>
        </w:r>
        <w:r w:rsidRPr="006806CB">
          <w:rPr>
            <w:webHidden/>
          </w:rPr>
          <w:fldChar w:fldCharType="end"/>
        </w:r>
      </w:hyperlink>
    </w:p>
    <w:p w14:paraId="1A5E1D50" w14:textId="761B02D5" w:rsidR="00B02067" w:rsidRPr="006806CB" w:rsidRDefault="00B02067" w:rsidP="006806CB">
      <w:pPr>
        <w:pStyle w:val="TOC2"/>
        <w:rPr>
          <w:rFonts w:eastAsiaTheme="minorEastAsia" w:cstheme="minorBidi"/>
          <w:snapToGrid/>
          <w:kern w:val="2"/>
          <w14:ligatures w14:val="standardContextual"/>
        </w:rPr>
      </w:pPr>
      <w:hyperlink w:anchor="_Toc185253343" w:history="1">
        <w:r w:rsidRPr="006806CB">
          <w:rPr>
            <w:rStyle w:val="Hyperlink"/>
          </w:rPr>
          <w:t>4.9</w:t>
        </w:r>
        <w:r w:rsidRPr="006806CB">
          <w:rPr>
            <w:rFonts w:eastAsiaTheme="minorEastAsia" w:cstheme="minorBidi"/>
            <w:snapToGrid/>
            <w:kern w:val="2"/>
            <w14:ligatures w14:val="standardContextual"/>
          </w:rPr>
          <w:tab/>
        </w:r>
        <w:r w:rsidRPr="006806CB">
          <w:rPr>
            <w:rStyle w:val="Hyperlink"/>
          </w:rPr>
          <w:t>Coastal Assessment</w:t>
        </w:r>
        <w:r w:rsidRPr="006806CB">
          <w:rPr>
            <w:webHidden/>
          </w:rPr>
          <w:tab/>
        </w:r>
        <w:r w:rsidRPr="006806CB">
          <w:rPr>
            <w:webHidden/>
          </w:rPr>
          <w:fldChar w:fldCharType="begin"/>
        </w:r>
        <w:r w:rsidRPr="006806CB">
          <w:rPr>
            <w:webHidden/>
          </w:rPr>
          <w:instrText xml:space="preserve"> PAGEREF _Toc185253343 \h </w:instrText>
        </w:r>
        <w:r w:rsidRPr="006806CB">
          <w:rPr>
            <w:webHidden/>
          </w:rPr>
        </w:r>
        <w:r w:rsidRPr="006806CB">
          <w:rPr>
            <w:webHidden/>
          </w:rPr>
          <w:fldChar w:fldCharType="separate"/>
        </w:r>
        <w:r w:rsidR="00D40A27">
          <w:rPr>
            <w:webHidden/>
          </w:rPr>
          <w:t>44</w:t>
        </w:r>
        <w:r w:rsidRPr="006806CB">
          <w:rPr>
            <w:webHidden/>
          </w:rPr>
          <w:fldChar w:fldCharType="end"/>
        </w:r>
      </w:hyperlink>
    </w:p>
    <w:p w14:paraId="279735F2" w14:textId="4E6F9D9A" w:rsidR="00B02067" w:rsidRPr="006806CB" w:rsidRDefault="00B02067" w:rsidP="006806CB">
      <w:pPr>
        <w:pStyle w:val="TOC2"/>
        <w:rPr>
          <w:rFonts w:eastAsiaTheme="minorEastAsia" w:cstheme="minorBidi"/>
          <w:snapToGrid/>
          <w:kern w:val="2"/>
          <w14:ligatures w14:val="standardContextual"/>
        </w:rPr>
      </w:pPr>
      <w:hyperlink w:anchor="_Toc185253344" w:history="1">
        <w:r w:rsidRPr="006806CB">
          <w:rPr>
            <w:rStyle w:val="Hyperlink"/>
          </w:rPr>
          <w:t>4.10</w:t>
        </w:r>
        <w:r w:rsidRPr="006806CB">
          <w:rPr>
            <w:rFonts w:eastAsiaTheme="minorEastAsia" w:cstheme="minorBidi"/>
            <w:snapToGrid/>
            <w:kern w:val="2"/>
            <w14:ligatures w14:val="standardContextual"/>
          </w:rPr>
          <w:tab/>
        </w:r>
        <w:r w:rsidRPr="006806CB">
          <w:rPr>
            <w:rStyle w:val="Hyperlink"/>
          </w:rPr>
          <w:t>Wetlands Assessment</w:t>
        </w:r>
        <w:r w:rsidRPr="006806CB">
          <w:rPr>
            <w:webHidden/>
          </w:rPr>
          <w:tab/>
        </w:r>
        <w:r w:rsidRPr="006806CB">
          <w:rPr>
            <w:webHidden/>
          </w:rPr>
          <w:fldChar w:fldCharType="begin"/>
        </w:r>
        <w:r w:rsidRPr="006806CB">
          <w:rPr>
            <w:webHidden/>
          </w:rPr>
          <w:instrText xml:space="preserve"> PAGEREF _Toc185253344 \h </w:instrText>
        </w:r>
        <w:r w:rsidRPr="006806CB">
          <w:rPr>
            <w:webHidden/>
          </w:rPr>
        </w:r>
        <w:r w:rsidRPr="006806CB">
          <w:rPr>
            <w:webHidden/>
          </w:rPr>
          <w:fldChar w:fldCharType="separate"/>
        </w:r>
        <w:r w:rsidR="00D40A27">
          <w:rPr>
            <w:webHidden/>
          </w:rPr>
          <w:t>44</w:t>
        </w:r>
        <w:r w:rsidRPr="006806CB">
          <w:rPr>
            <w:webHidden/>
          </w:rPr>
          <w:fldChar w:fldCharType="end"/>
        </w:r>
      </w:hyperlink>
    </w:p>
    <w:p w14:paraId="6EFD3B02" w14:textId="6A89FEDB" w:rsidR="00B02067" w:rsidRPr="006806CB" w:rsidRDefault="00B02067" w:rsidP="006806CB">
      <w:pPr>
        <w:pStyle w:val="TOC2"/>
        <w:rPr>
          <w:rFonts w:eastAsiaTheme="minorEastAsia" w:cstheme="minorBidi"/>
          <w:snapToGrid/>
          <w:kern w:val="2"/>
          <w14:ligatures w14:val="standardContextual"/>
        </w:rPr>
      </w:pPr>
      <w:hyperlink w:anchor="_Toc185253345" w:history="1">
        <w:r w:rsidRPr="006806CB">
          <w:rPr>
            <w:rStyle w:val="Hyperlink"/>
          </w:rPr>
          <w:t>4.11</w:t>
        </w:r>
        <w:r w:rsidRPr="006806CB">
          <w:rPr>
            <w:rFonts w:eastAsiaTheme="minorEastAsia" w:cstheme="minorBidi"/>
            <w:snapToGrid/>
            <w:kern w:val="2"/>
            <w14:ligatures w14:val="standardContextual"/>
          </w:rPr>
          <w:tab/>
        </w:r>
        <w:r w:rsidRPr="006806CB">
          <w:rPr>
            <w:rStyle w:val="Hyperlink"/>
          </w:rPr>
          <w:t>Continuous Monitoring Assessment Methodology</w:t>
        </w:r>
        <w:r w:rsidRPr="006806CB">
          <w:rPr>
            <w:webHidden/>
          </w:rPr>
          <w:tab/>
        </w:r>
        <w:r w:rsidRPr="006806CB">
          <w:rPr>
            <w:webHidden/>
          </w:rPr>
          <w:fldChar w:fldCharType="begin"/>
        </w:r>
        <w:r w:rsidRPr="006806CB">
          <w:rPr>
            <w:webHidden/>
          </w:rPr>
          <w:instrText xml:space="preserve"> PAGEREF _Toc185253345 \h </w:instrText>
        </w:r>
        <w:r w:rsidRPr="006806CB">
          <w:rPr>
            <w:webHidden/>
          </w:rPr>
        </w:r>
        <w:r w:rsidRPr="006806CB">
          <w:rPr>
            <w:webHidden/>
          </w:rPr>
          <w:fldChar w:fldCharType="separate"/>
        </w:r>
        <w:r w:rsidR="00D40A27">
          <w:rPr>
            <w:webHidden/>
          </w:rPr>
          <w:t>52</w:t>
        </w:r>
        <w:r w:rsidRPr="006806CB">
          <w:rPr>
            <w:webHidden/>
          </w:rPr>
          <w:fldChar w:fldCharType="end"/>
        </w:r>
      </w:hyperlink>
    </w:p>
    <w:p w14:paraId="03CDC17A" w14:textId="4D57EC2E" w:rsidR="00B02067" w:rsidRPr="00381466" w:rsidRDefault="00B02067">
      <w:pPr>
        <w:pStyle w:val="TOC1"/>
        <w:tabs>
          <w:tab w:val="left" w:pos="1440"/>
        </w:tabs>
        <w:rPr>
          <w:rFonts w:asciiTheme="minorHAnsi" w:eastAsiaTheme="minorEastAsia" w:hAnsiTheme="minorHAnsi" w:cstheme="minorBidi"/>
          <w:b w:val="0"/>
          <w:bCs w:val="0"/>
          <w:caps w:val="0"/>
          <w:noProof/>
          <w:snapToGrid/>
          <w:kern w:val="2"/>
          <w14:ligatures w14:val="standardContextual"/>
        </w:rPr>
      </w:pPr>
      <w:hyperlink w:anchor="_Toc185253346" w:history="1">
        <w:r w:rsidRPr="00381466">
          <w:rPr>
            <w:rStyle w:val="Hyperlink"/>
            <w:noProof/>
          </w:rPr>
          <w:t>SECTION 5.</w:t>
        </w:r>
        <w:r w:rsidR="00E03642" w:rsidRPr="00381466">
          <w:rPr>
            <w:rFonts w:asciiTheme="minorHAnsi" w:eastAsiaTheme="minorEastAsia" w:hAnsiTheme="minorHAnsi" w:cstheme="minorBidi"/>
            <w:b w:val="0"/>
            <w:bCs w:val="0"/>
            <w:caps w:val="0"/>
            <w:noProof/>
            <w:snapToGrid/>
            <w:kern w:val="2"/>
            <w14:ligatures w14:val="standardContextual"/>
          </w:rPr>
          <w:t xml:space="preserve"> </w:t>
        </w:r>
        <w:r w:rsidRPr="00381466">
          <w:rPr>
            <w:rStyle w:val="Hyperlink"/>
            <w:noProof/>
          </w:rPr>
          <w:t>PROCEDURES FOR VOLUNTEER AND NON-AGENCY MONITORING DATA</w:t>
        </w:r>
        <w:r w:rsidRPr="00381466">
          <w:rPr>
            <w:noProof/>
            <w:webHidden/>
          </w:rPr>
          <w:tab/>
        </w:r>
        <w:r w:rsidRPr="00381466">
          <w:rPr>
            <w:noProof/>
            <w:webHidden/>
          </w:rPr>
          <w:fldChar w:fldCharType="begin"/>
        </w:r>
        <w:r w:rsidRPr="00381466">
          <w:rPr>
            <w:noProof/>
            <w:webHidden/>
          </w:rPr>
          <w:instrText xml:space="preserve"> PAGEREF _Toc185253346 \h </w:instrText>
        </w:r>
        <w:r w:rsidRPr="00381466">
          <w:rPr>
            <w:noProof/>
            <w:webHidden/>
          </w:rPr>
        </w:r>
        <w:r w:rsidRPr="00381466">
          <w:rPr>
            <w:noProof/>
            <w:webHidden/>
          </w:rPr>
          <w:fldChar w:fldCharType="separate"/>
        </w:r>
        <w:r w:rsidR="00D40A27">
          <w:rPr>
            <w:noProof/>
            <w:webHidden/>
          </w:rPr>
          <w:t>55</w:t>
        </w:r>
        <w:r w:rsidRPr="00381466">
          <w:rPr>
            <w:noProof/>
            <w:webHidden/>
          </w:rPr>
          <w:fldChar w:fldCharType="end"/>
        </w:r>
      </w:hyperlink>
    </w:p>
    <w:p w14:paraId="078421A4" w14:textId="17645DC9" w:rsidR="00B02067" w:rsidRPr="006806CB" w:rsidRDefault="00B02067" w:rsidP="006806CB">
      <w:pPr>
        <w:pStyle w:val="TOC2"/>
        <w:rPr>
          <w:rFonts w:eastAsiaTheme="minorEastAsia" w:cstheme="minorBidi"/>
          <w:snapToGrid/>
          <w:kern w:val="2"/>
          <w14:ligatures w14:val="standardContextual"/>
        </w:rPr>
      </w:pPr>
      <w:hyperlink w:anchor="_Toc185253347" w:history="1">
        <w:r w:rsidRPr="006806CB">
          <w:rPr>
            <w:rStyle w:val="Hyperlink"/>
          </w:rPr>
          <w:t>5.1</w:t>
        </w:r>
        <w:r w:rsidRPr="006806CB">
          <w:rPr>
            <w:rFonts w:eastAsiaTheme="minorEastAsia" w:cstheme="minorBidi"/>
            <w:snapToGrid/>
            <w:kern w:val="2"/>
            <w14:ligatures w14:val="standardContextual"/>
          </w:rPr>
          <w:tab/>
        </w:r>
        <w:r w:rsidRPr="006806CB">
          <w:rPr>
            <w:rStyle w:val="Hyperlink"/>
          </w:rPr>
          <w:t>Assessment Process</w:t>
        </w:r>
        <w:r w:rsidRPr="006806CB">
          <w:rPr>
            <w:webHidden/>
          </w:rPr>
          <w:tab/>
        </w:r>
        <w:r w:rsidRPr="006806CB">
          <w:rPr>
            <w:webHidden/>
          </w:rPr>
          <w:fldChar w:fldCharType="begin"/>
        </w:r>
        <w:r w:rsidRPr="006806CB">
          <w:rPr>
            <w:webHidden/>
          </w:rPr>
          <w:instrText xml:space="preserve"> PAGEREF _Toc185253347 \h </w:instrText>
        </w:r>
        <w:r w:rsidRPr="006806CB">
          <w:rPr>
            <w:webHidden/>
          </w:rPr>
        </w:r>
        <w:r w:rsidRPr="006806CB">
          <w:rPr>
            <w:webHidden/>
          </w:rPr>
          <w:fldChar w:fldCharType="separate"/>
        </w:r>
        <w:r w:rsidR="00D40A27">
          <w:rPr>
            <w:webHidden/>
          </w:rPr>
          <w:t>55</w:t>
        </w:r>
        <w:r w:rsidRPr="006806CB">
          <w:rPr>
            <w:webHidden/>
          </w:rPr>
          <w:fldChar w:fldCharType="end"/>
        </w:r>
      </w:hyperlink>
    </w:p>
    <w:p w14:paraId="730B4C85" w14:textId="2EC60382" w:rsidR="00B02067" w:rsidRPr="00381466" w:rsidRDefault="00B02067">
      <w:pPr>
        <w:pStyle w:val="TOC1"/>
        <w:tabs>
          <w:tab w:val="left" w:pos="1440"/>
        </w:tabs>
        <w:rPr>
          <w:rFonts w:asciiTheme="minorHAnsi" w:eastAsiaTheme="minorEastAsia" w:hAnsiTheme="minorHAnsi" w:cstheme="minorBidi"/>
          <w:b w:val="0"/>
          <w:bCs w:val="0"/>
          <w:caps w:val="0"/>
          <w:noProof/>
          <w:snapToGrid/>
          <w:kern w:val="2"/>
          <w14:ligatures w14:val="standardContextual"/>
        </w:rPr>
      </w:pPr>
      <w:hyperlink w:anchor="_Toc185253348" w:history="1">
        <w:r w:rsidRPr="00381466">
          <w:rPr>
            <w:rStyle w:val="Hyperlink"/>
            <w:noProof/>
          </w:rPr>
          <w:t>SECTION 6.</w:t>
        </w:r>
        <w:r w:rsidR="00E03642" w:rsidRPr="00381466">
          <w:rPr>
            <w:rFonts w:asciiTheme="minorHAnsi" w:eastAsiaTheme="minorEastAsia" w:hAnsiTheme="minorHAnsi" w:cstheme="minorBidi"/>
            <w:b w:val="0"/>
            <w:bCs w:val="0"/>
            <w:caps w:val="0"/>
            <w:noProof/>
            <w:snapToGrid/>
            <w:kern w:val="2"/>
            <w14:ligatures w14:val="standardContextual"/>
          </w:rPr>
          <w:t xml:space="preserve"> </w:t>
        </w:r>
        <w:r w:rsidRPr="00381466">
          <w:rPr>
            <w:rStyle w:val="Hyperlink"/>
            <w:noProof/>
          </w:rPr>
          <w:t>303(d) LISTING/DELISTING and TMDL PRIORITY RANKING</w:t>
        </w:r>
        <w:r w:rsidRPr="00381466">
          <w:rPr>
            <w:noProof/>
            <w:webHidden/>
          </w:rPr>
          <w:tab/>
        </w:r>
        <w:r w:rsidRPr="00381466">
          <w:rPr>
            <w:noProof/>
            <w:webHidden/>
          </w:rPr>
          <w:fldChar w:fldCharType="begin"/>
        </w:r>
        <w:r w:rsidRPr="00381466">
          <w:rPr>
            <w:noProof/>
            <w:webHidden/>
          </w:rPr>
          <w:instrText xml:space="preserve"> PAGEREF _Toc185253348 \h </w:instrText>
        </w:r>
        <w:r w:rsidRPr="00381466">
          <w:rPr>
            <w:noProof/>
            <w:webHidden/>
          </w:rPr>
        </w:r>
        <w:r w:rsidRPr="00381466">
          <w:rPr>
            <w:noProof/>
            <w:webHidden/>
          </w:rPr>
          <w:fldChar w:fldCharType="separate"/>
        </w:r>
        <w:r w:rsidR="00D40A27">
          <w:rPr>
            <w:noProof/>
            <w:webHidden/>
          </w:rPr>
          <w:t>61</w:t>
        </w:r>
        <w:r w:rsidRPr="00381466">
          <w:rPr>
            <w:noProof/>
            <w:webHidden/>
          </w:rPr>
          <w:fldChar w:fldCharType="end"/>
        </w:r>
      </w:hyperlink>
    </w:p>
    <w:p w14:paraId="13837026" w14:textId="66B760E5" w:rsidR="00B02067" w:rsidRPr="006806CB" w:rsidRDefault="00B02067" w:rsidP="006806CB">
      <w:pPr>
        <w:pStyle w:val="TOC2"/>
        <w:rPr>
          <w:rFonts w:eastAsiaTheme="minorEastAsia" w:cstheme="minorBidi"/>
          <w:snapToGrid/>
          <w:kern w:val="2"/>
          <w14:ligatures w14:val="standardContextual"/>
        </w:rPr>
      </w:pPr>
      <w:hyperlink w:anchor="_Toc185253349" w:history="1">
        <w:r w:rsidRPr="006806CB">
          <w:rPr>
            <w:rStyle w:val="Hyperlink"/>
          </w:rPr>
          <w:t>6.1</w:t>
        </w:r>
        <w:r w:rsidRPr="006806CB">
          <w:rPr>
            <w:rFonts w:eastAsiaTheme="minorEastAsia" w:cstheme="minorBidi"/>
            <w:snapToGrid/>
            <w:kern w:val="2"/>
            <w14:ligatures w14:val="standardContextual"/>
          </w:rPr>
          <w:tab/>
        </w:r>
        <w:r w:rsidRPr="006806CB">
          <w:rPr>
            <w:rStyle w:val="Hyperlink"/>
          </w:rPr>
          <w:t>Alternative Control Waters (Category 4B/5R)</w:t>
        </w:r>
        <w:r w:rsidRPr="006806CB">
          <w:rPr>
            <w:webHidden/>
          </w:rPr>
          <w:tab/>
        </w:r>
        <w:r w:rsidRPr="006806CB">
          <w:rPr>
            <w:webHidden/>
          </w:rPr>
          <w:fldChar w:fldCharType="begin"/>
        </w:r>
        <w:r w:rsidRPr="006806CB">
          <w:rPr>
            <w:webHidden/>
          </w:rPr>
          <w:instrText xml:space="preserve"> PAGEREF _Toc185253349 \h </w:instrText>
        </w:r>
        <w:r w:rsidRPr="006806CB">
          <w:rPr>
            <w:webHidden/>
          </w:rPr>
        </w:r>
        <w:r w:rsidRPr="006806CB">
          <w:rPr>
            <w:webHidden/>
          </w:rPr>
          <w:fldChar w:fldCharType="separate"/>
        </w:r>
        <w:r w:rsidR="00D40A27">
          <w:rPr>
            <w:webHidden/>
          </w:rPr>
          <w:t>61</w:t>
        </w:r>
        <w:r w:rsidRPr="006806CB">
          <w:rPr>
            <w:webHidden/>
          </w:rPr>
          <w:fldChar w:fldCharType="end"/>
        </w:r>
      </w:hyperlink>
    </w:p>
    <w:p w14:paraId="34720F96" w14:textId="24E2B2C5" w:rsidR="00B02067" w:rsidRPr="006806CB" w:rsidRDefault="00B02067" w:rsidP="006806CB">
      <w:pPr>
        <w:pStyle w:val="TOC2"/>
        <w:rPr>
          <w:rFonts w:eastAsiaTheme="minorEastAsia" w:cstheme="minorBidi"/>
          <w:snapToGrid/>
          <w:kern w:val="2"/>
          <w14:ligatures w14:val="standardContextual"/>
        </w:rPr>
      </w:pPr>
      <w:hyperlink w:anchor="_Toc185253350" w:history="1">
        <w:r w:rsidRPr="006806CB">
          <w:rPr>
            <w:rStyle w:val="Hyperlink"/>
          </w:rPr>
          <w:t>6.2</w:t>
        </w:r>
        <w:r w:rsidRPr="006806CB">
          <w:rPr>
            <w:rFonts w:eastAsiaTheme="minorEastAsia" w:cstheme="minorBidi"/>
            <w:snapToGrid/>
            <w:kern w:val="2"/>
            <w14:ligatures w14:val="standardContextual"/>
          </w:rPr>
          <w:tab/>
        </w:r>
        <w:r w:rsidRPr="006806CB">
          <w:rPr>
            <w:rStyle w:val="Hyperlink"/>
          </w:rPr>
          <w:t>Delisting Rules</w:t>
        </w:r>
        <w:r w:rsidRPr="006806CB">
          <w:rPr>
            <w:webHidden/>
          </w:rPr>
          <w:tab/>
        </w:r>
        <w:r w:rsidRPr="006806CB">
          <w:rPr>
            <w:webHidden/>
          </w:rPr>
          <w:fldChar w:fldCharType="begin"/>
        </w:r>
        <w:r w:rsidRPr="006806CB">
          <w:rPr>
            <w:webHidden/>
          </w:rPr>
          <w:instrText xml:space="preserve"> PAGEREF _Toc185253350 \h </w:instrText>
        </w:r>
        <w:r w:rsidRPr="006806CB">
          <w:rPr>
            <w:webHidden/>
          </w:rPr>
        </w:r>
        <w:r w:rsidRPr="006806CB">
          <w:rPr>
            <w:webHidden/>
          </w:rPr>
          <w:fldChar w:fldCharType="separate"/>
        </w:r>
        <w:r w:rsidR="00D40A27">
          <w:rPr>
            <w:webHidden/>
          </w:rPr>
          <w:t>61</w:t>
        </w:r>
        <w:r w:rsidRPr="006806CB">
          <w:rPr>
            <w:webHidden/>
          </w:rPr>
          <w:fldChar w:fldCharType="end"/>
        </w:r>
      </w:hyperlink>
    </w:p>
    <w:p w14:paraId="16CCC6A9" w14:textId="5F656D1D" w:rsidR="00B02067" w:rsidRPr="006806CB" w:rsidRDefault="00B02067" w:rsidP="006806CB">
      <w:pPr>
        <w:pStyle w:val="TOC2"/>
        <w:rPr>
          <w:rFonts w:eastAsiaTheme="minorEastAsia" w:cstheme="minorBidi"/>
          <w:snapToGrid/>
          <w:kern w:val="2"/>
          <w14:ligatures w14:val="standardContextual"/>
        </w:rPr>
      </w:pPr>
      <w:hyperlink w:anchor="_Toc185253351" w:history="1">
        <w:r w:rsidRPr="006806CB">
          <w:rPr>
            <w:rStyle w:val="Hyperlink"/>
            <w:rFonts w:ascii="Calibri" w:hAnsi="Calibri" w:cs="Calibri"/>
          </w:rPr>
          <w:t>6.3</w:t>
        </w:r>
        <w:r w:rsidRPr="006806CB">
          <w:rPr>
            <w:rFonts w:eastAsiaTheme="minorEastAsia" w:cstheme="minorBidi"/>
            <w:snapToGrid/>
            <w:kern w:val="2"/>
            <w14:ligatures w14:val="standardContextual"/>
          </w:rPr>
          <w:tab/>
        </w:r>
        <w:r w:rsidRPr="006806CB">
          <w:rPr>
            <w:rStyle w:val="Hyperlink"/>
            <w:shd w:val="clear" w:color="auto" w:fill="FFFFFF"/>
          </w:rPr>
          <w:t>TMDL Priority Rankings</w:t>
        </w:r>
        <w:r w:rsidRPr="006806CB">
          <w:rPr>
            <w:webHidden/>
          </w:rPr>
          <w:tab/>
        </w:r>
        <w:r w:rsidRPr="006806CB">
          <w:rPr>
            <w:webHidden/>
          </w:rPr>
          <w:fldChar w:fldCharType="begin"/>
        </w:r>
        <w:r w:rsidRPr="006806CB">
          <w:rPr>
            <w:webHidden/>
          </w:rPr>
          <w:instrText xml:space="preserve"> PAGEREF _Toc185253351 \h </w:instrText>
        </w:r>
        <w:r w:rsidRPr="006806CB">
          <w:rPr>
            <w:webHidden/>
          </w:rPr>
        </w:r>
        <w:r w:rsidRPr="006806CB">
          <w:rPr>
            <w:webHidden/>
          </w:rPr>
          <w:fldChar w:fldCharType="separate"/>
        </w:r>
        <w:r w:rsidR="00D40A27">
          <w:rPr>
            <w:webHidden/>
          </w:rPr>
          <w:t>63</w:t>
        </w:r>
        <w:r w:rsidRPr="006806CB">
          <w:rPr>
            <w:webHidden/>
          </w:rPr>
          <w:fldChar w:fldCharType="end"/>
        </w:r>
      </w:hyperlink>
    </w:p>
    <w:p w14:paraId="48EDFAB7" w14:textId="1CE70540" w:rsidR="00B02067" w:rsidRPr="00381466" w:rsidRDefault="00B02067">
      <w:pPr>
        <w:pStyle w:val="TOC1"/>
        <w:rPr>
          <w:rFonts w:asciiTheme="minorHAnsi" w:eastAsiaTheme="minorEastAsia" w:hAnsiTheme="minorHAnsi" w:cstheme="minorBidi"/>
          <w:b w:val="0"/>
          <w:bCs w:val="0"/>
          <w:caps w:val="0"/>
          <w:noProof/>
          <w:snapToGrid/>
          <w:kern w:val="2"/>
          <w14:ligatures w14:val="standardContextual"/>
        </w:rPr>
      </w:pPr>
      <w:hyperlink w:anchor="_Toc185253352" w:history="1">
        <w:r w:rsidRPr="00381466">
          <w:rPr>
            <w:rStyle w:val="Hyperlink"/>
            <w:noProof/>
          </w:rPr>
          <w:t>APPENDIX A. CLEAN WATER REFERENCES</w:t>
        </w:r>
        <w:r w:rsidRPr="00381466">
          <w:rPr>
            <w:noProof/>
            <w:webHidden/>
          </w:rPr>
          <w:tab/>
        </w:r>
        <w:r w:rsidRPr="00381466">
          <w:rPr>
            <w:noProof/>
            <w:webHidden/>
          </w:rPr>
          <w:fldChar w:fldCharType="begin"/>
        </w:r>
        <w:r w:rsidRPr="00381466">
          <w:rPr>
            <w:noProof/>
            <w:webHidden/>
          </w:rPr>
          <w:instrText xml:space="preserve"> PAGEREF _Toc185253352 \h </w:instrText>
        </w:r>
        <w:r w:rsidRPr="00381466">
          <w:rPr>
            <w:noProof/>
            <w:webHidden/>
          </w:rPr>
        </w:r>
        <w:r w:rsidRPr="00381466">
          <w:rPr>
            <w:noProof/>
            <w:webHidden/>
          </w:rPr>
          <w:fldChar w:fldCharType="separate"/>
        </w:r>
        <w:r w:rsidR="00D40A27">
          <w:rPr>
            <w:noProof/>
            <w:webHidden/>
          </w:rPr>
          <w:t>66</w:t>
        </w:r>
        <w:r w:rsidRPr="00381466">
          <w:rPr>
            <w:noProof/>
            <w:webHidden/>
          </w:rPr>
          <w:fldChar w:fldCharType="end"/>
        </w:r>
      </w:hyperlink>
    </w:p>
    <w:p w14:paraId="6CB81698" w14:textId="3F5F5D11" w:rsidR="00B02067" w:rsidRPr="00381466" w:rsidRDefault="00B02067">
      <w:pPr>
        <w:pStyle w:val="TOC1"/>
        <w:rPr>
          <w:rFonts w:asciiTheme="minorHAnsi" w:eastAsiaTheme="minorEastAsia" w:hAnsiTheme="minorHAnsi" w:cstheme="minorBidi"/>
          <w:b w:val="0"/>
          <w:bCs w:val="0"/>
          <w:caps w:val="0"/>
          <w:noProof/>
          <w:snapToGrid/>
          <w:kern w:val="2"/>
          <w14:ligatures w14:val="standardContextual"/>
        </w:rPr>
      </w:pPr>
      <w:hyperlink w:anchor="_Toc185253353" w:history="1">
        <w:r w:rsidRPr="00381466">
          <w:rPr>
            <w:rStyle w:val="Hyperlink"/>
            <w:noProof/>
          </w:rPr>
          <w:t>APPENDIX B. Classification of virginia’s shellfish growing areas</w:t>
        </w:r>
        <w:r w:rsidRPr="00381466">
          <w:rPr>
            <w:noProof/>
            <w:webHidden/>
          </w:rPr>
          <w:tab/>
        </w:r>
        <w:r w:rsidRPr="00381466">
          <w:rPr>
            <w:noProof/>
            <w:webHidden/>
          </w:rPr>
          <w:fldChar w:fldCharType="begin"/>
        </w:r>
        <w:r w:rsidRPr="00381466">
          <w:rPr>
            <w:noProof/>
            <w:webHidden/>
          </w:rPr>
          <w:instrText xml:space="preserve"> PAGEREF _Toc185253353 \h </w:instrText>
        </w:r>
        <w:r w:rsidRPr="00381466">
          <w:rPr>
            <w:noProof/>
            <w:webHidden/>
          </w:rPr>
        </w:r>
        <w:r w:rsidRPr="00381466">
          <w:rPr>
            <w:noProof/>
            <w:webHidden/>
          </w:rPr>
          <w:fldChar w:fldCharType="separate"/>
        </w:r>
        <w:r w:rsidR="00D40A27">
          <w:rPr>
            <w:noProof/>
            <w:webHidden/>
          </w:rPr>
          <w:t>68</w:t>
        </w:r>
        <w:r w:rsidRPr="00381466">
          <w:rPr>
            <w:noProof/>
            <w:webHidden/>
          </w:rPr>
          <w:fldChar w:fldCharType="end"/>
        </w:r>
      </w:hyperlink>
    </w:p>
    <w:p w14:paraId="6D47B66F" w14:textId="43FF4D63" w:rsidR="00B02067" w:rsidRPr="00381466" w:rsidRDefault="00B02067">
      <w:pPr>
        <w:pStyle w:val="TOC1"/>
        <w:rPr>
          <w:rFonts w:asciiTheme="minorHAnsi" w:eastAsiaTheme="minorEastAsia" w:hAnsiTheme="minorHAnsi" w:cstheme="minorBidi"/>
          <w:b w:val="0"/>
          <w:bCs w:val="0"/>
          <w:caps w:val="0"/>
          <w:noProof/>
          <w:snapToGrid/>
          <w:kern w:val="2"/>
          <w14:ligatures w14:val="standardContextual"/>
        </w:rPr>
      </w:pPr>
      <w:hyperlink w:anchor="_Toc185253354" w:history="1">
        <w:r w:rsidRPr="00381466">
          <w:rPr>
            <w:rStyle w:val="Hyperlink"/>
            <w:noProof/>
          </w:rPr>
          <w:t>APPENDIX C. Requirements for Category 5R Waters</w:t>
        </w:r>
        <w:r w:rsidRPr="00381466">
          <w:rPr>
            <w:noProof/>
            <w:webHidden/>
          </w:rPr>
          <w:tab/>
        </w:r>
        <w:r w:rsidRPr="00381466">
          <w:rPr>
            <w:noProof/>
            <w:webHidden/>
          </w:rPr>
          <w:fldChar w:fldCharType="begin"/>
        </w:r>
        <w:r w:rsidRPr="00381466">
          <w:rPr>
            <w:noProof/>
            <w:webHidden/>
          </w:rPr>
          <w:instrText xml:space="preserve"> PAGEREF _Toc185253354 \h </w:instrText>
        </w:r>
        <w:r w:rsidRPr="00381466">
          <w:rPr>
            <w:noProof/>
            <w:webHidden/>
          </w:rPr>
        </w:r>
        <w:r w:rsidRPr="00381466">
          <w:rPr>
            <w:noProof/>
            <w:webHidden/>
          </w:rPr>
          <w:fldChar w:fldCharType="separate"/>
        </w:r>
        <w:r w:rsidR="00D40A27">
          <w:rPr>
            <w:noProof/>
            <w:webHidden/>
          </w:rPr>
          <w:t>72</w:t>
        </w:r>
        <w:r w:rsidRPr="00381466">
          <w:rPr>
            <w:noProof/>
            <w:webHidden/>
          </w:rPr>
          <w:fldChar w:fldCharType="end"/>
        </w:r>
      </w:hyperlink>
    </w:p>
    <w:p w14:paraId="732EABD8" w14:textId="60924EC0" w:rsidR="00B02067" w:rsidRPr="00381466" w:rsidRDefault="00B02067">
      <w:pPr>
        <w:pStyle w:val="TOC1"/>
        <w:rPr>
          <w:rFonts w:asciiTheme="minorHAnsi" w:eastAsiaTheme="minorEastAsia" w:hAnsiTheme="minorHAnsi" w:cstheme="minorBidi"/>
          <w:b w:val="0"/>
          <w:bCs w:val="0"/>
          <w:caps w:val="0"/>
          <w:noProof/>
          <w:snapToGrid/>
          <w:kern w:val="2"/>
          <w14:ligatures w14:val="standardContextual"/>
        </w:rPr>
      </w:pPr>
      <w:hyperlink w:anchor="_Toc185253355" w:history="1">
        <w:r w:rsidRPr="00381466">
          <w:rPr>
            <w:rStyle w:val="Hyperlink"/>
            <w:noProof/>
          </w:rPr>
          <w:t>APPENDIX D-1. fish tissue values (tv)</w:t>
        </w:r>
        <w:r w:rsidRPr="00381466">
          <w:rPr>
            <w:noProof/>
            <w:webHidden/>
          </w:rPr>
          <w:tab/>
        </w:r>
        <w:r w:rsidRPr="00381466">
          <w:rPr>
            <w:noProof/>
            <w:webHidden/>
          </w:rPr>
          <w:fldChar w:fldCharType="begin"/>
        </w:r>
        <w:r w:rsidRPr="00381466">
          <w:rPr>
            <w:noProof/>
            <w:webHidden/>
          </w:rPr>
          <w:instrText xml:space="preserve"> PAGEREF _Toc185253355 \h </w:instrText>
        </w:r>
        <w:r w:rsidRPr="00381466">
          <w:rPr>
            <w:noProof/>
            <w:webHidden/>
          </w:rPr>
        </w:r>
        <w:r w:rsidRPr="00381466">
          <w:rPr>
            <w:noProof/>
            <w:webHidden/>
          </w:rPr>
          <w:fldChar w:fldCharType="separate"/>
        </w:r>
        <w:r w:rsidR="00D40A27">
          <w:rPr>
            <w:noProof/>
            <w:webHidden/>
          </w:rPr>
          <w:t>74</w:t>
        </w:r>
        <w:r w:rsidRPr="00381466">
          <w:rPr>
            <w:noProof/>
            <w:webHidden/>
          </w:rPr>
          <w:fldChar w:fldCharType="end"/>
        </w:r>
      </w:hyperlink>
    </w:p>
    <w:p w14:paraId="6083707B" w14:textId="31FD94C0" w:rsidR="00B02067" w:rsidRPr="00381466" w:rsidRDefault="00B02067">
      <w:pPr>
        <w:pStyle w:val="TOC1"/>
        <w:rPr>
          <w:rFonts w:asciiTheme="minorHAnsi" w:eastAsiaTheme="minorEastAsia" w:hAnsiTheme="minorHAnsi" w:cstheme="minorBidi"/>
          <w:b w:val="0"/>
          <w:bCs w:val="0"/>
          <w:caps w:val="0"/>
          <w:noProof/>
          <w:snapToGrid/>
          <w:kern w:val="2"/>
          <w14:ligatures w14:val="standardContextual"/>
        </w:rPr>
      </w:pPr>
      <w:hyperlink w:anchor="_Toc185253356" w:history="1">
        <w:r w:rsidRPr="00381466">
          <w:rPr>
            <w:rStyle w:val="Hyperlink"/>
            <w:noProof/>
          </w:rPr>
          <w:t>APPENDIX D-2. Fish tissue screen values (tsv)</w:t>
        </w:r>
        <w:r w:rsidRPr="00381466">
          <w:rPr>
            <w:noProof/>
            <w:webHidden/>
          </w:rPr>
          <w:tab/>
        </w:r>
        <w:r w:rsidRPr="00381466">
          <w:rPr>
            <w:noProof/>
            <w:webHidden/>
          </w:rPr>
          <w:fldChar w:fldCharType="begin"/>
        </w:r>
        <w:r w:rsidRPr="00381466">
          <w:rPr>
            <w:noProof/>
            <w:webHidden/>
          </w:rPr>
          <w:instrText xml:space="preserve"> PAGEREF _Toc185253356 \h </w:instrText>
        </w:r>
        <w:r w:rsidRPr="00381466">
          <w:rPr>
            <w:noProof/>
            <w:webHidden/>
          </w:rPr>
        </w:r>
        <w:r w:rsidRPr="00381466">
          <w:rPr>
            <w:noProof/>
            <w:webHidden/>
          </w:rPr>
          <w:fldChar w:fldCharType="separate"/>
        </w:r>
        <w:r w:rsidR="00D40A27">
          <w:rPr>
            <w:noProof/>
            <w:webHidden/>
          </w:rPr>
          <w:t>77</w:t>
        </w:r>
        <w:r w:rsidRPr="00381466">
          <w:rPr>
            <w:noProof/>
            <w:webHidden/>
          </w:rPr>
          <w:fldChar w:fldCharType="end"/>
        </w:r>
      </w:hyperlink>
    </w:p>
    <w:p w14:paraId="2D7F17FE" w14:textId="05E68FD0" w:rsidR="00B02067" w:rsidRPr="00381466" w:rsidRDefault="00B02067">
      <w:pPr>
        <w:pStyle w:val="TOC1"/>
        <w:rPr>
          <w:rFonts w:asciiTheme="minorHAnsi" w:eastAsiaTheme="minorEastAsia" w:hAnsiTheme="minorHAnsi" w:cstheme="minorBidi"/>
          <w:b w:val="0"/>
          <w:bCs w:val="0"/>
          <w:caps w:val="0"/>
          <w:noProof/>
          <w:snapToGrid/>
          <w:kern w:val="2"/>
          <w14:ligatures w14:val="standardContextual"/>
        </w:rPr>
      </w:pPr>
      <w:hyperlink w:anchor="_Toc185253357" w:history="1">
        <w:r w:rsidRPr="00381466">
          <w:rPr>
            <w:rStyle w:val="Hyperlink"/>
            <w:noProof/>
          </w:rPr>
          <w:t>APPENDIX E. CONCENSUS-BASED SEDIMENT SCREENING VALUES</w:t>
        </w:r>
        <w:r w:rsidRPr="00381466">
          <w:rPr>
            <w:noProof/>
            <w:webHidden/>
          </w:rPr>
          <w:tab/>
        </w:r>
        <w:r w:rsidRPr="00381466">
          <w:rPr>
            <w:noProof/>
            <w:webHidden/>
          </w:rPr>
          <w:fldChar w:fldCharType="begin"/>
        </w:r>
        <w:r w:rsidRPr="00381466">
          <w:rPr>
            <w:noProof/>
            <w:webHidden/>
          </w:rPr>
          <w:instrText xml:space="preserve"> PAGEREF _Toc185253357 \h </w:instrText>
        </w:r>
        <w:r w:rsidRPr="00381466">
          <w:rPr>
            <w:noProof/>
            <w:webHidden/>
          </w:rPr>
        </w:r>
        <w:r w:rsidRPr="00381466">
          <w:rPr>
            <w:noProof/>
            <w:webHidden/>
          </w:rPr>
          <w:fldChar w:fldCharType="separate"/>
        </w:r>
        <w:r w:rsidR="00D40A27">
          <w:rPr>
            <w:noProof/>
            <w:webHidden/>
          </w:rPr>
          <w:t>79</w:t>
        </w:r>
        <w:r w:rsidRPr="00381466">
          <w:rPr>
            <w:noProof/>
            <w:webHidden/>
          </w:rPr>
          <w:fldChar w:fldCharType="end"/>
        </w:r>
      </w:hyperlink>
    </w:p>
    <w:p w14:paraId="7FC84808" w14:textId="06756989" w:rsidR="00B02067" w:rsidRPr="00381466" w:rsidRDefault="00B02067">
      <w:pPr>
        <w:pStyle w:val="TOC1"/>
        <w:rPr>
          <w:rFonts w:asciiTheme="minorHAnsi" w:eastAsiaTheme="minorEastAsia" w:hAnsiTheme="minorHAnsi" w:cstheme="minorBidi"/>
          <w:b w:val="0"/>
          <w:bCs w:val="0"/>
          <w:caps w:val="0"/>
          <w:noProof/>
          <w:snapToGrid/>
          <w:kern w:val="2"/>
          <w14:ligatures w14:val="standardContextual"/>
        </w:rPr>
      </w:pPr>
      <w:hyperlink w:anchor="_Toc185253358" w:history="1">
        <w:r w:rsidRPr="00381466">
          <w:rPr>
            <w:rStyle w:val="Hyperlink"/>
            <w:noProof/>
          </w:rPr>
          <w:t>APPENDIX F. SIGNIFICANT LAKES/RESERVOIRS BY REGION</w:t>
        </w:r>
        <w:r w:rsidRPr="00381466">
          <w:rPr>
            <w:noProof/>
            <w:webHidden/>
          </w:rPr>
          <w:tab/>
        </w:r>
        <w:r w:rsidRPr="00381466">
          <w:rPr>
            <w:noProof/>
            <w:webHidden/>
          </w:rPr>
          <w:fldChar w:fldCharType="begin"/>
        </w:r>
        <w:r w:rsidRPr="00381466">
          <w:rPr>
            <w:noProof/>
            <w:webHidden/>
          </w:rPr>
          <w:instrText xml:space="preserve"> PAGEREF _Toc185253358 \h </w:instrText>
        </w:r>
        <w:r w:rsidRPr="00381466">
          <w:rPr>
            <w:noProof/>
            <w:webHidden/>
          </w:rPr>
        </w:r>
        <w:r w:rsidRPr="00381466">
          <w:rPr>
            <w:noProof/>
            <w:webHidden/>
          </w:rPr>
          <w:fldChar w:fldCharType="separate"/>
        </w:r>
        <w:r w:rsidR="00D40A27">
          <w:rPr>
            <w:noProof/>
            <w:webHidden/>
          </w:rPr>
          <w:t>82</w:t>
        </w:r>
        <w:r w:rsidRPr="00381466">
          <w:rPr>
            <w:noProof/>
            <w:webHidden/>
          </w:rPr>
          <w:fldChar w:fldCharType="end"/>
        </w:r>
      </w:hyperlink>
    </w:p>
    <w:p w14:paraId="4180562A" w14:textId="7B7FAF7D" w:rsidR="00B02067" w:rsidRPr="00381466" w:rsidRDefault="00B02067">
      <w:pPr>
        <w:pStyle w:val="TOC1"/>
        <w:rPr>
          <w:rFonts w:asciiTheme="minorHAnsi" w:eastAsiaTheme="minorEastAsia" w:hAnsiTheme="minorHAnsi" w:cstheme="minorBidi"/>
          <w:b w:val="0"/>
          <w:bCs w:val="0"/>
          <w:caps w:val="0"/>
          <w:noProof/>
          <w:snapToGrid/>
          <w:kern w:val="2"/>
          <w14:ligatures w14:val="standardContextual"/>
        </w:rPr>
      </w:pPr>
      <w:hyperlink w:anchor="_Toc185253359" w:history="1">
        <w:r w:rsidRPr="00381466">
          <w:rPr>
            <w:rStyle w:val="Hyperlink"/>
            <w:noProof/>
          </w:rPr>
          <w:t>APPENDIX G. Memo to Standardize Rounding Method for Assessment</w:t>
        </w:r>
        <w:r w:rsidRPr="00381466">
          <w:rPr>
            <w:noProof/>
            <w:webHidden/>
          </w:rPr>
          <w:tab/>
        </w:r>
        <w:r w:rsidRPr="00381466">
          <w:rPr>
            <w:noProof/>
            <w:webHidden/>
          </w:rPr>
          <w:fldChar w:fldCharType="begin"/>
        </w:r>
        <w:r w:rsidRPr="00381466">
          <w:rPr>
            <w:noProof/>
            <w:webHidden/>
          </w:rPr>
          <w:instrText xml:space="preserve"> PAGEREF _Toc185253359 \h </w:instrText>
        </w:r>
        <w:r w:rsidRPr="00381466">
          <w:rPr>
            <w:noProof/>
            <w:webHidden/>
          </w:rPr>
        </w:r>
        <w:r w:rsidRPr="00381466">
          <w:rPr>
            <w:noProof/>
            <w:webHidden/>
          </w:rPr>
          <w:fldChar w:fldCharType="separate"/>
        </w:r>
        <w:r w:rsidR="00D40A27">
          <w:rPr>
            <w:noProof/>
            <w:webHidden/>
          </w:rPr>
          <w:t>86</w:t>
        </w:r>
        <w:r w:rsidRPr="00381466">
          <w:rPr>
            <w:noProof/>
            <w:webHidden/>
          </w:rPr>
          <w:fldChar w:fldCharType="end"/>
        </w:r>
      </w:hyperlink>
    </w:p>
    <w:p w14:paraId="4CF75162" w14:textId="73765B74" w:rsidR="00E8426B" w:rsidRPr="00CC6DBA" w:rsidRDefault="004768FA" w:rsidP="00767312">
      <w:pPr>
        <w:pStyle w:val="TOC1"/>
      </w:pPr>
      <w:r w:rsidRPr="00381466">
        <w:fldChar w:fldCharType="end"/>
      </w:r>
    </w:p>
    <w:p w14:paraId="7B16287D" w14:textId="77777777" w:rsidR="00895CDD" w:rsidRDefault="00D91087" w:rsidP="0068419C">
      <w:r>
        <w:br/>
      </w:r>
      <w:r>
        <w:br/>
      </w:r>
      <w:r>
        <w:br/>
      </w:r>
      <w:r>
        <w:br/>
      </w:r>
    </w:p>
    <w:p w14:paraId="7E74E2DC" w14:textId="77777777" w:rsidR="008D1747" w:rsidRDefault="008D1747" w:rsidP="0068419C"/>
    <w:p w14:paraId="1EC92F0C" w14:textId="77777777" w:rsidR="008D1747" w:rsidRDefault="008D1747" w:rsidP="0068419C"/>
    <w:p w14:paraId="01D437AC" w14:textId="7158EA01" w:rsidR="00E8426B" w:rsidRDefault="00D91087" w:rsidP="0068419C">
      <w:r>
        <w:br/>
      </w:r>
    </w:p>
    <w:p w14:paraId="110A1211" w14:textId="77777777" w:rsidR="00E8426B" w:rsidRDefault="00E8426B" w:rsidP="00F04F6D">
      <w:pPr>
        <w:pStyle w:val="Heading1"/>
        <w:numPr>
          <w:ilvl w:val="0"/>
          <w:numId w:val="0"/>
        </w:numPr>
        <w:jc w:val="center"/>
      </w:pPr>
      <w:bookmarkStart w:id="3" w:name="_Toc185253328"/>
      <w:r>
        <w:t>LIST OF FIGURES</w:t>
      </w:r>
      <w:bookmarkEnd w:id="3"/>
    </w:p>
    <w:p w14:paraId="331ED278" w14:textId="765400A0" w:rsidR="00437B69" w:rsidRDefault="00E8426B">
      <w:pPr>
        <w:pStyle w:val="TableofFigures"/>
        <w:tabs>
          <w:tab w:val="right" w:leader="dot" w:pos="10790"/>
        </w:tabs>
        <w:rPr>
          <w:rFonts w:eastAsiaTheme="minorEastAsia" w:cstheme="minorBidi"/>
          <w:noProof/>
          <w:snapToGrid/>
          <w:kern w:val="2"/>
          <w:szCs w:val="24"/>
          <w14:ligatures w14:val="standardContextual"/>
        </w:rPr>
      </w:pPr>
      <w:r>
        <w:rPr>
          <w:rFonts w:cstheme="minorHAnsi"/>
          <w:b/>
          <w:bCs/>
        </w:rPr>
        <w:fldChar w:fldCharType="begin"/>
      </w:r>
      <w:r>
        <w:rPr>
          <w:rFonts w:cstheme="minorHAnsi"/>
          <w:b/>
          <w:bCs/>
        </w:rPr>
        <w:instrText xml:space="preserve"> TOC \h \z \c "Figure" </w:instrText>
      </w:r>
      <w:r>
        <w:rPr>
          <w:rFonts w:cstheme="minorHAnsi"/>
          <w:b/>
          <w:bCs/>
        </w:rPr>
        <w:fldChar w:fldCharType="separate"/>
      </w:r>
      <w:hyperlink w:anchor="_Toc182552916" w:history="1">
        <w:r w:rsidR="00437B69" w:rsidRPr="00533E0F">
          <w:rPr>
            <w:rStyle w:val="Hyperlink"/>
            <w:noProof/>
          </w:rPr>
          <w:t>Figure 4</w:t>
        </w:r>
        <w:r w:rsidR="00437B69" w:rsidRPr="00533E0F">
          <w:rPr>
            <w:rStyle w:val="Hyperlink"/>
            <w:noProof/>
          </w:rPr>
          <w:noBreakHyphen/>
          <w:t>1. Chesapeake Bay Segmentation.</w:t>
        </w:r>
        <w:r w:rsidR="00437B69">
          <w:rPr>
            <w:noProof/>
            <w:webHidden/>
          </w:rPr>
          <w:tab/>
        </w:r>
        <w:r w:rsidR="00437B69">
          <w:rPr>
            <w:noProof/>
            <w:webHidden/>
          </w:rPr>
          <w:fldChar w:fldCharType="begin"/>
        </w:r>
        <w:r w:rsidR="00437B69">
          <w:rPr>
            <w:noProof/>
            <w:webHidden/>
          </w:rPr>
          <w:instrText xml:space="preserve"> PAGEREF _Toc182552916 \h </w:instrText>
        </w:r>
        <w:r w:rsidR="00437B69">
          <w:rPr>
            <w:noProof/>
            <w:webHidden/>
          </w:rPr>
        </w:r>
        <w:r w:rsidR="00437B69">
          <w:rPr>
            <w:noProof/>
            <w:webHidden/>
          </w:rPr>
          <w:fldChar w:fldCharType="separate"/>
        </w:r>
        <w:r w:rsidR="00D40A27">
          <w:rPr>
            <w:noProof/>
            <w:webHidden/>
          </w:rPr>
          <w:t>27</w:t>
        </w:r>
        <w:r w:rsidR="00437B69">
          <w:rPr>
            <w:noProof/>
            <w:webHidden/>
          </w:rPr>
          <w:fldChar w:fldCharType="end"/>
        </w:r>
      </w:hyperlink>
    </w:p>
    <w:p w14:paraId="407D238E" w14:textId="60927A85" w:rsidR="00437B69" w:rsidRDefault="00437B69">
      <w:pPr>
        <w:pStyle w:val="TableofFigures"/>
        <w:tabs>
          <w:tab w:val="right" w:leader="dot" w:pos="10790"/>
        </w:tabs>
        <w:rPr>
          <w:rFonts w:eastAsiaTheme="minorEastAsia" w:cstheme="minorBidi"/>
          <w:noProof/>
          <w:snapToGrid/>
          <w:kern w:val="2"/>
          <w:szCs w:val="24"/>
          <w14:ligatures w14:val="standardContextual"/>
        </w:rPr>
      </w:pPr>
      <w:hyperlink w:anchor="_Toc182552917" w:history="1">
        <w:r w:rsidRPr="00533E0F">
          <w:rPr>
            <w:rStyle w:val="Hyperlink"/>
            <w:noProof/>
          </w:rPr>
          <w:t>Figure 4</w:t>
        </w:r>
        <w:r w:rsidRPr="00533E0F">
          <w:rPr>
            <w:rStyle w:val="Hyperlink"/>
            <w:noProof/>
          </w:rPr>
          <w:noBreakHyphen/>
          <w:t>2. Annual temperature cycles in stratified lakes, Wisconsin DNR (WDNR) and University of Illinois</w:t>
        </w:r>
        <w:r>
          <w:rPr>
            <w:noProof/>
            <w:webHidden/>
          </w:rPr>
          <w:tab/>
        </w:r>
        <w:r>
          <w:rPr>
            <w:noProof/>
            <w:webHidden/>
          </w:rPr>
          <w:fldChar w:fldCharType="begin"/>
        </w:r>
        <w:r>
          <w:rPr>
            <w:noProof/>
            <w:webHidden/>
          </w:rPr>
          <w:instrText xml:space="preserve"> PAGEREF _Toc182552917 \h </w:instrText>
        </w:r>
        <w:r>
          <w:rPr>
            <w:noProof/>
            <w:webHidden/>
          </w:rPr>
        </w:r>
        <w:r>
          <w:rPr>
            <w:noProof/>
            <w:webHidden/>
          </w:rPr>
          <w:fldChar w:fldCharType="separate"/>
        </w:r>
        <w:r w:rsidR="00D40A27">
          <w:rPr>
            <w:noProof/>
            <w:webHidden/>
          </w:rPr>
          <w:t>36</w:t>
        </w:r>
        <w:r>
          <w:rPr>
            <w:noProof/>
            <w:webHidden/>
          </w:rPr>
          <w:fldChar w:fldCharType="end"/>
        </w:r>
      </w:hyperlink>
    </w:p>
    <w:p w14:paraId="1BC9CFE3" w14:textId="52F588BA" w:rsidR="00437B69" w:rsidRDefault="00437B69">
      <w:pPr>
        <w:pStyle w:val="TableofFigures"/>
        <w:tabs>
          <w:tab w:val="right" w:leader="dot" w:pos="10790"/>
        </w:tabs>
        <w:rPr>
          <w:rFonts w:eastAsiaTheme="minorEastAsia" w:cstheme="minorBidi"/>
          <w:noProof/>
          <w:snapToGrid/>
          <w:kern w:val="2"/>
          <w:szCs w:val="24"/>
          <w14:ligatures w14:val="standardContextual"/>
        </w:rPr>
      </w:pPr>
      <w:hyperlink w:anchor="_Toc182552918" w:history="1">
        <w:r w:rsidRPr="00533E0F">
          <w:rPr>
            <w:rStyle w:val="Hyperlink"/>
            <w:noProof/>
          </w:rPr>
          <w:t>Figure 4</w:t>
        </w:r>
        <w:r w:rsidRPr="00533E0F">
          <w:rPr>
            <w:rStyle w:val="Hyperlink"/>
            <w:noProof/>
          </w:rPr>
          <w:noBreakHyphen/>
          <w:t>3. Multi-tiered sampling design of wetlands</w:t>
        </w:r>
        <w:r>
          <w:rPr>
            <w:noProof/>
            <w:webHidden/>
          </w:rPr>
          <w:tab/>
        </w:r>
        <w:r>
          <w:rPr>
            <w:noProof/>
            <w:webHidden/>
          </w:rPr>
          <w:fldChar w:fldCharType="begin"/>
        </w:r>
        <w:r>
          <w:rPr>
            <w:noProof/>
            <w:webHidden/>
          </w:rPr>
          <w:instrText xml:space="preserve"> PAGEREF _Toc182552918 \h </w:instrText>
        </w:r>
        <w:r>
          <w:rPr>
            <w:noProof/>
            <w:webHidden/>
          </w:rPr>
        </w:r>
        <w:r>
          <w:rPr>
            <w:noProof/>
            <w:webHidden/>
          </w:rPr>
          <w:fldChar w:fldCharType="separate"/>
        </w:r>
        <w:r w:rsidR="00D40A27">
          <w:rPr>
            <w:noProof/>
            <w:webHidden/>
          </w:rPr>
          <w:t>48</w:t>
        </w:r>
        <w:r>
          <w:rPr>
            <w:noProof/>
            <w:webHidden/>
          </w:rPr>
          <w:fldChar w:fldCharType="end"/>
        </w:r>
      </w:hyperlink>
    </w:p>
    <w:p w14:paraId="2838EE04" w14:textId="63909632" w:rsidR="00437B69" w:rsidRDefault="00437B69">
      <w:pPr>
        <w:pStyle w:val="TableofFigures"/>
        <w:tabs>
          <w:tab w:val="right" w:leader="dot" w:pos="10790"/>
        </w:tabs>
        <w:rPr>
          <w:rFonts w:eastAsiaTheme="minorEastAsia" w:cstheme="minorBidi"/>
          <w:noProof/>
          <w:snapToGrid/>
          <w:kern w:val="2"/>
          <w:szCs w:val="24"/>
          <w14:ligatures w14:val="standardContextual"/>
        </w:rPr>
      </w:pPr>
      <w:hyperlink w:anchor="_Toc182552919" w:history="1">
        <w:r w:rsidRPr="00533E0F">
          <w:rPr>
            <w:rStyle w:val="Hyperlink"/>
            <w:noProof/>
          </w:rPr>
          <w:t>Figure 4</w:t>
        </w:r>
        <w:r w:rsidRPr="00533E0F">
          <w:rPr>
            <w:rStyle w:val="Hyperlink"/>
            <w:noProof/>
          </w:rPr>
          <w:noBreakHyphen/>
          <w:t>4. Wetland water quality stress condition within the contributing drainage to a station.</w:t>
        </w:r>
        <w:r>
          <w:rPr>
            <w:noProof/>
            <w:webHidden/>
          </w:rPr>
          <w:tab/>
        </w:r>
        <w:r>
          <w:rPr>
            <w:noProof/>
            <w:webHidden/>
          </w:rPr>
          <w:fldChar w:fldCharType="begin"/>
        </w:r>
        <w:r>
          <w:rPr>
            <w:noProof/>
            <w:webHidden/>
          </w:rPr>
          <w:instrText xml:space="preserve"> PAGEREF _Toc182552919 \h </w:instrText>
        </w:r>
        <w:r>
          <w:rPr>
            <w:noProof/>
            <w:webHidden/>
          </w:rPr>
        </w:r>
        <w:r>
          <w:rPr>
            <w:noProof/>
            <w:webHidden/>
          </w:rPr>
          <w:fldChar w:fldCharType="separate"/>
        </w:r>
        <w:r w:rsidR="00D40A27">
          <w:rPr>
            <w:noProof/>
            <w:webHidden/>
          </w:rPr>
          <w:t>50</w:t>
        </w:r>
        <w:r>
          <w:rPr>
            <w:noProof/>
            <w:webHidden/>
          </w:rPr>
          <w:fldChar w:fldCharType="end"/>
        </w:r>
      </w:hyperlink>
    </w:p>
    <w:p w14:paraId="2B0FCBEC" w14:textId="4E4E58CF" w:rsidR="00437B69" w:rsidRDefault="00437B69">
      <w:pPr>
        <w:pStyle w:val="TableofFigures"/>
        <w:tabs>
          <w:tab w:val="right" w:leader="dot" w:pos="10790"/>
        </w:tabs>
        <w:rPr>
          <w:rFonts w:eastAsiaTheme="minorEastAsia" w:cstheme="minorBidi"/>
          <w:noProof/>
          <w:snapToGrid/>
          <w:kern w:val="2"/>
          <w:szCs w:val="24"/>
          <w14:ligatures w14:val="standardContextual"/>
        </w:rPr>
      </w:pPr>
      <w:hyperlink w:anchor="_Toc182552920" w:history="1">
        <w:r w:rsidRPr="00533E0F">
          <w:rPr>
            <w:rStyle w:val="Hyperlink"/>
            <w:noProof/>
          </w:rPr>
          <w:t>Figure 4</w:t>
        </w:r>
        <w:r w:rsidRPr="00533E0F">
          <w:rPr>
            <w:rStyle w:val="Hyperlink"/>
            <w:noProof/>
          </w:rPr>
          <w:noBreakHyphen/>
          <w:t>5.</w:t>
        </w:r>
        <w:r w:rsidRPr="00533E0F">
          <w:rPr>
            <w:rStyle w:val="Hyperlink"/>
            <w:rFonts w:cstheme="minorHAnsi"/>
            <w:noProof/>
          </w:rPr>
          <w:t xml:space="preserve"> Comparison of wetland water quality condition scores (mode)</w:t>
        </w:r>
        <w:r>
          <w:rPr>
            <w:noProof/>
            <w:webHidden/>
          </w:rPr>
          <w:tab/>
        </w:r>
        <w:r>
          <w:rPr>
            <w:noProof/>
            <w:webHidden/>
          </w:rPr>
          <w:fldChar w:fldCharType="begin"/>
        </w:r>
        <w:r>
          <w:rPr>
            <w:noProof/>
            <w:webHidden/>
          </w:rPr>
          <w:instrText xml:space="preserve"> PAGEREF _Toc182552920 \h </w:instrText>
        </w:r>
        <w:r>
          <w:rPr>
            <w:noProof/>
            <w:webHidden/>
          </w:rPr>
        </w:r>
        <w:r>
          <w:rPr>
            <w:noProof/>
            <w:webHidden/>
          </w:rPr>
          <w:fldChar w:fldCharType="separate"/>
        </w:r>
        <w:r w:rsidR="00D40A27">
          <w:rPr>
            <w:noProof/>
            <w:webHidden/>
          </w:rPr>
          <w:t>50</w:t>
        </w:r>
        <w:r>
          <w:rPr>
            <w:noProof/>
            <w:webHidden/>
          </w:rPr>
          <w:fldChar w:fldCharType="end"/>
        </w:r>
      </w:hyperlink>
    </w:p>
    <w:p w14:paraId="180EE69E" w14:textId="75E9FF71" w:rsidR="00437B69" w:rsidRDefault="00437B69">
      <w:pPr>
        <w:pStyle w:val="TableofFigures"/>
        <w:tabs>
          <w:tab w:val="right" w:leader="dot" w:pos="10790"/>
        </w:tabs>
        <w:rPr>
          <w:rFonts w:eastAsiaTheme="minorEastAsia" w:cstheme="minorBidi"/>
          <w:noProof/>
          <w:snapToGrid/>
          <w:kern w:val="2"/>
          <w:szCs w:val="24"/>
          <w14:ligatures w14:val="standardContextual"/>
        </w:rPr>
      </w:pPr>
      <w:hyperlink w:anchor="_Toc182552921" w:history="1">
        <w:r w:rsidRPr="00533E0F">
          <w:rPr>
            <w:rStyle w:val="Hyperlink"/>
            <w:noProof/>
          </w:rPr>
          <w:t>Figure 4</w:t>
        </w:r>
        <w:r w:rsidRPr="00533E0F">
          <w:rPr>
            <w:rStyle w:val="Hyperlink"/>
            <w:noProof/>
          </w:rPr>
          <w:noBreakHyphen/>
          <w:t>6. Comparison of in-stream water quality parameters (mean)</w:t>
        </w:r>
        <w:r>
          <w:rPr>
            <w:noProof/>
            <w:webHidden/>
          </w:rPr>
          <w:tab/>
        </w:r>
        <w:r>
          <w:rPr>
            <w:noProof/>
            <w:webHidden/>
          </w:rPr>
          <w:fldChar w:fldCharType="begin"/>
        </w:r>
        <w:r>
          <w:rPr>
            <w:noProof/>
            <w:webHidden/>
          </w:rPr>
          <w:instrText xml:space="preserve"> PAGEREF _Toc182552921 \h </w:instrText>
        </w:r>
        <w:r>
          <w:rPr>
            <w:noProof/>
            <w:webHidden/>
          </w:rPr>
        </w:r>
        <w:r>
          <w:rPr>
            <w:noProof/>
            <w:webHidden/>
          </w:rPr>
          <w:fldChar w:fldCharType="separate"/>
        </w:r>
        <w:r w:rsidR="00D40A27">
          <w:rPr>
            <w:noProof/>
            <w:webHidden/>
          </w:rPr>
          <w:t>51</w:t>
        </w:r>
        <w:r>
          <w:rPr>
            <w:noProof/>
            <w:webHidden/>
          </w:rPr>
          <w:fldChar w:fldCharType="end"/>
        </w:r>
      </w:hyperlink>
    </w:p>
    <w:p w14:paraId="0EB1F2A0" w14:textId="7CC5E0DC" w:rsidR="00437B69" w:rsidRDefault="00437B69">
      <w:pPr>
        <w:pStyle w:val="TableofFigures"/>
        <w:tabs>
          <w:tab w:val="right" w:leader="dot" w:pos="10790"/>
        </w:tabs>
        <w:rPr>
          <w:rFonts w:eastAsiaTheme="minorEastAsia" w:cstheme="minorBidi"/>
          <w:noProof/>
          <w:snapToGrid/>
          <w:kern w:val="2"/>
          <w:szCs w:val="24"/>
          <w14:ligatures w14:val="standardContextual"/>
        </w:rPr>
      </w:pPr>
      <w:hyperlink w:anchor="_Toc182552922" w:history="1">
        <w:r w:rsidRPr="00533E0F">
          <w:rPr>
            <w:rStyle w:val="Hyperlink"/>
            <w:noProof/>
          </w:rPr>
          <w:t>Figure 4</w:t>
        </w:r>
        <w:r w:rsidRPr="00533E0F">
          <w:rPr>
            <w:rStyle w:val="Hyperlink"/>
            <w:noProof/>
          </w:rPr>
          <w:noBreakHyphen/>
          <w:t>7. WetCAT Data Viewer.</w:t>
        </w:r>
        <w:r>
          <w:rPr>
            <w:noProof/>
            <w:webHidden/>
          </w:rPr>
          <w:tab/>
        </w:r>
        <w:r>
          <w:rPr>
            <w:noProof/>
            <w:webHidden/>
          </w:rPr>
          <w:fldChar w:fldCharType="begin"/>
        </w:r>
        <w:r>
          <w:rPr>
            <w:noProof/>
            <w:webHidden/>
          </w:rPr>
          <w:instrText xml:space="preserve"> PAGEREF _Toc182552922 \h </w:instrText>
        </w:r>
        <w:r>
          <w:rPr>
            <w:noProof/>
            <w:webHidden/>
          </w:rPr>
        </w:r>
        <w:r>
          <w:rPr>
            <w:noProof/>
            <w:webHidden/>
          </w:rPr>
          <w:fldChar w:fldCharType="separate"/>
        </w:r>
        <w:r w:rsidR="00D40A27">
          <w:rPr>
            <w:noProof/>
            <w:webHidden/>
          </w:rPr>
          <w:t>52</w:t>
        </w:r>
        <w:r>
          <w:rPr>
            <w:noProof/>
            <w:webHidden/>
          </w:rPr>
          <w:fldChar w:fldCharType="end"/>
        </w:r>
      </w:hyperlink>
    </w:p>
    <w:p w14:paraId="62FFC190" w14:textId="5BB59294" w:rsidR="00E8426B" w:rsidRDefault="00E8426B" w:rsidP="00E8426B">
      <w:pPr>
        <w:pStyle w:val="Title"/>
        <w:jc w:val="left"/>
        <w:rPr>
          <w:rFonts w:cstheme="minorHAnsi"/>
          <w:b w:val="0"/>
          <w:bCs/>
        </w:rPr>
      </w:pPr>
      <w:r>
        <w:rPr>
          <w:rFonts w:cstheme="minorHAnsi"/>
          <w:b w:val="0"/>
          <w:bCs/>
        </w:rPr>
        <w:fldChar w:fldCharType="end"/>
      </w:r>
    </w:p>
    <w:p w14:paraId="164696B5" w14:textId="77777777" w:rsidR="00897888" w:rsidRDefault="00897888" w:rsidP="00E8426B">
      <w:pPr>
        <w:pStyle w:val="Title"/>
        <w:jc w:val="left"/>
        <w:rPr>
          <w:rFonts w:cstheme="minorHAnsi"/>
          <w:b w:val="0"/>
          <w:bCs/>
        </w:rPr>
      </w:pPr>
    </w:p>
    <w:p w14:paraId="08B196D8" w14:textId="77777777" w:rsidR="00E8426B" w:rsidRDefault="00E8426B" w:rsidP="00F04F6D">
      <w:pPr>
        <w:pStyle w:val="Heading1"/>
        <w:numPr>
          <w:ilvl w:val="0"/>
          <w:numId w:val="0"/>
        </w:numPr>
        <w:jc w:val="center"/>
      </w:pPr>
      <w:bookmarkStart w:id="4" w:name="_Toc185253329"/>
      <w:r>
        <w:t>LIST OF TABLES</w:t>
      </w:r>
      <w:bookmarkEnd w:id="4"/>
    </w:p>
    <w:p w14:paraId="32915EE4" w14:textId="77DF1CFF" w:rsidR="00E85A8F" w:rsidRDefault="00E8426B">
      <w:pPr>
        <w:pStyle w:val="TableofFigures"/>
        <w:tabs>
          <w:tab w:val="right" w:leader="dot" w:pos="10790"/>
        </w:tabs>
        <w:rPr>
          <w:rFonts w:eastAsiaTheme="minorEastAsia" w:cstheme="minorBidi"/>
          <w:noProof/>
          <w:snapToGrid/>
          <w:kern w:val="2"/>
          <w:szCs w:val="24"/>
          <w14:ligatures w14:val="standardContextual"/>
        </w:rPr>
      </w:pPr>
      <w:r>
        <w:rPr>
          <w:rFonts w:cstheme="minorHAnsi"/>
          <w:b/>
          <w:bCs/>
        </w:rPr>
        <w:fldChar w:fldCharType="begin"/>
      </w:r>
      <w:r>
        <w:rPr>
          <w:rFonts w:cstheme="minorHAnsi"/>
          <w:b/>
          <w:bCs/>
        </w:rPr>
        <w:instrText xml:space="preserve"> TOC \h \z \c "Table" </w:instrText>
      </w:r>
      <w:r>
        <w:rPr>
          <w:rFonts w:cstheme="minorHAnsi"/>
          <w:b/>
          <w:bCs/>
        </w:rPr>
        <w:fldChar w:fldCharType="separate"/>
      </w:r>
      <w:hyperlink w:anchor="_Toc182553088" w:history="1">
        <w:r w:rsidR="00E85A8F" w:rsidRPr="00B376D6">
          <w:rPr>
            <w:rStyle w:val="Hyperlink"/>
            <w:noProof/>
          </w:rPr>
          <w:t>Table 4</w:t>
        </w:r>
        <w:r w:rsidR="00E85A8F" w:rsidRPr="00B376D6">
          <w:rPr>
            <w:rStyle w:val="Hyperlink"/>
            <w:noProof/>
          </w:rPr>
          <w:noBreakHyphen/>
          <w:t>1. Designated Use Matrix</w:t>
        </w:r>
        <w:r w:rsidR="00E85A8F">
          <w:rPr>
            <w:noProof/>
            <w:webHidden/>
          </w:rPr>
          <w:tab/>
        </w:r>
        <w:r w:rsidR="00E85A8F">
          <w:rPr>
            <w:noProof/>
            <w:webHidden/>
          </w:rPr>
          <w:fldChar w:fldCharType="begin"/>
        </w:r>
        <w:r w:rsidR="00E85A8F">
          <w:rPr>
            <w:noProof/>
            <w:webHidden/>
          </w:rPr>
          <w:instrText xml:space="preserve"> PAGEREF _Toc182553088 \h </w:instrText>
        </w:r>
        <w:r w:rsidR="00E85A8F">
          <w:rPr>
            <w:noProof/>
            <w:webHidden/>
          </w:rPr>
        </w:r>
        <w:r w:rsidR="00E85A8F">
          <w:rPr>
            <w:noProof/>
            <w:webHidden/>
          </w:rPr>
          <w:fldChar w:fldCharType="separate"/>
        </w:r>
        <w:r w:rsidR="00D40A27">
          <w:rPr>
            <w:noProof/>
            <w:webHidden/>
          </w:rPr>
          <w:t>20</w:t>
        </w:r>
        <w:r w:rsidR="00E85A8F">
          <w:rPr>
            <w:noProof/>
            <w:webHidden/>
          </w:rPr>
          <w:fldChar w:fldCharType="end"/>
        </w:r>
      </w:hyperlink>
    </w:p>
    <w:p w14:paraId="0DF23250" w14:textId="5073C620" w:rsidR="00E85A8F" w:rsidRDefault="00E85A8F">
      <w:pPr>
        <w:pStyle w:val="TableofFigures"/>
        <w:tabs>
          <w:tab w:val="right" w:leader="dot" w:pos="10790"/>
        </w:tabs>
        <w:rPr>
          <w:rFonts w:eastAsiaTheme="minorEastAsia" w:cstheme="minorBidi"/>
          <w:noProof/>
          <w:snapToGrid/>
          <w:kern w:val="2"/>
          <w:szCs w:val="24"/>
          <w14:ligatures w14:val="standardContextual"/>
        </w:rPr>
      </w:pPr>
      <w:hyperlink w:anchor="_Toc182553089" w:history="1">
        <w:r w:rsidRPr="00B376D6">
          <w:rPr>
            <w:rStyle w:val="Hyperlink"/>
            <w:noProof/>
          </w:rPr>
          <w:t>Table 4</w:t>
        </w:r>
        <w:r w:rsidRPr="00B376D6">
          <w:rPr>
            <w:rStyle w:val="Hyperlink"/>
            <w:noProof/>
          </w:rPr>
          <w:noBreakHyphen/>
          <w:t>2. Designated Use Assessment Methodology</w:t>
        </w:r>
        <w:r>
          <w:rPr>
            <w:noProof/>
            <w:webHidden/>
          </w:rPr>
          <w:tab/>
        </w:r>
        <w:r>
          <w:rPr>
            <w:noProof/>
            <w:webHidden/>
          </w:rPr>
          <w:fldChar w:fldCharType="begin"/>
        </w:r>
        <w:r>
          <w:rPr>
            <w:noProof/>
            <w:webHidden/>
          </w:rPr>
          <w:instrText xml:space="preserve"> PAGEREF _Toc182553089 \h </w:instrText>
        </w:r>
        <w:r>
          <w:rPr>
            <w:noProof/>
            <w:webHidden/>
          </w:rPr>
        </w:r>
        <w:r>
          <w:rPr>
            <w:noProof/>
            <w:webHidden/>
          </w:rPr>
          <w:fldChar w:fldCharType="separate"/>
        </w:r>
        <w:r w:rsidR="00D40A27">
          <w:rPr>
            <w:noProof/>
            <w:webHidden/>
          </w:rPr>
          <w:t>21</w:t>
        </w:r>
        <w:r>
          <w:rPr>
            <w:noProof/>
            <w:webHidden/>
          </w:rPr>
          <w:fldChar w:fldCharType="end"/>
        </w:r>
      </w:hyperlink>
    </w:p>
    <w:p w14:paraId="1F80E69B" w14:textId="6E1FA222" w:rsidR="00E85A8F" w:rsidRDefault="00E85A8F">
      <w:pPr>
        <w:pStyle w:val="TableofFigures"/>
        <w:tabs>
          <w:tab w:val="right" w:leader="dot" w:pos="10790"/>
        </w:tabs>
        <w:rPr>
          <w:rFonts w:eastAsiaTheme="minorEastAsia" w:cstheme="minorBidi"/>
          <w:noProof/>
          <w:snapToGrid/>
          <w:kern w:val="2"/>
          <w:szCs w:val="24"/>
          <w14:ligatures w14:val="standardContextual"/>
        </w:rPr>
      </w:pPr>
      <w:hyperlink w:anchor="_Toc182553090" w:history="1">
        <w:r w:rsidRPr="00B376D6">
          <w:rPr>
            <w:rStyle w:val="Hyperlink"/>
            <w:noProof/>
          </w:rPr>
          <w:t>Table 4</w:t>
        </w:r>
        <w:r w:rsidRPr="00B376D6">
          <w:rPr>
            <w:rStyle w:val="Hyperlink"/>
            <w:noProof/>
          </w:rPr>
          <w:noBreakHyphen/>
          <w:t>3. Trophic status in ATTAINS</w:t>
        </w:r>
        <w:r>
          <w:rPr>
            <w:noProof/>
            <w:webHidden/>
          </w:rPr>
          <w:tab/>
        </w:r>
        <w:r>
          <w:rPr>
            <w:noProof/>
            <w:webHidden/>
          </w:rPr>
          <w:fldChar w:fldCharType="begin"/>
        </w:r>
        <w:r>
          <w:rPr>
            <w:noProof/>
            <w:webHidden/>
          </w:rPr>
          <w:instrText xml:space="preserve"> PAGEREF _Toc182553090 \h </w:instrText>
        </w:r>
        <w:r>
          <w:rPr>
            <w:noProof/>
            <w:webHidden/>
          </w:rPr>
        </w:r>
        <w:r>
          <w:rPr>
            <w:noProof/>
            <w:webHidden/>
          </w:rPr>
          <w:fldChar w:fldCharType="separate"/>
        </w:r>
        <w:r w:rsidR="00D40A27">
          <w:rPr>
            <w:noProof/>
            <w:webHidden/>
          </w:rPr>
          <w:t>41</w:t>
        </w:r>
        <w:r>
          <w:rPr>
            <w:noProof/>
            <w:webHidden/>
          </w:rPr>
          <w:fldChar w:fldCharType="end"/>
        </w:r>
      </w:hyperlink>
    </w:p>
    <w:p w14:paraId="2F1B7CFC" w14:textId="4B2E9760" w:rsidR="00E85A8F" w:rsidRDefault="00E85A8F">
      <w:pPr>
        <w:pStyle w:val="TableofFigures"/>
        <w:tabs>
          <w:tab w:val="right" w:leader="dot" w:pos="10790"/>
        </w:tabs>
        <w:rPr>
          <w:rFonts w:eastAsiaTheme="minorEastAsia" w:cstheme="minorBidi"/>
          <w:noProof/>
          <w:snapToGrid/>
          <w:kern w:val="2"/>
          <w:szCs w:val="24"/>
          <w14:ligatures w14:val="standardContextual"/>
        </w:rPr>
      </w:pPr>
      <w:hyperlink w:anchor="_Toc182553091" w:history="1">
        <w:r w:rsidRPr="00B376D6">
          <w:rPr>
            <w:rStyle w:val="Hyperlink"/>
            <w:noProof/>
          </w:rPr>
          <w:t>Table 4</w:t>
        </w:r>
        <w:r w:rsidRPr="00B376D6">
          <w:rPr>
            <w:rStyle w:val="Hyperlink"/>
            <w:noProof/>
          </w:rPr>
          <w:noBreakHyphen/>
          <w:t>4. Lake/Reservoir Designated Use Assessment Summary</w:t>
        </w:r>
        <w:r>
          <w:rPr>
            <w:noProof/>
            <w:webHidden/>
          </w:rPr>
          <w:tab/>
        </w:r>
        <w:r>
          <w:rPr>
            <w:noProof/>
            <w:webHidden/>
          </w:rPr>
          <w:fldChar w:fldCharType="begin"/>
        </w:r>
        <w:r>
          <w:rPr>
            <w:noProof/>
            <w:webHidden/>
          </w:rPr>
          <w:instrText xml:space="preserve"> PAGEREF _Toc182553091 \h </w:instrText>
        </w:r>
        <w:r>
          <w:rPr>
            <w:noProof/>
            <w:webHidden/>
          </w:rPr>
        </w:r>
        <w:r>
          <w:rPr>
            <w:noProof/>
            <w:webHidden/>
          </w:rPr>
          <w:fldChar w:fldCharType="separate"/>
        </w:r>
        <w:r w:rsidR="00D40A27">
          <w:rPr>
            <w:noProof/>
            <w:webHidden/>
          </w:rPr>
          <w:t>43</w:t>
        </w:r>
        <w:r>
          <w:rPr>
            <w:noProof/>
            <w:webHidden/>
          </w:rPr>
          <w:fldChar w:fldCharType="end"/>
        </w:r>
      </w:hyperlink>
    </w:p>
    <w:p w14:paraId="4C969D9F" w14:textId="169FA6A9" w:rsidR="00E85A8F" w:rsidRDefault="00E85A8F">
      <w:pPr>
        <w:pStyle w:val="TableofFigures"/>
        <w:tabs>
          <w:tab w:val="right" w:leader="dot" w:pos="10790"/>
        </w:tabs>
        <w:rPr>
          <w:rFonts w:eastAsiaTheme="minorEastAsia" w:cstheme="minorBidi"/>
          <w:noProof/>
          <w:snapToGrid/>
          <w:kern w:val="2"/>
          <w:szCs w:val="24"/>
          <w14:ligatures w14:val="standardContextual"/>
        </w:rPr>
      </w:pPr>
      <w:hyperlink w:anchor="_Toc182553092" w:history="1">
        <w:r w:rsidRPr="00B376D6">
          <w:rPr>
            <w:rStyle w:val="Hyperlink"/>
            <w:noProof/>
          </w:rPr>
          <w:t>Table 4</w:t>
        </w:r>
        <w:r w:rsidRPr="00B376D6">
          <w:rPr>
            <w:rStyle w:val="Hyperlink"/>
            <w:noProof/>
          </w:rPr>
          <w:noBreakHyphen/>
          <w:t>5. Wetland Monitoring and Assessment Program Elements</w:t>
        </w:r>
        <w:r>
          <w:rPr>
            <w:noProof/>
            <w:webHidden/>
          </w:rPr>
          <w:tab/>
        </w:r>
        <w:r>
          <w:rPr>
            <w:noProof/>
            <w:webHidden/>
          </w:rPr>
          <w:fldChar w:fldCharType="begin"/>
        </w:r>
        <w:r>
          <w:rPr>
            <w:noProof/>
            <w:webHidden/>
          </w:rPr>
          <w:instrText xml:space="preserve"> PAGEREF _Toc182553092 \h </w:instrText>
        </w:r>
        <w:r>
          <w:rPr>
            <w:noProof/>
            <w:webHidden/>
          </w:rPr>
        </w:r>
        <w:r>
          <w:rPr>
            <w:noProof/>
            <w:webHidden/>
          </w:rPr>
          <w:fldChar w:fldCharType="separate"/>
        </w:r>
        <w:r w:rsidR="00D40A27">
          <w:rPr>
            <w:noProof/>
            <w:webHidden/>
          </w:rPr>
          <w:t>48</w:t>
        </w:r>
        <w:r>
          <w:rPr>
            <w:noProof/>
            <w:webHidden/>
          </w:rPr>
          <w:fldChar w:fldCharType="end"/>
        </w:r>
      </w:hyperlink>
    </w:p>
    <w:p w14:paraId="493A5C4B" w14:textId="4929C0F1" w:rsidR="0068419C" w:rsidRPr="001931D3" w:rsidRDefault="00E8426B" w:rsidP="001931D3">
      <w:pPr>
        <w:pStyle w:val="Title"/>
        <w:jc w:val="left"/>
        <w:rPr>
          <w:rFonts w:cstheme="minorHAnsi"/>
          <w:b w:val="0"/>
          <w:bCs/>
        </w:rPr>
        <w:sectPr w:rsidR="0068419C" w:rsidRPr="001931D3" w:rsidSect="006125F2">
          <w:type w:val="continuous"/>
          <w:pgSz w:w="12240" w:h="15840" w:code="1"/>
          <w:pgMar w:top="720" w:right="720" w:bottom="720" w:left="720" w:header="274" w:footer="432" w:gutter="0"/>
          <w:pgNumType w:fmt="lowerRoman" w:start="4"/>
          <w:cols w:space="720"/>
        </w:sectPr>
      </w:pPr>
      <w:r>
        <w:rPr>
          <w:rFonts w:cstheme="minorHAnsi"/>
          <w:b w:val="0"/>
          <w:bCs/>
        </w:rPr>
        <w:fldChar w:fldCharType="end"/>
      </w:r>
    </w:p>
    <w:p w14:paraId="0B692F73" w14:textId="77777777" w:rsidR="00AB1625" w:rsidRDefault="00AB1625" w:rsidP="00A02A4C"/>
    <w:p w14:paraId="03D71A12" w14:textId="327FCA31" w:rsidR="0068419C" w:rsidRPr="00306C34" w:rsidRDefault="0068419C" w:rsidP="00A74D47">
      <w:pPr>
        <w:pStyle w:val="Heading1"/>
        <w:numPr>
          <w:ilvl w:val="0"/>
          <w:numId w:val="0"/>
        </w:numPr>
        <w:jc w:val="center"/>
      </w:pPr>
      <w:bookmarkStart w:id="5" w:name="_Toc185253330"/>
      <w:bookmarkStart w:id="6" w:name="_Toc163032306"/>
      <w:r w:rsidRPr="00306C34">
        <w:t xml:space="preserve">REGULATORY REQUIREMENTS AND </w:t>
      </w:r>
      <w:r w:rsidRPr="00932B6C">
        <w:t>OBJECTIVES</w:t>
      </w:r>
      <w:bookmarkEnd w:id="5"/>
      <w:bookmarkEnd w:id="6"/>
    </w:p>
    <w:p w14:paraId="6E0FE1E7" w14:textId="1B3FC29E" w:rsidR="0068419C" w:rsidRPr="00306C34" w:rsidRDefault="00CE413C" w:rsidP="0068419C">
      <w:pPr>
        <w:rPr>
          <w:rFonts w:cstheme="minorHAnsi"/>
          <w:szCs w:val="24"/>
        </w:rPr>
      </w:pPr>
      <w:r>
        <w:rPr>
          <w:rFonts w:cstheme="minorHAnsi"/>
          <w:szCs w:val="24"/>
        </w:rPr>
        <w:br/>
      </w:r>
      <w:r w:rsidR="0068419C" w:rsidRPr="00306C34">
        <w:rPr>
          <w:rFonts w:cstheme="minorHAnsi"/>
          <w:szCs w:val="24"/>
        </w:rPr>
        <w:t xml:space="preserve">Under the </w:t>
      </w:r>
      <w:hyperlink r:id="rId16" w:history="1">
        <w:r w:rsidR="0068419C" w:rsidRPr="00306C34">
          <w:rPr>
            <w:rStyle w:val="Hyperlink"/>
            <w:rFonts w:cstheme="minorHAnsi"/>
            <w:szCs w:val="24"/>
          </w:rPr>
          <w:t>Clean Water Act</w:t>
        </w:r>
      </w:hyperlink>
      <w:r w:rsidR="0068419C" w:rsidRPr="00306C34">
        <w:rPr>
          <w:rFonts w:cstheme="minorHAnsi"/>
          <w:szCs w:val="24"/>
        </w:rPr>
        <w:t xml:space="preserve">, the United States Environmental Protection Agency (EPA) requires that each state develop a program to monitor the quality of its surface and ground waters and prepare a report every two years describing the status of its water quality. Each state identifies waters of concern and schedules additional monitoring, if appropriate, to determine if designated uses are being met. EPA issues guidelines for States to use during the reporting cycle for national consistency purposes. States are encouraged to use these guidelines to prepare these water quality reports for EPA. EPA compiles the data from the state reports, summarizes them, and transmits the summaries to Congress, including an analysis of water quality nationwide. The 305(b)/303(d) integrated reporting process is the principal means by which the EPA, Congress, and the public evaluate current water quality, the progress made maintaining and restoring water quality, and the extent of remaining work to be done. Many states, including Virginia, rely on the 305(b)/303(d) process for information needed to conduct water quality planning. The 305(b)/303(d) process is an integral part of Virginia’s water quality management program, requirements for which are set forth in </w:t>
      </w:r>
      <w:hyperlink r:id="rId17" w:history="1">
        <w:r w:rsidR="0068419C" w:rsidRPr="001376DD">
          <w:rPr>
            <w:rStyle w:val="Hyperlink"/>
            <w:rFonts w:cstheme="minorHAnsi"/>
            <w:szCs w:val="24"/>
          </w:rPr>
          <w:t xml:space="preserve">40 CFR 130. </w:t>
        </w:r>
      </w:hyperlink>
      <w:r w:rsidR="0068419C" w:rsidRPr="001376DD">
        <w:rPr>
          <w:rFonts w:cstheme="minorHAnsi"/>
          <w:szCs w:val="24"/>
        </w:rPr>
        <w:t xml:space="preserve">The Department of Environmental Quality (DEQ) </w:t>
      </w:r>
      <w:r w:rsidR="0032401A" w:rsidRPr="001376DD">
        <w:rPr>
          <w:rFonts w:cstheme="minorHAnsi"/>
          <w:szCs w:val="24"/>
        </w:rPr>
        <w:t>is</w:t>
      </w:r>
      <w:r w:rsidR="0068419C" w:rsidRPr="001376DD">
        <w:rPr>
          <w:rFonts w:cstheme="minorHAnsi"/>
          <w:szCs w:val="24"/>
        </w:rPr>
        <w:t xml:space="preserve"> the principal state agenc</w:t>
      </w:r>
      <w:r w:rsidR="0032401A" w:rsidRPr="001376DD">
        <w:rPr>
          <w:rFonts w:cstheme="minorHAnsi"/>
          <w:szCs w:val="24"/>
        </w:rPr>
        <w:t>y</w:t>
      </w:r>
      <w:r w:rsidR="0068419C" w:rsidRPr="001376DD">
        <w:rPr>
          <w:rFonts w:cstheme="minorHAnsi"/>
          <w:szCs w:val="24"/>
        </w:rPr>
        <w:t xml:space="preserve"> charged with conducting water quality assessment</w:t>
      </w:r>
      <w:r w:rsidR="0032401A" w:rsidRPr="001376DD">
        <w:rPr>
          <w:rFonts w:cstheme="minorHAnsi"/>
          <w:szCs w:val="24"/>
        </w:rPr>
        <w:t>s</w:t>
      </w:r>
      <w:r w:rsidR="0068419C" w:rsidRPr="001376DD">
        <w:rPr>
          <w:rFonts w:cstheme="minorHAnsi"/>
          <w:szCs w:val="24"/>
        </w:rPr>
        <w:t xml:space="preserve"> and associated activities.</w:t>
      </w:r>
    </w:p>
    <w:p w14:paraId="725A520D" w14:textId="77777777" w:rsidR="0068419C" w:rsidRPr="002755D7" w:rsidRDefault="0068419C" w:rsidP="0068419C">
      <w:pPr>
        <w:ind w:left="720"/>
        <w:rPr>
          <w:szCs w:val="24"/>
        </w:rPr>
      </w:pPr>
    </w:p>
    <w:p w14:paraId="0E0AB5BC" w14:textId="0698352E" w:rsidR="0068419C" w:rsidRPr="00306C34" w:rsidRDefault="0068419C" w:rsidP="0068419C">
      <w:pPr>
        <w:rPr>
          <w:rFonts w:cstheme="minorHAnsi"/>
          <w:szCs w:val="24"/>
        </w:rPr>
      </w:pPr>
      <w:r w:rsidRPr="00306C34">
        <w:rPr>
          <w:rFonts w:cstheme="minorHAnsi"/>
          <w:szCs w:val="24"/>
        </w:rPr>
        <w:t xml:space="preserve">In 1997, the General Assembly enacted the Water Quality Monitoring, Information and Restoration Act (WQMIRA; VA Code </w:t>
      </w:r>
      <w:hyperlink r:id="rId18" w:history="1">
        <w:r w:rsidR="00173FE5">
          <w:rPr>
            <w:rStyle w:val="Hyperlink"/>
            <w:rFonts w:cstheme="minorHAnsi"/>
            <w:szCs w:val="24"/>
          </w:rPr>
          <w:t>§62.1- 44.19:4 through §62.1- 44.19:11</w:t>
        </w:r>
      </w:hyperlink>
      <w:r w:rsidRPr="00306C34">
        <w:rPr>
          <w:rStyle w:val="Hyperlink"/>
          <w:rFonts w:cstheme="minorHAnsi"/>
          <w:szCs w:val="24"/>
        </w:rPr>
        <w:t>)</w:t>
      </w:r>
      <w:r w:rsidRPr="00306C34">
        <w:rPr>
          <w:rFonts w:cstheme="minorHAnsi"/>
          <w:szCs w:val="24"/>
        </w:rPr>
        <w:t>. This legislation supplements the CWA 305(b)/303(d) federal requirements. The requirements of this State legislation for assessment procedures or processes are briefly outlined as follows:</w:t>
      </w:r>
    </w:p>
    <w:p w14:paraId="4BEAAE42" w14:textId="77777777" w:rsidR="0068419C" w:rsidRPr="002755D7" w:rsidRDefault="0068419C" w:rsidP="0068419C">
      <w:pPr>
        <w:rPr>
          <w:szCs w:val="24"/>
        </w:rPr>
      </w:pPr>
    </w:p>
    <w:p w14:paraId="052C0654" w14:textId="77777777" w:rsidR="0068419C" w:rsidRPr="0083441D" w:rsidRDefault="0068419C" w:rsidP="002C7E3B">
      <w:pPr>
        <w:widowControl/>
        <w:numPr>
          <w:ilvl w:val="0"/>
          <w:numId w:val="4"/>
        </w:numPr>
        <w:rPr>
          <w:rFonts w:cstheme="minorHAnsi"/>
          <w:szCs w:val="24"/>
        </w:rPr>
      </w:pPr>
      <w:r>
        <w:rPr>
          <w:rFonts w:cstheme="minorHAnsi"/>
          <w:szCs w:val="24"/>
        </w:rPr>
        <w:t>WQMIRA</w:t>
      </w:r>
      <w:r w:rsidRPr="0083441D">
        <w:rPr>
          <w:rFonts w:cstheme="minorHAnsi"/>
          <w:szCs w:val="24"/>
        </w:rPr>
        <w:t xml:space="preserve"> requires the 303(d) portion of the Integrated Report to identify geographically defined water segments as impaired if monitoring or other evidence shows:</w:t>
      </w:r>
    </w:p>
    <w:p w14:paraId="04FB6AA8" w14:textId="77777777" w:rsidR="0068419C" w:rsidRPr="0083441D" w:rsidRDefault="0068419C" w:rsidP="0068419C">
      <w:pPr>
        <w:rPr>
          <w:rFonts w:cstheme="minorHAnsi"/>
          <w:szCs w:val="24"/>
        </w:rPr>
      </w:pPr>
    </w:p>
    <w:p w14:paraId="3C3773F7" w14:textId="77777777" w:rsidR="0068419C" w:rsidRPr="0083441D" w:rsidRDefault="0068419C" w:rsidP="002C7E3B">
      <w:pPr>
        <w:widowControl/>
        <w:numPr>
          <w:ilvl w:val="0"/>
          <w:numId w:val="5"/>
        </w:numPr>
        <w:rPr>
          <w:rFonts w:cstheme="minorHAnsi"/>
          <w:szCs w:val="24"/>
        </w:rPr>
      </w:pPr>
      <w:r w:rsidRPr="0083441D">
        <w:rPr>
          <w:rFonts w:cstheme="minorHAnsi"/>
          <w:szCs w:val="24"/>
        </w:rPr>
        <w:t xml:space="preserve">exceedances of ambient </w:t>
      </w:r>
      <w:hyperlink r:id="rId19" w:history="1">
        <w:r w:rsidRPr="0083441D">
          <w:rPr>
            <w:rStyle w:val="Hyperlink"/>
            <w:rFonts w:cstheme="minorHAnsi"/>
            <w:szCs w:val="24"/>
          </w:rPr>
          <w:t>water quality standards</w:t>
        </w:r>
      </w:hyperlink>
      <w:r w:rsidRPr="0083441D">
        <w:rPr>
          <w:rFonts w:cstheme="minorHAnsi"/>
          <w:szCs w:val="24"/>
        </w:rPr>
        <w:t xml:space="preserve"> for aquatic life or human </w:t>
      </w:r>
      <w:proofErr w:type="gramStart"/>
      <w:r w:rsidRPr="0083441D">
        <w:rPr>
          <w:rFonts w:cstheme="minorHAnsi"/>
          <w:szCs w:val="24"/>
        </w:rPr>
        <w:t>health;</w:t>
      </w:r>
      <w:proofErr w:type="gramEnd"/>
    </w:p>
    <w:p w14:paraId="3668A8C4" w14:textId="77777777" w:rsidR="0068419C" w:rsidRPr="0083441D" w:rsidRDefault="0068419C" w:rsidP="002C7E3B">
      <w:pPr>
        <w:widowControl/>
        <w:numPr>
          <w:ilvl w:val="0"/>
          <w:numId w:val="5"/>
        </w:numPr>
        <w:rPr>
          <w:rFonts w:cstheme="minorHAnsi"/>
          <w:szCs w:val="24"/>
        </w:rPr>
      </w:pPr>
      <w:r w:rsidRPr="0083441D">
        <w:rPr>
          <w:rFonts w:cstheme="minorHAnsi"/>
          <w:szCs w:val="24"/>
        </w:rPr>
        <w:t xml:space="preserve">fishing restrictions or </w:t>
      </w:r>
      <w:proofErr w:type="gramStart"/>
      <w:r w:rsidRPr="0083441D">
        <w:rPr>
          <w:rFonts w:cstheme="minorHAnsi"/>
          <w:szCs w:val="24"/>
        </w:rPr>
        <w:t>advisories;</w:t>
      </w:r>
      <w:proofErr w:type="gramEnd"/>
    </w:p>
    <w:p w14:paraId="681F3F77" w14:textId="77777777" w:rsidR="0068419C" w:rsidRPr="0083441D" w:rsidRDefault="0068419C" w:rsidP="002C7E3B">
      <w:pPr>
        <w:widowControl/>
        <w:numPr>
          <w:ilvl w:val="0"/>
          <w:numId w:val="5"/>
        </w:numPr>
        <w:rPr>
          <w:rFonts w:cstheme="minorHAnsi"/>
          <w:szCs w:val="24"/>
        </w:rPr>
      </w:pPr>
      <w:r w:rsidRPr="0083441D">
        <w:rPr>
          <w:rFonts w:cstheme="minorHAnsi"/>
          <w:szCs w:val="24"/>
        </w:rPr>
        <w:t xml:space="preserve">shellfish consumption restrictions due to </w:t>
      </w:r>
      <w:proofErr w:type="gramStart"/>
      <w:r w:rsidRPr="0083441D">
        <w:rPr>
          <w:rFonts w:cstheme="minorHAnsi"/>
          <w:szCs w:val="24"/>
        </w:rPr>
        <w:t>contamination;</w:t>
      </w:r>
      <w:proofErr w:type="gramEnd"/>
    </w:p>
    <w:p w14:paraId="11D2B763" w14:textId="77777777" w:rsidR="0068419C" w:rsidRPr="0083441D" w:rsidRDefault="0068419C" w:rsidP="002C7E3B">
      <w:pPr>
        <w:widowControl/>
        <w:numPr>
          <w:ilvl w:val="0"/>
          <w:numId w:val="5"/>
        </w:numPr>
        <w:rPr>
          <w:rFonts w:cstheme="minorHAnsi"/>
          <w:szCs w:val="24"/>
        </w:rPr>
      </w:pPr>
      <w:r w:rsidRPr="0083441D">
        <w:rPr>
          <w:rFonts w:cstheme="minorHAnsi"/>
          <w:szCs w:val="24"/>
        </w:rPr>
        <w:t>nutrient over-</w:t>
      </w:r>
      <w:proofErr w:type="gramStart"/>
      <w:r w:rsidRPr="0083441D">
        <w:rPr>
          <w:rFonts w:cstheme="minorHAnsi"/>
          <w:szCs w:val="24"/>
        </w:rPr>
        <w:t>enrichment;</w:t>
      </w:r>
      <w:proofErr w:type="gramEnd"/>
    </w:p>
    <w:p w14:paraId="5BD20DCE" w14:textId="77777777" w:rsidR="0068419C" w:rsidRPr="0083441D" w:rsidRDefault="0068419C" w:rsidP="002C7E3B">
      <w:pPr>
        <w:widowControl/>
        <w:numPr>
          <w:ilvl w:val="0"/>
          <w:numId w:val="5"/>
        </w:numPr>
        <w:rPr>
          <w:rFonts w:cstheme="minorHAnsi"/>
          <w:szCs w:val="24"/>
        </w:rPr>
      </w:pPr>
      <w:r w:rsidRPr="0083441D">
        <w:rPr>
          <w:rFonts w:cstheme="minorHAnsi"/>
          <w:szCs w:val="24"/>
        </w:rPr>
        <w:t>significant declines in aquatic life biodiversity or populations; and/or</w:t>
      </w:r>
    </w:p>
    <w:p w14:paraId="2468848F" w14:textId="77777777" w:rsidR="0068419C" w:rsidRPr="0083441D" w:rsidRDefault="0068419C" w:rsidP="002C7E3B">
      <w:pPr>
        <w:widowControl/>
        <w:numPr>
          <w:ilvl w:val="0"/>
          <w:numId w:val="5"/>
        </w:numPr>
        <w:rPr>
          <w:rFonts w:cstheme="minorHAnsi"/>
          <w:szCs w:val="24"/>
        </w:rPr>
      </w:pPr>
      <w:r w:rsidRPr="0083441D">
        <w:rPr>
          <w:rFonts w:cstheme="minorHAnsi"/>
          <w:szCs w:val="24"/>
        </w:rPr>
        <w:t xml:space="preserve">contamination of sediments at levels which exceed water quality standards or threaten aquatic life or human health. </w:t>
      </w:r>
    </w:p>
    <w:p w14:paraId="58B22AEE" w14:textId="77777777" w:rsidR="0068419C" w:rsidRPr="002755D7" w:rsidRDefault="0068419C" w:rsidP="0068419C">
      <w:pPr>
        <w:rPr>
          <w:szCs w:val="24"/>
        </w:rPr>
      </w:pPr>
    </w:p>
    <w:p w14:paraId="4625C327" w14:textId="77777777" w:rsidR="0068419C" w:rsidRPr="0083441D" w:rsidRDefault="0068419C" w:rsidP="002C7E3B">
      <w:pPr>
        <w:widowControl/>
        <w:numPr>
          <w:ilvl w:val="0"/>
          <w:numId w:val="4"/>
        </w:numPr>
        <w:rPr>
          <w:rFonts w:cstheme="minorHAnsi"/>
          <w:szCs w:val="24"/>
        </w:rPr>
      </w:pPr>
      <w:r w:rsidRPr="0083441D">
        <w:rPr>
          <w:rFonts w:cstheme="minorHAnsi"/>
          <w:szCs w:val="24"/>
        </w:rPr>
        <w:t>Waters identified as “naturally impaired”, “fully supporting but threatened” or “evaluated” (without monitoring) as impaired shall be set out in the 303(d) portion of the Integrated Report in the same format as those listed as “impaired.”</w:t>
      </w:r>
    </w:p>
    <w:p w14:paraId="31BC8F14" w14:textId="77777777" w:rsidR="0068419C" w:rsidRPr="002755D7" w:rsidRDefault="0068419C" w:rsidP="0068419C">
      <w:pPr>
        <w:rPr>
          <w:szCs w:val="24"/>
        </w:rPr>
      </w:pPr>
    </w:p>
    <w:p w14:paraId="29C9B8ED" w14:textId="77777777" w:rsidR="0068419C" w:rsidRPr="006D7ABD" w:rsidRDefault="0068419C" w:rsidP="002C7E3B">
      <w:pPr>
        <w:widowControl/>
        <w:numPr>
          <w:ilvl w:val="0"/>
          <w:numId w:val="4"/>
        </w:numPr>
        <w:rPr>
          <w:rFonts w:cstheme="minorHAnsi"/>
          <w:szCs w:val="24"/>
        </w:rPr>
      </w:pPr>
      <w:r w:rsidRPr="006D7ABD">
        <w:rPr>
          <w:rFonts w:cstheme="minorHAnsi"/>
          <w:szCs w:val="24"/>
        </w:rPr>
        <w:t xml:space="preserve">The 303(d) portion of the Integrated Report shall include an assessment, conducted in conjunction with other appropriate state agencies, for the attribution of impairment to point and nonpoint sources. The absence of point source permit violations at or near the impaired water shall not conclusively support a determination that impairment is due to nonpoint sources. In determining the cause for impairment, the Board shall consider the cumulative impact of 1) multiple point source discharges, 2) individual discharges over time, and 3) nonpoint sources. </w:t>
      </w:r>
    </w:p>
    <w:p w14:paraId="3AC81A97" w14:textId="77777777" w:rsidR="0068419C" w:rsidRPr="002755D7" w:rsidRDefault="0068419C" w:rsidP="0068419C">
      <w:pPr>
        <w:rPr>
          <w:szCs w:val="24"/>
        </w:rPr>
      </w:pPr>
    </w:p>
    <w:p w14:paraId="29B0D911" w14:textId="77777777" w:rsidR="0068419C" w:rsidRPr="006D7ABD" w:rsidRDefault="0068419C" w:rsidP="002C7E3B">
      <w:pPr>
        <w:widowControl/>
        <w:numPr>
          <w:ilvl w:val="0"/>
          <w:numId w:val="4"/>
        </w:numPr>
        <w:rPr>
          <w:rFonts w:cstheme="minorHAnsi"/>
          <w:szCs w:val="24"/>
        </w:rPr>
      </w:pPr>
      <w:r w:rsidRPr="006D7ABD">
        <w:rPr>
          <w:rFonts w:cstheme="minorHAnsi"/>
          <w:szCs w:val="24"/>
        </w:rPr>
        <w:lastRenderedPageBreak/>
        <w:t>The Board shall develop and publish a procedure governing its process for defining and determining impaired water segments and shall provide for public comment on the procedure.</w:t>
      </w:r>
    </w:p>
    <w:p w14:paraId="00841C39" w14:textId="77777777" w:rsidR="0068419C" w:rsidRPr="002755D7" w:rsidRDefault="0068419C" w:rsidP="0068419C">
      <w:pPr>
        <w:rPr>
          <w:szCs w:val="24"/>
        </w:rPr>
      </w:pPr>
    </w:p>
    <w:p w14:paraId="673B6F47" w14:textId="2353F4AA" w:rsidR="0068419C" w:rsidRPr="000C3763" w:rsidRDefault="0068419C" w:rsidP="002C7E3B">
      <w:pPr>
        <w:widowControl/>
        <w:numPr>
          <w:ilvl w:val="0"/>
          <w:numId w:val="4"/>
        </w:numPr>
        <w:rPr>
          <w:rFonts w:cstheme="minorHAnsi"/>
          <w:szCs w:val="24"/>
        </w:rPr>
      </w:pPr>
      <w:r w:rsidRPr="000C3763">
        <w:rPr>
          <w:rFonts w:cstheme="minorHAnsi"/>
          <w:szCs w:val="24"/>
        </w:rPr>
        <w:t>The Integrated Report, inclusive of CWA sections 305(b) and 303(d) shall be produced in accordance with the schedule required by federal law and shall incorporate at least the preceding five years of data, where appropriate. Data older than five years shall be incorporated when scientifically appropriate for trend analysis or other longer-term considerations.</w:t>
      </w:r>
    </w:p>
    <w:p w14:paraId="6E28D5F3" w14:textId="77777777" w:rsidR="0068419C" w:rsidRPr="002755D7" w:rsidRDefault="0068419C" w:rsidP="0068419C">
      <w:pPr>
        <w:rPr>
          <w:szCs w:val="24"/>
        </w:rPr>
      </w:pPr>
    </w:p>
    <w:p w14:paraId="2FA4CACE" w14:textId="77777777" w:rsidR="0068419C" w:rsidRPr="000C3763" w:rsidRDefault="0068419C" w:rsidP="002C7E3B">
      <w:pPr>
        <w:widowControl/>
        <w:numPr>
          <w:ilvl w:val="0"/>
          <w:numId w:val="4"/>
        </w:numPr>
        <w:rPr>
          <w:rFonts w:cstheme="minorHAnsi"/>
          <w:szCs w:val="24"/>
        </w:rPr>
      </w:pPr>
      <w:r w:rsidRPr="000C3763">
        <w:rPr>
          <w:rFonts w:cstheme="minorHAnsi"/>
          <w:szCs w:val="24"/>
        </w:rPr>
        <w:t>The Integrated Report, inclusive of CWA sections 305(b) and 303(d), shall be developed in consultation with scientists from state universities prior to submission by the Board to EPA.</w:t>
      </w:r>
    </w:p>
    <w:p w14:paraId="600520AB" w14:textId="77777777" w:rsidR="0068419C" w:rsidRPr="002755D7" w:rsidRDefault="0068419C" w:rsidP="0068419C">
      <w:pPr>
        <w:rPr>
          <w:szCs w:val="24"/>
        </w:rPr>
      </w:pPr>
    </w:p>
    <w:p w14:paraId="3FC3262C" w14:textId="77777777" w:rsidR="0068419C" w:rsidRPr="000C3763" w:rsidRDefault="0068419C" w:rsidP="002C7E3B">
      <w:pPr>
        <w:widowControl/>
        <w:numPr>
          <w:ilvl w:val="0"/>
          <w:numId w:val="4"/>
        </w:numPr>
        <w:rPr>
          <w:rFonts w:cstheme="minorHAnsi"/>
          <w:szCs w:val="24"/>
        </w:rPr>
      </w:pPr>
      <w:r w:rsidRPr="000C3763">
        <w:rPr>
          <w:rFonts w:cstheme="minorHAnsi"/>
          <w:szCs w:val="24"/>
        </w:rPr>
        <w:t>The Integrated Report, inclusive of CWA sections 305(b) and 303(d), shall indicate water quality trends for specific, easily identifiable, geographically defined water segments and provide summaries of the trends using available data and evaluations. This will allow the citizens of the Commonwealth to easily interpret and understand the conditions of the geographically defined water segments.</w:t>
      </w:r>
    </w:p>
    <w:p w14:paraId="3C9C4EF6" w14:textId="77777777" w:rsidR="0068419C" w:rsidRPr="002755D7" w:rsidRDefault="0068419C" w:rsidP="0068419C">
      <w:pPr>
        <w:pStyle w:val="CommentText"/>
        <w:rPr>
          <w:szCs w:val="24"/>
        </w:rPr>
      </w:pPr>
    </w:p>
    <w:p w14:paraId="538DF933" w14:textId="6D572E61" w:rsidR="0068419C" w:rsidRPr="000C3763" w:rsidRDefault="0068419C" w:rsidP="002C7E3B">
      <w:pPr>
        <w:widowControl/>
        <w:numPr>
          <w:ilvl w:val="0"/>
          <w:numId w:val="4"/>
        </w:numPr>
        <w:rPr>
          <w:rFonts w:cstheme="minorHAnsi"/>
          <w:szCs w:val="24"/>
        </w:rPr>
      </w:pPr>
      <w:r w:rsidRPr="000C3763">
        <w:rPr>
          <w:rFonts w:cstheme="minorHAnsi"/>
          <w:szCs w:val="24"/>
        </w:rPr>
        <w:t>Based on the information in the Integrated Report, inclusive of CWA sections 303(d) and 305(b), the Board shall request the Department of Wildlife Resources (DWR) or the Virginia Marine Resources Commission (VMRC) to post notices at public access points for all “toxic” impaired waters. The notice, prepared by the Board, shall contain the basis for the impaired designation and a statement of potential health risks. The Board shall coordinate with the DWR and VMRC to assure that adequate notice of posted waters is provided to those purchasing hunting and fishing licenses.</w:t>
      </w:r>
    </w:p>
    <w:p w14:paraId="089DFE76" w14:textId="77777777" w:rsidR="0068419C" w:rsidRDefault="0068419C" w:rsidP="0068419C">
      <w:pPr>
        <w:pStyle w:val="ListParagraph"/>
        <w:rPr>
          <w:szCs w:val="24"/>
        </w:rPr>
      </w:pPr>
    </w:p>
    <w:p w14:paraId="30379BAE" w14:textId="77777777" w:rsidR="0068419C" w:rsidRPr="000C3763" w:rsidRDefault="0068419C" w:rsidP="0068419C">
      <w:pPr>
        <w:rPr>
          <w:rFonts w:cstheme="minorHAnsi"/>
        </w:rPr>
      </w:pPr>
      <w:r w:rsidRPr="000C3763">
        <w:rPr>
          <w:rFonts w:cstheme="minorHAnsi"/>
          <w:szCs w:val="24"/>
        </w:rPr>
        <w:t xml:space="preserve">WQMIRA directs DEQ to develop and publish a water quality assessment guidance document governing the process for defining and determining impaired waters, and to provide an opportunity for public comment on the assessment guidance. </w:t>
      </w:r>
    </w:p>
    <w:p w14:paraId="605C3F7F" w14:textId="77777777" w:rsidR="0068419C" w:rsidRPr="006F3EDF" w:rsidRDefault="0068419C" w:rsidP="0068419C"/>
    <w:p w14:paraId="4DFCCA72" w14:textId="6A538CD0" w:rsidR="0068419C" w:rsidRPr="000C3763" w:rsidRDefault="0068419C" w:rsidP="0068419C">
      <w:pPr>
        <w:rPr>
          <w:rFonts w:cstheme="minorHAnsi"/>
          <w:szCs w:val="24"/>
        </w:rPr>
      </w:pPr>
      <w:r w:rsidRPr="000C3763">
        <w:rPr>
          <w:rFonts w:cstheme="minorHAnsi"/>
          <w:szCs w:val="24"/>
        </w:rPr>
        <w:t xml:space="preserve">The purpose of this guidance is to guide DEQ staff in the development and reporting of the 2026 Integrated Report. It is also intended to assist the public in understanding the </w:t>
      </w:r>
      <w:r>
        <w:rPr>
          <w:rFonts w:cstheme="minorHAnsi"/>
          <w:szCs w:val="24"/>
        </w:rPr>
        <w:t xml:space="preserve">water </w:t>
      </w:r>
      <w:r w:rsidRPr="000C3763">
        <w:rPr>
          <w:rFonts w:cstheme="minorHAnsi"/>
          <w:szCs w:val="24"/>
        </w:rPr>
        <w:t xml:space="preserve">monitoring and assessment process. </w:t>
      </w:r>
      <w:r w:rsidR="00F272CE" w:rsidRPr="00711704">
        <w:rPr>
          <w:rFonts w:cstheme="minorHAnsi"/>
          <w:szCs w:val="24"/>
        </w:rPr>
        <w:t xml:space="preserve">DEQ </w:t>
      </w:r>
      <w:r w:rsidR="001B61C4" w:rsidRPr="00711704">
        <w:rPr>
          <w:rFonts w:cstheme="minorHAnsi"/>
          <w:szCs w:val="24"/>
        </w:rPr>
        <w:t xml:space="preserve">staff with expertise in </w:t>
      </w:r>
      <w:r w:rsidR="00C30035" w:rsidRPr="00711704">
        <w:rPr>
          <w:rFonts w:cstheme="minorHAnsi"/>
          <w:szCs w:val="24"/>
        </w:rPr>
        <w:t>Virginia’s water quality assessment protocols</w:t>
      </w:r>
      <w:r w:rsidR="00F272CE" w:rsidRPr="00711704">
        <w:rPr>
          <w:rFonts w:cstheme="minorHAnsi"/>
          <w:szCs w:val="24"/>
        </w:rPr>
        <w:t xml:space="preserve"> </w:t>
      </w:r>
      <w:r w:rsidR="00684AF2" w:rsidRPr="00711704">
        <w:rPr>
          <w:rFonts w:cstheme="minorHAnsi"/>
          <w:szCs w:val="24"/>
        </w:rPr>
        <w:t xml:space="preserve">have </w:t>
      </w:r>
      <w:r w:rsidR="00F272CE" w:rsidRPr="00711704">
        <w:rPr>
          <w:rFonts w:cstheme="minorHAnsi"/>
          <w:szCs w:val="24"/>
        </w:rPr>
        <w:t>developed a suite of automated tools using R</w:t>
      </w:r>
      <w:r w:rsidR="001909C2" w:rsidRPr="00711704">
        <w:rPr>
          <w:rFonts w:cstheme="minorHAnsi"/>
          <w:szCs w:val="24"/>
        </w:rPr>
        <w:t xml:space="preserve"> programming language</w:t>
      </w:r>
      <w:r w:rsidR="00F272CE" w:rsidRPr="00711704">
        <w:rPr>
          <w:rFonts w:cstheme="minorHAnsi"/>
          <w:szCs w:val="24"/>
        </w:rPr>
        <w:t xml:space="preserve"> to </w:t>
      </w:r>
      <w:r w:rsidR="00FC3AFB" w:rsidRPr="00711704">
        <w:rPr>
          <w:rFonts w:cstheme="minorHAnsi"/>
          <w:szCs w:val="24"/>
        </w:rPr>
        <w:t xml:space="preserve">assist with the assessment process. These tools are intended to provide </w:t>
      </w:r>
      <w:r w:rsidR="00A05C82" w:rsidRPr="00711704">
        <w:rPr>
          <w:rFonts w:cstheme="minorHAnsi"/>
          <w:szCs w:val="24"/>
        </w:rPr>
        <w:t xml:space="preserve">consistency, efficiency, and reproducibility </w:t>
      </w:r>
      <w:r w:rsidR="00B41800" w:rsidRPr="00711704">
        <w:rPr>
          <w:rFonts w:cstheme="minorHAnsi"/>
          <w:szCs w:val="24"/>
        </w:rPr>
        <w:t xml:space="preserve">when completing </w:t>
      </w:r>
      <w:r w:rsidR="00BD0078" w:rsidRPr="00711704">
        <w:rPr>
          <w:rFonts w:cstheme="minorHAnsi"/>
          <w:szCs w:val="24"/>
        </w:rPr>
        <w:t xml:space="preserve">water quality </w:t>
      </w:r>
      <w:r w:rsidR="00B41800" w:rsidRPr="00711704">
        <w:rPr>
          <w:rFonts w:cstheme="minorHAnsi"/>
          <w:szCs w:val="24"/>
        </w:rPr>
        <w:t>assessments across the state. The tools and associated documentation are available upon request.</w:t>
      </w:r>
    </w:p>
    <w:p w14:paraId="75EF530C" w14:textId="77777777" w:rsidR="0068419C" w:rsidRDefault="0068419C" w:rsidP="0068419C">
      <w:pPr>
        <w:rPr>
          <w:szCs w:val="24"/>
        </w:rPr>
      </w:pPr>
    </w:p>
    <w:p w14:paraId="7951F92E" w14:textId="5C51281D" w:rsidR="0068419C" w:rsidRPr="000C3763" w:rsidRDefault="0068419C" w:rsidP="0068419C">
      <w:pPr>
        <w:rPr>
          <w:rFonts w:cstheme="minorHAnsi"/>
          <w:szCs w:val="24"/>
        </w:rPr>
      </w:pPr>
      <w:r w:rsidRPr="000C3763">
        <w:rPr>
          <w:rFonts w:cstheme="minorHAnsi"/>
          <w:szCs w:val="24"/>
        </w:rPr>
        <w:t>Section 305(b) of the Clean Water Act requires each state to submit a biennial report to EPA describing the quality of its navigable waters. The 305(b) report provides DEQ’s best overall assessment of water quality conditions and trends in the Commonwealth. The report is intended to be used as a tool in planning and management of water quality in Virginia. The report also directs continuous planning and implementation activities in coordination with the State Water Quality Management Plan and the Continuous Planning Process (CPP).</w:t>
      </w:r>
    </w:p>
    <w:p w14:paraId="58D1436F" w14:textId="77777777" w:rsidR="0068419C" w:rsidRPr="002755D7" w:rsidRDefault="0068419C" w:rsidP="0068419C">
      <w:pPr>
        <w:ind w:left="720"/>
        <w:rPr>
          <w:szCs w:val="24"/>
        </w:rPr>
      </w:pPr>
    </w:p>
    <w:p w14:paraId="6F14DE8D" w14:textId="77777777" w:rsidR="0068419C" w:rsidRPr="000308E5" w:rsidRDefault="0068419C" w:rsidP="0068419C">
      <w:pPr>
        <w:rPr>
          <w:rFonts w:cstheme="minorHAnsi"/>
          <w:szCs w:val="24"/>
        </w:rPr>
      </w:pPr>
      <w:r w:rsidRPr="000308E5">
        <w:rPr>
          <w:rFonts w:cstheme="minorHAnsi"/>
          <w:szCs w:val="24"/>
        </w:rPr>
        <w:t>Primary objectives of the Integrated Report are:</w:t>
      </w:r>
    </w:p>
    <w:p w14:paraId="0EAAB047" w14:textId="77777777" w:rsidR="0068419C" w:rsidRPr="000308E5" w:rsidRDefault="0068419C" w:rsidP="0068419C">
      <w:pPr>
        <w:ind w:left="720" w:firstLine="720"/>
        <w:rPr>
          <w:rFonts w:cstheme="minorHAnsi"/>
          <w:szCs w:val="24"/>
        </w:rPr>
      </w:pPr>
    </w:p>
    <w:p w14:paraId="45393A62" w14:textId="77777777" w:rsidR="0068419C" w:rsidRPr="000308E5" w:rsidRDefault="0068419C" w:rsidP="002C7E3B">
      <w:pPr>
        <w:pStyle w:val="BodyTextIndent"/>
        <w:widowControl/>
        <w:numPr>
          <w:ilvl w:val="0"/>
          <w:numId w:val="8"/>
        </w:numPr>
        <w:jc w:val="left"/>
        <w:rPr>
          <w:rFonts w:cstheme="minorHAnsi"/>
          <w:szCs w:val="24"/>
        </w:rPr>
      </w:pPr>
      <w:r w:rsidRPr="000308E5">
        <w:rPr>
          <w:rFonts w:cstheme="minorHAnsi"/>
          <w:szCs w:val="24"/>
        </w:rPr>
        <w:t>To educate and inform citizens and public officials about Virginia’s overall water quality.</w:t>
      </w:r>
    </w:p>
    <w:p w14:paraId="3F8189FC" w14:textId="77777777" w:rsidR="0068419C" w:rsidRPr="000308E5" w:rsidRDefault="0068419C" w:rsidP="0068419C">
      <w:pPr>
        <w:pStyle w:val="BodyTextIndent"/>
        <w:rPr>
          <w:rFonts w:cstheme="minorHAnsi"/>
          <w:szCs w:val="24"/>
        </w:rPr>
      </w:pPr>
    </w:p>
    <w:p w14:paraId="67974DDA" w14:textId="77777777" w:rsidR="0068419C" w:rsidRPr="000308E5" w:rsidRDefault="0068419C" w:rsidP="002C7E3B">
      <w:pPr>
        <w:pStyle w:val="BodyTextIndent"/>
        <w:widowControl/>
        <w:numPr>
          <w:ilvl w:val="0"/>
          <w:numId w:val="8"/>
        </w:numPr>
        <w:jc w:val="left"/>
        <w:rPr>
          <w:rFonts w:cstheme="minorHAnsi"/>
          <w:szCs w:val="24"/>
        </w:rPr>
      </w:pPr>
      <w:r w:rsidRPr="000308E5">
        <w:rPr>
          <w:rFonts w:cstheme="minorHAnsi"/>
          <w:szCs w:val="24"/>
        </w:rPr>
        <w:lastRenderedPageBreak/>
        <w:t>To analyze water quality data to determine the extent to which Virginia’s waters are supporting the applicable designated uses and to compare the results to water quality standards and other assessment thresholds.</w:t>
      </w:r>
    </w:p>
    <w:p w14:paraId="3292A513" w14:textId="77777777" w:rsidR="0068419C" w:rsidRPr="000308E5" w:rsidRDefault="0068419C" w:rsidP="0068419C">
      <w:pPr>
        <w:pStyle w:val="BodyTextIndent"/>
        <w:rPr>
          <w:rFonts w:cstheme="minorHAnsi"/>
          <w:szCs w:val="24"/>
        </w:rPr>
      </w:pPr>
    </w:p>
    <w:p w14:paraId="3ED38D90" w14:textId="77777777" w:rsidR="0068419C" w:rsidRPr="000308E5" w:rsidRDefault="0068419C" w:rsidP="002C7E3B">
      <w:pPr>
        <w:pStyle w:val="BodyTextIndent"/>
        <w:widowControl/>
        <w:numPr>
          <w:ilvl w:val="0"/>
          <w:numId w:val="8"/>
        </w:numPr>
        <w:jc w:val="left"/>
        <w:rPr>
          <w:rFonts w:cstheme="minorHAnsi"/>
          <w:szCs w:val="24"/>
        </w:rPr>
      </w:pPr>
      <w:r w:rsidRPr="000308E5">
        <w:rPr>
          <w:rFonts w:cstheme="minorHAnsi"/>
          <w:szCs w:val="24"/>
        </w:rPr>
        <w:t>To determine the causes for the “failure to support” the designated uses of the State’s waters.</w:t>
      </w:r>
    </w:p>
    <w:p w14:paraId="54EAA7FA" w14:textId="77777777" w:rsidR="0068419C" w:rsidRPr="000308E5" w:rsidRDefault="0068419C" w:rsidP="0068419C">
      <w:pPr>
        <w:pStyle w:val="BodyTextIndent"/>
        <w:rPr>
          <w:rFonts w:cstheme="minorHAnsi"/>
          <w:szCs w:val="24"/>
        </w:rPr>
      </w:pPr>
    </w:p>
    <w:p w14:paraId="493AF36B" w14:textId="77777777" w:rsidR="0068419C" w:rsidRPr="000308E5" w:rsidRDefault="0068419C" w:rsidP="002C7E3B">
      <w:pPr>
        <w:pStyle w:val="BodyTextIndent"/>
        <w:widowControl/>
        <w:numPr>
          <w:ilvl w:val="0"/>
          <w:numId w:val="8"/>
        </w:numPr>
        <w:jc w:val="left"/>
        <w:rPr>
          <w:rFonts w:cstheme="minorHAnsi"/>
          <w:szCs w:val="24"/>
        </w:rPr>
      </w:pPr>
      <w:r w:rsidRPr="000308E5">
        <w:rPr>
          <w:rFonts w:cstheme="minorHAnsi"/>
          <w:szCs w:val="24"/>
        </w:rPr>
        <w:t>To determine the nature and recognizable extent of point and nonpoint source impacts in accordance with state and federal guidelines.</w:t>
      </w:r>
    </w:p>
    <w:p w14:paraId="7599224A" w14:textId="77777777" w:rsidR="0068419C" w:rsidRPr="002755D7" w:rsidRDefault="0068419C" w:rsidP="0068419C">
      <w:pPr>
        <w:pStyle w:val="BodyTextIndent"/>
        <w:rPr>
          <w:szCs w:val="24"/>
        </w:rPr>
      </w:pPr>
    </w:p>
    <w:p w14:paraId="0EC56998" w14:textId="77777777" w:rsidR="0068419C" w:rsidRPr="005C2733" w:rsidRDefault="0068419C" w:rsidP="00997C25">
      <w:pPr>
        <w:pStyle w:val="BodyTextIndent"/>
        <w:ind w:firstLine="0"/>
        <w:rPr>
          <w:rFonts w:cstheme="minorHAnsi"/>
          <w:szCs w:val="24"/>
        </w:rPr>
      </w:pPr>
      <w:r w:rsidRPr="005C2733">
        <w:rPr>
          <w:rFonts w:cstheme="minorHAnsi"/>
          <w:szCs w:val="24"/>
        </w:rPr>
        <w:t xml:space="preserve">Section 303(d) of the Clean Water Act and the Environmental Protection Agency’s regulation </w:t>
      </w:r>
      <w:hyperlink r:id="rId20" w:history="1">
        <w:r w:rsidRPr="005C2733">
          <w:rPr>
            <w:rStyle w:val="Hyperlink"/>
            <w:rFonts w:cstheme="minorHAnsi"/>
            <w:szCs w:val="24"/>
          </w:rPr>
          <w:t>40 CFR Section 130.7 (d)</w:t>
        </w:r>
      </w:hyperlink>
      <w:r w:rsidRPr="005C2733">
        <w:rPr>
          <w:rFonts w:cstheme="minorHAnsi"/>
          <w:szCs w:val="24"/>
        </w:rPr>
        <w:t xml:space="preserve">, promulgated in July 1992, requires each state to submit a Total Maximum Daily Load (TMDL) Priority List to EPA on April 1 of even numbered years. </w:t>
      </w:r>
    </w:p>
    <w:p w14:paraId="4670B7AC" w14:textId="77777777" w:rsidR="0068419C" w:rsidRDefault="0068419C" w:rsidP="0068419C">
      <w:pPr>
        <w:pStyle w:val="BodyTextIndent"/>
        <w:rPr>
          <w:szCs w:val="24"/>
        </w:rPr>
      </w:pPr>
    </w:p>
    <w:p w14:paraId="4A3DAB09" w14:textId="14BE7BCF" w:rsidR="0068419C" w:rsidRPr="005F19BC" w:rsidRDefault="0068419C" w:rsidP="005F19BC">
      <w:pPr>
        <w:pStyle w:val="BodyTextIndent"/>
        <w:ind w:firstLine="0"/>
        <w:rPr>
          <w:rFonts w:cstheme="minorHAnsi"/>
          <w:szCs w:val="24"/>
        </w:rPr>
      </w:pPr>
      <w:r w:rsidRPr="005C2733">
        <w:rPr>
          <w:rFonts w:cstheme="minorHAnsi"/>
          <w:szCs w:val="24"/>
        </w:rPr>
        <w:t>Category 5 signifies waters that are impaired and need a TMDL.</w:t>
      </w:r>
      <w:r w:rsidR="005F19BC">
        <w:rPr>
          <w:rFonts w:cstheme="minorHAnsi"/>
          <w:szCs w:val="24"/>
        </w:rPr>
        <w:t xml:space="preserve"> </w:t>
      </w:r>
      <w:r w:rsidRPr="005C2733">
        <w:rPr>
          <w:rFonts w:cstheme="minorHAnsi"/>
          <w:szCs w:val="24"/>
        </w:rPr>
        <w:t>Impaired waters needing a TMDL are those waters that do not meet water quality standards due to a pollutant(s).</w:t>
      </w:r>
      <w:r w:rsidRPr="005C2733">
        <w:rPr>
          <w:rFonts w:cstheme="minorHAnsi"/>
          <w:i/>
          <w:szCs w:val="24"/>
        </w:rPr>
        <w:t xml:space="preserve"> </w:t>
      </w:r>
      <w:r w:rsidRPr="005C2733">
        <w:rPr>
          <w:rFonts w:cstheme="minorHAnsi"/>
          <w:szCs w:val="24"/>
        </w:rPr>
        <w:t xml:space="preserve">A pollutant, as defined in </w:t>
      </w:r>
      <w:hyperlink r:id="rId21" w:history="1">
        <w:r w:rsidRPr="005C2733">
          <w:rPr>
            <w:rStyle w:val="Hyperlink"/>
            <w:rFonts w:cstheme="minorHAnsi"/>
            <w:szCs w:val="24"/>
          </w:rPr>
          <w:t>40 CFR 122.2</w:t>
        </w:r>
      </w:hyperlink>
      <w:r w:rsidRPr="005C2733">
        <w:rPr>
          <w:rFonts w:cstheme="minorHAnsi"/>
          <w:szCs w:val="24"/>
        </w:rPr>
        <w:t>, means:</w:t>
      </w:r>
      <w:r w:rsidRPr="005C2733">
        <w:rPr>
          <w:rFonts w:cstheme="minorHAnsi"/>
          <w:i/>
          <w:szCs w:val="24"/>
        </w:rPr>
        <w:t xml:space="preserve"> any dredged spoil, solid waste, incinerator residue, filter backwash, sewage, garbage, sewage sludge, munitions, chemical wastes, biological materials, radioactive materials (except those regulated under the Atomic Energy Act of 1954, as amended (42 U.S.C. 2011 et seq.)), heat, wrecked or discarded equipment, rock, sand, cellar dirt and industrial, municipal, and agricultural waste discharged into water.</w:t>
      </w:r>
    </w:p>
    <w:p w14:paraId="3AD762F8" w14:textId="77777777" w:rsidR="0068419C" w:rsidRPr="002755D7" w:rsidRDefault="0068419C" w:rsidP="0068419C">
      <w:pPr>
        <w:pStyle w:val="BodyTextIndent"/>
        <w:rPr>
          <w:szCs w:val="24"/>
        </w:rPr>
      </w:pPr>
    </w:p>
    <w:p w14:paraId="73FC90BE" w14:textId="77777777" w:rsidR="0068419C" w:rsidRPr="005C2733" w:rsidRDefault="0068419C" w:rsidP="0068419C">
      <w:pPr>
        <w:rPr>
          <w:rFonts w:cstheme="minorHAnsi"/>
          <w:szCs w:val="24"/>
        </w:rPr>
      </w:pPr>
      <w:r w:rsidRPr="005C2733">
        <w:rPr>
          <w:rFonts w:cstheme="minorHAnsi"/>
          <w:szCs w:val="24"/>
        </w:rPr>
        <w:t>EPA’s Integrated Report Guidance recommends that states submit an “Integrated Report” that will satisfy Clean Water Act (CWA) requirements for Sections 305(b) overall water quality report, 303(d) Impaired Waters List and Section 314 assessment of publicly owned lakes. This Integrated Report shows the following information:</w:t>
      </w:r>
    </w:p>
    <w:p w14:paraId="3B49C242" w14:textId="77777777" w:rsidR="0068419C" w:rsidRPr="005C2733" w:rsidRDefault="0068419C" w:rsidP="0068419C">
      <w:pPr>
        <w:ind w:left="720"/>
        <w:rPr>
          <w:rFonts w:cstheme="minorHAnsi"/>
          <w:szCs w:val="24"/>
        </w:rPr>
      </w:pPr>
    </w:p>
    <w:p w14:paraId="17AE33EC" w14:textId="77777777" w:rsidR="0068419C" w:rsidRPr="005C2733" w:rsidRDefault="0068419C" w:rsidP="002C7E3B">
      <w:pPr>
        <w:widowControl/>
        <w:numPr>
          <w:ilvl w:val="0"/>
          <w:numId w:val="9"/>
        </w:numPr>
        <w:tabs>
          <w:tab w:val="clear" w:pos="360"/>
          <w:tab w:val="num" w:pos="1080"/>
        </w:tabs>
        <w:ind w:left="1080"/>
        <w:rPr>
          <w:rFonts w:cstheme="minorHAnsi"/>
          <w:szCs w:val="24"/>
        </w:rPr>
      </w:pPr>
      <w:r w:rsidRPr="005C2733">
        <w:rPr>
          <w:rFonts w:cstheme="minorHAnsi"/>
          <w:szCs w:val="24"/>
        </w:rPr>
        <w:t xml:space="preserve">delineation of water quality assessment units (AUs) based on </w:t>
      </w:r>
      <w:hyperlink r:id="rId22" w:history="1">
        <w:r w:rsidRPr="005C2733">
          <w:rPr>
            <w:rStyle w:val="Hyperlink"/>
            <w:rFonts w:cstheme="minorHAnsi"/>
            <w:szCs w:val="24"/>
          </w:rPr>
          <w:t>National Hydrography Dataset (NHD</w:t>
        </w:r>
      </w:hyperlink>
      <w:proofErr w:type="gramStart"/>
      <w:r w:rsidRPr="005C2733">
        <w:rPr>
          <w:rFonts w:cstheme="minorHAnsi"/>
          <w:szCs w:val="24"/>
        </w:rPr>
        <w:t>);</w:t>
      </w:r>
      <w:proofErr w:type="gramEnd"/>
    </w:p>
    <w:p w14:paraId="110AA553" w14:textId="77777777" w:rsidR="0068419C" w:rsidRPr="005C2733" w:rsidRDefault="0068419C" w:rsidP="002C7E3B">
      <w:pPr>
        <w:widowControl/>
        <w:numPr>
          <w:ilvl w:val="0"/>
          <w:numId w:val="9"/>
        </w:numPr>
        <w:tabs>
          <w:tab w:val="clear" w:pos="360"/>
          <w:tab w:val="num" w:pos="1080"/>
        </w:tabs>
        <w:ind w:left="1080"/>
        <w:rPr>
          <w:rFonts w:cstheme="minorHAnsi"/>
          <w:szCs w:val="24"/>
        </w:rPr>
      </w:pPr>
      <w:r w:rsidRPr="005C2733">
        <w:rPr>
          <w:rFonts w:cstheme="minorHAnsi"/>
          <w:szCs w:val="24"/>
        </w:rPr>
        <w:t xml:space="preserve">status of and progress toward achieving comprehensive assessments of all </w:t>
      </w:r>
      <w:proofErr w:type="gramStart"/>
      <w:r w:rsidRPr="005C2733">
        <w:rPr>
          <w:rFonts w:cstheme="minorHAnsi"/>
          <w:szCs w:val="24"/>
        </w:rPr>
        <w:t>waters;</w:t>
      </w:r>
      <w:proofErr w:type="gramEnd"/>
    </w:p>
    <w:p w14:paraId="60752AA8" w14:textId="77777777" w:rsidR="0068419C" w:rsidRPr="005C2733" w:rsidRDefault="0068419C" w:rsidP="002C7E3B">
      <w:pPr>
        <w:widowControl/>
        <w:numPr>
          <w:ilvl w:val="0"/>
          <w:numId w:val="9"/>
        </w:numPr>
        <w:tabs>
          <w:tab w:val="clear" w:pos="360"/>
          <w:tab w:val="num" w:pos="1080"/>
        </w:tabs>
        <w:ind w:left="1080"/>
        <w:rPr>
          <w:rFonts w:cstheme="minorHAnsi"/>
          <w:szCs w:val="24"/>
        </w:rPr>
      </w:pPr>
      <w:r w:rsidRPr="005C2733">
        <w:rPr>
          <w:rFonts w:cstheme="minorHAnsi"/>
          <w:szCs w:val="24"/>
        </w:rPr>
        <w:t xml:space="preserve">attainment status of water quality standards (WQS) for every AU </w:t>
      </w:r>
      <w:proofErr w:type="gramStart"/>
      <w:r w:rsidRPr="005C2733">
        <w:rPr>
          <w:rFonts w:cstheme="minorHAnsi"/>
          <w:szCs w:val="24"/>
        </w:rPr>
        <w:t>assessed;</w:t>
      </w:r>
      <w:proofErr w:type="gramEnd"/>
    </w:p>
    <w:p w14:paraId="09F25024" w14:textId="77777777" w:rsidR="0068419C" w:rsidRPr="005C2733" w:rsidRDefault="0068419C" w:rsidP="002C7E3B">
      <w:pPr>
        <w:widowControl/>
        <w:numPr>
          <w:ilvl w:val="0"/>
          <w:numId w:val="9"/>
        </w:numPr>
        <w:tabs>
          <w:tab w:val="clear" w:pos="360"/>
          <w:tab w:val="num" w:pos="1080"/>
        </w:tabs>
        <w:ind w:left="1080"/>
        <w:rPr>
          <w:rFonts w:cstheme="minorHAnsi"/>
          <w:szCs w:val="24"/>
        </w:rPr>
      </w:pPr>
      <w:r w:rsidRPr="005C2733">
        <w:rPr>
          <w:rFonts w:cstheme="minorHAnsi"/>
          <w:szCs w:val="24"/>
        </w:rPr>
        <w:t xml:space="preserve">additional monitoring that may be needed to determine WQS attainment status and, if necessary, to support development of TMDLs for each pollutant/AU </w:t>
      </w:r>
      <w:proofErr w:type="gramStart"/>
      <w:r w:rsidRPr="005C2733">
        <w:rPr>
          <w:rFonts w:cstheme="minorHAnsi"/>
          <w:szCs w:val="24"/>
        </w:rPr>
        <w:t>combination;</w:t>
      </w:r>
      <w:proofErr w:type="gramEnd"/>
    </w:p>
    <w:p w14:paraId="2FF93824" w14:textId="77777777" w:rsidR="0068419C" w:rsidRPr="005C2733" w:rsidRDefault="0068419C" w:rsidP="002C7E3B">
      <w:pPr>
        <w:widowControl/>
        <w:numPr>
          <w:ilvl w:val="0"/>
          <w:numId w:val="9"/>
        </w:numPr>
        <w:tabs>
          <w:tab w:val="clear" w:pos="360"/>
          <w:tab w:val="num" w:pos="1080"/>
        </w:tabs>
        <w:ind w:left="1080"/>
        <w:rPr>
          <w:rFonts w:cstheme="minorHAnsi"/>
          <w:szCs w:val="24"/>
        </w:rPr>
      </w:pPr>
      <w:r w:rsidRPr="005C2733">
        <w:rPr>
          <w:rFonts w:cstheme="minorHAnsi"/>
          <w:szCs w:val="24"/>
        </w:rPr>
        <w:t xml:space="preserve">schedules for additional monitoring planned for </w:t>
      </w:r>
      <w:proofErr w:type="gramStart"/>
      <w:r w:rsidRPr="005C2733">
        <w:rPr>
          <w:rFonts w:cstheme="minorHAnsi"/>
          <w:szCs w:val="24"/>
        </w:rPr>
        <w:t>AUs;</w:t>
      </w:r>
      <w:proofErr w:type="gramEnd"/>
    </w:p>
    <w:p w14:paraId="06EB865D" w14:textId="77777777" w:rsidR="0068419C" w:rsidRPr="005C2733" w:rsidRDefault="0068419C" w:rsidP="002C7E3B">
      <w:pPr>
        <w:widowControl/>
        <w:numPr>
          <w:ilvl w:val="0"/>
          <w:numId w:val="9"/>
        </w:numPr>
        <w:tabs>
          <w:tab w:val="clear" w:pos="360"/>
          <w:tab w:val="num" w:pos="1080"/>
        </w:tabs>
        <w:ind w:left="1080"/>
        <w:rPr>
          <w:rFonts w:cstheme="minorHAnsi"/>
          <w:szCs w:val="24"/>
        </w:rPr>
      </w:pPr>
      <w:r w:rsidRPr="005C2733">
        <w:rPr>
          <w:rFonts w:cstheme="minorHAnsi"/>
          <w:szCs w:val="24"/>
        </w:rPr>
        <w:t>pollutant/AU combinations still requiring TMDLs; and</w:t>
      </w:r>
    </w:p>
    <w:p w14:paraId="148E43A0" w14:textId="77777777" w:rsidR="0068419C" w:rsidRPr="005C2733" w:rsidRDefault="0068419C" w:rsidP="002C7E3B">
      <w:pPr>
        <w:widowControl/>
        <w:numPr>
          <w:ilvl w:val="0"/>
          <w:numId w:val="9"/>
        </w:numPr>
        <w:tabs>
          <w:tab w:val="clear" w:pos="360"/>
          <w:tab w:val="num" w:pos="1080"/>
        </w:tabs>
        <w:ind w:left="1080"/>
        <w:rPr>
          <w:rFonts w:cstheme="minorHAnsi"/>
          <w:szCs w:val="24"/>
        </w:rPr>
      </w:pPr>
      <w:r w:rsidRPr="005C2733">
        <w:rPr>
          <w:rFonts w:cstheme="minorHAnsi"/>
          <w:szCs w:val="24"/>
        </w:rPr>
        <w:t>TMDL development schedules reflecting the priority ranking of each pollutant/AU combination.</w:t>
      </w:r>
    </w:p>
    <w:p w14:paraId="30C5208D" w14:textId="77777777" w:rsidR="0068419C" w:rsidRDefault="0068419C" w:rsidP="0068419C">
      <w:pPr>
        <w:rPr>
          <w:szCs w:val="24"/>
        </w:rPr>
      </w:pPr>
    </w:p>
    <w:p w14:paraId="333386DD" w14:textId="1709BE4D" w:rsidR="0013337F" w:rsidRDefault="0068419C" w:rsidP="0068419C">
      <w:pPr>
        <w:rPr>
          <w:rFonts w:cstheme="minorHAnsi"/>
          <w:szCs w:val="24"/>
        </w:rPr>
      </w:pPr>
      <w:r w:rsidRPr="004B0558">
        <w:rPr>
          <w:rFonts w:cstheme="minorHAnsi"/>
          <w:szCs w:val="24"/>
        </w:rPr>
        <w:t>Virginia’s biennial water quality assessment is conducted by DEQ, with the assistance of DCR and the Virginia Department of Health (VDH), to determine the water quality conditions in the Commonwealth. The results of this water quality analysis are usually reported to the EPA by April 1 of even numbered years. The Integrated Report describes the aggregated water quality conditions of the State and contains the individual listing of those waters identified as “impaired” for one or more designated uses and needing a TMDL. As per EPA guidance, the former 305(b) Water Quality Assessment Report and the 303(d) Impaired Waters List are now combined into a single Integrated Report. EPA compiles the data from all State reports into a national water quality status report that is presented to Congress.</w:t>
      </w:r>
    </w:p>
    <w:p w14:paraId="02000D71" w14:textId="77777777" w:rsidR="0013337F" w:rsidRPr="004B0558" w:rsidRDefault="0013337F" w:rsidP="0068419C">
      <w:pPr>
        <w:rPr>
          <w:rFonts w:cstheme="minorHAnsi"/>
          <w:szCs w:val="24"/>
        </w:rPr>
      </w:pPr>
    </w:p>
    <w:p w14:paraId="32692502" w14:textId="77777777" w:rsidR="0068419C" w:rsidRPr="002755D7" w:rsidRDefault="0068419C" w:rsidP="0068419C">
      <w:pPr>
        <w:rPr>
          <w:szCs w:val="24"/>
        </w:rPr>
      </w:pPr>
    </w:p>
    <w:p w14:paraId="06BD7E3E" w14:textId="77777777" w:rsidR="0068419C" w:rsidRDefault="0068419C" w:rsidP="0068419C">
      <w:pPr>
        <w:pStyle w:val="Heading1"/>
        <w:rPr>
          <w:rFonts w:cstheme="minorHAnsi"/>
        </w:rPr>
        <w:sectPr w:rsidR="0068419C" w:rsidSect="005375F6">
          <w:footerReference w:type="default" r:id="rId23"/>
          <w:pgSz w:w="12240" w:h="15840" w:code="1"/>
          <w:pgMar w:top="720" w:right="720" w:bottom="720" w:left="720" w:header="274" w:footer="720" w:gutter="0"/>
          <w:pgNumType w:start="1"/>
          <w:cols w:space="720"/>
          <w:docGrid w:linePitch="313"/>
        </w:sectPr>
      </w:pPr>
      <w:bookmarkStart w:id="7" w:name="PartII"/>
    </w:p>
    <w:p w14:paraId="2EA0D310" w14:textId="29A3225C" w:rsidR="0068419C" w:rsidRPr="00FD1C25" w:rsidRDefault="0068419C" w:rsidP="00FD1C25">
      <w:pPr>
        <w:pStyle w:val="Heading1"/>
      </w:pPr>
      <w:bookmarkStart w:id="8" w:name="_Toc163032307"/>
      <w:bookmarkStart w:id="9" w:name="_Toc185253331"/>
      <w:bookmarkEnd w:id="7"/>
      <w:r w:rsidRPr="00FD1C25">
        <w:lastRenderedPageBreak/>
        <w:t>MODIFICATIONS TO PREVIOUS GUIDANCE</w:t>
      </w:r>
      <w:bookmarkEnd w:id="8"/>
      <w:bookmarkEnd w:id="9"/>
    </w:p>
    <w:p w14:paraId="6ACDCBAD" w14:textId="77777777" w:rsidR="0068419C" w:rsidRPr="004B0558" w:rsidRDefault="0068419C" w:rsidP="0068419C">
      <w:pPr>
        <w:rPr>
          <w:rFonts w:cstheme="minorHAnsi"/>
          <w:b/>
          <w:szCs w:val="24"/>
        </w:rPr>
      </w:pPr>
    </w:p>
    <w:p w14:paraId="7C5738B0" w14:textId="3C917027" w:rsidR="0022688F" w:rsidRPr="00711704" w:rsidRDefault="0068419C" w:rsidP="0067132E">
      <w:pPr>
        <w:pStyle w:val="EndnoteText"/>
        <w:rPr>
          <w:rFonts w:asciiTheme="minorHAnsi" w:hAnsiTheme="minorHAnsi" w:cstheme="minorHAnsi"/>
          <w:sz w:val="24"/>
          <w:szCs w:val="24"/>
        </w:rPr>
      </w:pPr>
      <w:r w:rsidRPr="004B0558">
        <w:rPr>
          <w:rFonts w:asciiTheme="minorHAnsi" w:hAnsiTheme="minorHAnsi" w:cstheme="minorHAnsi"/>
          <w:sz w:val="24"/>
          <w:szCs w:val="24"/>
        </w:rPr>
        <w:t xml:space="preserve">DEQ has incorporated EPA Integrated Reporting guidance initially developed in 2004, with all subsequent versions current to </w:t>
      </w:r>
      <w:r w:rsidRPr="006A1CD1">
        <w:rPr>
          <w:rFonts w:asciiTheme="minorHAnsi" w:hAnsiTheme="minorHAnsi" w:cstheme="minorHAnsi"/>
          <w:sz w:val="24"/>
          <w:szCs w:val="24"/>
        </w:rPr>
        <w:t xml:space="preserve">January </w:t>
      </w:r>
      <w:r w:rsidRPr="00711704">
        <w:rPr>
          <w:rFonts w:asciiTheme="minorHAnsi" w:hAnsiTheme="minorHAnsi" w:cstheme="minorHAnsi"/>
          <w:sz w:val="24"/>
          <w:szCs w:val="24"/>
        </w:rPr>
        <w:t>202</w:t>
      </w:r>
      <w:r w:rsidR="00FE4B9F" w:rsidRPr="00711704">
        <w:rPr>
          <w:rFonts w:asciiTheme="minorHAnsi" w:hAnsiTheme="minorHAnsi" w:cstheme="minorHAnsi"/>
          <w:sz w:val="24"/>
          <w:szCs w:val="24"/>
        </w:rPr>
        <w:t>5</w:t>
      </w:r>
      <w:r w:rsidRPr="00711704">
        <w:rPr>
          <w:rFonts w:asciiTheme="minorHAnsi" w:hAnsiTheme="minorHAnsi" w:cstheme="minorHAnsi"/>
          <w:sz w:val="24"/>
          <w:szCs w:val="24"/>
        </w:rPr>
        <w:t>. DEQ’s guidance for the 2026 Integrated Report contains the following notable modifications:</w:t>
      </w:r>
      <w:bookmarkStart w:id="10" w:name="PartIII"/>
      <w:r w:rsidR="00394817" w:rsidRPr="00711704">
        <w:rPr>
          <w:rFonts w:asciiTheme="minorHAnsi" w:hAnsiTheme="minorHAnsi" w:cstheme="minorHAnsi"/>
          <w:sz w:val="24"/>
          <w:szCs w:val="24"/>
        </w:rPr>
        <w:t xml:space="preserve"> </w:t>
      </w:r>
    </w:p>
    <w:p w14:paraId="39D178CF" w14:textId="2C934354" w:rsidR="004A324C" w:rsidRPr="00711704" w:rsidRDefault="0022688F" w:rsidP="4EDBA0EB">
      <w:pPr>
        <w:pStyle w:val="EndnoteText"/>
        <w:rPr>
          <w:rFonts w:asciiTheme="minorHAnsi" w:hAnsiTheme="minorHAnsi" w:cstheme="minorBidi"/>
          <w:sz w:val="24"/>
          <w:szCs w:val="24"/>
        </w:rPr>
      </w:pPr>
      <w:r w:rsidRPr="00711704">
        <w:rPr>
          <w:rFonts w:asciiTheme="minorHAnsi" w:hAnsiTheme="minorHAnsi" w:cstheme="minorBidi"/>
          <w:sz w:val="24"/>
          <w:szCs w:val="24"/>
        </w:rPr>
        <w:t xml:space="preserve">1) </w:t>
      </w:r>
      <w:r w:rsidR="6E3B7FC1" w:rsidRPr="00711704">
        <w:rPr>
          <w:rFonts w:asciiTheme="minorHAnsi" w:hAnsiTheme="minorHAnsi" w:cstheme="minorBidi"/>
          <w:sz w:val="24"/>
          <w:szCs w:val="24"/>
        </w:rPr>
        <w:t xml:space="preserve">Pollutants </w:t>
      </w:r>
      <w:r w:rsidR="004A324C" w:rsidRPr="00711704">
        <w:rPr>
          <w:rFonts w:asciiTheme="minorHAnsi" w:hAnsiTheme="minorHAnsi" w:cstheme="minorBidi"/>
          <w:sz w:val="24"/>
          <w:szCs w:val="24"/>
        </w:rPr>
        <w:t>assigned equations in EPA approved TMDLs to address aquatic life impairments due to biological monitoring will be listed in Category 4</w:t>
      </w:r>
      <w:r w:rsidR="00B83A42" w:rsidRPr="00711704">
        <w:rPr>
          <w:rFonts w:asciiTheme="minorHAnsi" w:hAnsiTheme="minorHAnsi" w:cstheme="minorBidi"/>
          <w:sz w:val="24"/>
          <w:szCs w:val="24"/>
        </w:rPr>
        <w:t xml:space="preserve"> instead of Category 3E</w:t>
      </w:r>
      <w:r w:rsidR="004A324C" w:rsidRPr="00711704">
        <w:rPr>
          <w:rFonts w:asciiTheme="minorHAnsi" w:hAnsiTheme="minorHAnsi" w:cstheme="minorBidi"/>
          <w:sz w:val="24"/>
          <w:szCs w:val="24"/>
        </w:rPr>
        <w:t xml:space="preserve"> (</w:t>
      </w:r>
      <w:r w:rsidR="00484A17" w:rsidRPr="00711704">
        <w:rPr>
          <w:rFonts w:asciiTheme="minorHAnsi" w:hAnsiTheme="minorHAnsi" w:cstheme="minorBidi"/>
          <w:sz w:val="24"/>
          <w:szCs w:val="24"/>
        </w:rPr>
        <w:t xml:space="preserve">Section 4, </w:t>
      </w:r>
      <w:r w:rsidR="004A324C" w:rsidRPr="00711704">
        <w:rPr>
          <w:rFonts w:asciiTheme="minorHAnsi" w:hAnsiTheme="minorHAnsi" w:cstheme="minorBidi"/>
          <w:sz w:val="24"/>
          <w:szCs w:val="24"/>
        </w:rPr>
        <w:t>Rule 19</w:t>
      </w:r>
      <w:r w:rsidR="000A1508" w:rsidRPr="00711704">
        <w:rPr>
          <w:rFonts w:asciiTheme="minorHAnsi" w:hAnsiTheme="minorHAnsi" w:cstheme="minorBidi"/>
          <w:sz w:val="24"/>
          <w:szCs w:val="24"/>
        </w:rPr>
        <w:t>)</w:t>
      </w:r>
      <w:r w:rsidR="004A324C" w:rsidRPr="00711704">
        <w:rPr>
          <w:rFonts w:asciiTheme="minorHAnsi" w:hAnsiTheme="minorHAnsi" w:cstheme="minorBidi"/>
          <w:sz w:val="24"/>
          <w:szCs w:val="24"/>
        </w:rPr>
        <w:t>.</w:t>
      </w:r>
    </w:p>
    <w:p w14:paraId="49426769" w14:textId="3D0AA868" w:rsidR="00A93FC6" w:rsidRPr="0067132E" w:rsidRDefault="000E7B69" w:rsidP="0067132E">
      <w:pPr>
        <w:pStyle w:val="EndnoteText"/>
        <w:rPr>
          <w:rFonts w:asciiTheme="minorHAnsi" w:hAnsiTheme="minorHAnsi" w:cstheme="minorHAnsi"/>
          <w:sz w:val="24"/>
          <w:szCs w:val="24"/>
        </w:rPr>
      </w:pPr>
      <w:r w:rsidRPr="00711704">
        <w:rPr>
          <w:rFonts w:asciiTheme="minorHAnsi" w:hAnsiTheme="minorHAnsi" w:cstheme="minorHAnsi"/>
          <w:sz w:val="24"/>
          <w:szCs w:val="24"/>
        </w:rPr>
        <w:t>2</w:t>
      </w:r>
      <w:r w:rsidR="00A93FC6" w:rsidRPr="00711704">
        <w:rPr>
          <w:rFonts w:asciiTheme="minorHAnsi" w:hAnsiTheme="minorHAnsi" w:cstheme="minorHAnsi"/>
          <w:sz w:val="24"/>
          <w:szCs w:val="24"/>
        </w:rPr>
        <w:t>)</w:t>
      </w:r>
      <w:r w:rsidR="00510471" w:rsidRPr="00711704">
        <w:rPr>
          <w:rFonts w:asciiTheme="minorHAnsi" w:hAnsiTheme="minorHAnsi" w:cstheme="minorHAnsi"/>
          <w:sz w:val="24"/>
          <w:szCs w:val="24"/>
        </w:rPr>
        <w:t xml:space="preserve"> Impaired waters proposed for </w:t>
      </w:r>
      <w:r w:rsidR="00805D8C" w:rsidRPr="00711704">
        <w:rPr>
          <w:rFonts w:asciiTheme="minorHAnsi" w:hAnsiTheme="minorHAnsi" w:cstheme="minorHAnsi"/>
          <w:sz w:val="24"/>
          <w:szCs w:val="24"/>
        </w:rPr>
        <w:t>“</w:t>
      </w:r>
      <w:r w:rsidR="00510471" w:rsidRPr="00711704">
        <w:rPr>
          <w:rFonts w:asciiTheme="minorHAnsi" w:hAnsiTheme="minorHAnsi" w:cstheme="minorHAnsi"/>
          <w:sz w:val="24"/>
          <w:szCs w:val="24"/>
        </w:rPr>
        <w:t>nesting</w:t>
      </w:r>
      <w:r w:rsidR="00805D8C" w:rsidRPr="00711704">
        <w:rPr>
          <w:rFonts w:asciiTheme="minorHAnsi" w:hAnsiTheme="minorHAnsi" w:cstheme="minorHAnsi"/>
          <w:sz w:val="24"/>
          <w:szCs w:val="24"/>
        </w:rPr>
        <w:t>” within an EPA-approved TMDL</w:t>
      </w:r>
      <w:r w:rsidR="00424B17" w:rsidRPr="00711704">
        <w:rPr>
          <w:rFonts w:asciiTheme="minorHAnsi" w:hAnsiTheme="minorHAnsi" w:cstheme="minorHAnsi"/>
          <w:sz w:val="24"/>
          <w:szCs w:val="24"/>
        </w:rPr>
        <w:t xml:space="preserve"> watershed should have </w:t>
      </w:r>
      <w:r w:rsidR="00AA2607" w:rsidRPr="00711704">
        <w:rPr>
          <w:rFonts w:asciiTheme="minorHAnsi" w:hAnsiTheme="minorHAnsi" w:cstheme="minorHAnsi"/>
          <w:sz w:val="24"/>
          <w:szCs w:val="24"/>
        </w:rPr>
        <w:t xml:space="preserve">a rationale completed </w:t>
      </w:r>
      <w:r w:rsidR="00C74F89" w:rsidRPr="00711704">
        <w:rPr>
          <w:rFonts w:asciiTheme="minorHAnsi" w:hAnsiTheme="minorHAnsi" w:cstheme="minorHAnsi"/>
          <w:sz w:val="24"/>
          <w:szCs w:val="24"/>
        </w:rPr>
        <w:t>and released with the Draft IR for public comment</w:t>
      </w:r>
      <w:r w:rsidR="00484A17" w:rsidRPr="00711704">
        <w:rPr>
          <w:rFonts w:asciiTheme="minorHAnsi" w:hAnsiTheme="minorHAnsi" w:cstheme="minorHAnsi"/>
          <w:sz w:val="24"/>
          <w:szCs w:val="24"/>
        </w:rPr>
        <w:t xml:space="preserve"> (Section 6.2, Rule 3)</w:t>
      </w:r>
      <w:r w:rsidR="00C74F89" w:rsidRPr="00711704">
        <w:rPr>
          <w:rFonts w:asciiTheme="minorHAnsi" w:hAnsiTheme="minorHAnsi" w:cstheme="minorHAnsi"/>
          <w:sz w:val="24"/>
          <w:szCs w:val="24"/>
        </w:rPr>
        <w:t>.</w:t>
      </w:r>
    </w:p>
    <w:p w14:paraId="416A09D0" w14:textId="77777777" w:rsidR="005A5911" w:rsidRDefault="005A5911" w:rsidP="0068419C"/>
    <w:p w14:paraId="14BF2BAF" w14:textId="77777777" w:rsidR="005A5911" w:rsidRPr="00F67B14" w:rsidRDefault="005A5911" w:rsidP="0068419C">
      <w:pPr>
        <w:sectPr w:rsidR="005A5911" w:rsidRPr="00F67B14" w:rsidSect="006125F2">
          <w:footerReference w:type="default" r:id="rId24"/>
          <w:type w:val="continuous"/>
          <w:pgSz w:w="12240" w:h="15840" w:code="1"/>
          <w:pgMar w:top="720" w:right="720" w:bottom="720" w:left="720" w:header="274" w:footer="720" w:gutter="0"/>
          <w:cols w:space="720"/>
          <w:docGrid w:linePitch="313"/>
        </w:sectPr>
      </w:pPr>
    </w:p>
    <w:p w14:paraId="04FBA4EE" w14:textId="5FD0B557" w:rsidR="0068419C" w:rsidRPr="005F1E6E" w:rsidRDefault="0068419C" w:rsidP="005F1E6E">
      <w:pPr>
        <w:pStyle w:val="Heading1"/>
      </w:pPr>
      <w:bookmarkStart w:id="11" w:name="_Toc163032308"/>
      <w:bookmarkStart w:id="12" w:name="_Toc185253332"/>
      <w:bookmarkEnd w:id="10"/>
      <w:r w:rsidRPr="005F1E6E">
        <w:t>FEDERAL AND VIRGINIA ASSESSMENT CATEGORIES</w:t>
      </w:r>
      <w:bookmarkEnd w:id="11"/>
      <w:bookmarkEnd w:id="12"/>
    </w:p>
    <w:p w14:paraId="44F2F575" w14:textId="5F57BE28" w:rsidR="0068419C" w:rsidRPr="0065110F" w:rsidRDefault="005A5911" w:rsidP="0068419C">
      <w:pPr>
        <w:pStyle w:val="EndnoteText"/>
        <w:rPr>
          <w:rFonts w:asciiTheme="minorHAnsi" w:hAnsiTheme="minorHAnsi" w:cstheme="minorHAnsi"/>
          <w:sz w:val="24"/>
          <w:szCs w:val="24"/>
        </w:rPr>
      </w:pPr>
      <w:r>
        <w:rPr>
          <w:rFonts w:asciiTheme="minorHAnsi" w:hAnsiTheme="minorHAnsi" w:cstheme="minorHAnsi"/>
          <w:sz w:val="24"/>
          <w:szCs w:val="24"/>
        </w:rPr>
        <w:t xml:space="preserve"> </w:t>
      </w:r>
    </w:p>
    <w:p w14:paraId="37BF6FC8" w14:textId="31333BCB" w:rsidR="0068419C" w:rsidRPr="0065110F" w:rsidRDefault="0068419C" w:rsidP="0068419C">
      <w:pPr>
        <w:pStyle w:val="EndnoteText"/>
        <w:rPr>
          <w:rFonts w:asciiTheme="minorHAnsi" w:hAnsiTheme="minorHAnsi" w:cstheme="minorHAnsi"/>
          <w:sz w:val="24"/>
          <w:szCs w:val="24"/>
        </w:rPr>
      </w:pPr>
      <w:r w:rsidRPr="0065110F">
        <w:rPr>
          <w:rFonts w:asciiTheme="minorHAnsi" w:hAnsiTheme="minorHAnsi" w:cstheme="minorHAnsi"/>
          <w:sz w:val="24"/>
          <w:szCs w:val="24"/>
        </w:rPr>
        <w:t>The 2026 EPA Integrated Report Guidance and the Assessment, Total Maximum Daily Load (TMDL) Tracking and Implementation System (</w:t>
      </w:r>
      <w:r w:rsidRPr="00587346">
        <w:rPr>
          <w:rFonts w:asciiTheme="minorHAnsi" w:hAnsiTheme="minorHAnsi" w:cstheme="minorHAnsi"/>
          <w:sz w:val="24"/>
          <w:szCs w:val="24"/>
        </w:rPr>
        <w:t>ATTAINS</w:t>
      </w:r>
      <w:r w:rsidRPr="0065110F">
        <w:rPr>
          <w:rFonts w:asciiTheme="minorHAnsi" w:hAnsiTheme="minorHAnsi" w:cstheme="minorHAnsi"/>
          <w:sz w:val="24"/>
          <w:szCs w:val="24"/>
        </w:rPr>
        <w:t>) have five major categories and three subcategories</w:t>
      </w:r>
      <w:r w:rsidR="00833689">
        <w:rPr>
          <w:rFonts w:asciiTheme="minorHAnsi" w:hAnsiTheme="minorHAnsi" w:cstheme="minorHAnsi"/>
          <w:sz w:val="24"/>
          <w:szCs w:val="24"/>
        </w:rPr>
        <w:t xml:space="preserve"> into</w:t>
      </w:r>
      <w:r w:rsidRPr="0065110F">
        <w:rPr>
          <w:rFonts w:asciiTheme="minorHAnsi" w:hAnsiTheme="minorHAnsi" w:cstheme="minorHAnsi"/>
          <w:sz w:val="24"/>
          <w:szCs w:val="24"/>
        </w:rPr>
        <w:t xml:space="preserve"> which every assessment unit (AU) is placed based on designated use attainment. Additionally, Virginia has created several subcategories to supplement the federal categories, enabling a more precise water quality tracking and reporting mechanism.</w:t>
      </w:r>
    </w:p>
    <w:p w14:paraId="4630232C" w14:textId="77777777" w:rsidR="0068419C" w:rsidRPr="0065110F" w:rsidRDefault="0068419C" w:rsidP="0068419C">
      <w:pPr>
        <w:pStyle w:val="EndnoteText"/>
        <w:rPr>
          <w:rFonts w:asciiTheme="minorHAnsi" w:hAnsiTheme="minorHAnsi" w:cstheme="minorHAnsi"/>
          <w:sz w:val="24"/>
          <w:szCs w:val="24"/>
        </w:rPr>
      </w:pPr>
    </w:p>
    <w:p w14:paraId="3FC22ED1" w14:textId="77777777" w:rsidR="0068419C" w:rsidRPr="0065110F" w:rsidRDefault="0068419C" w:rsidP="0068419C">
      <w:pPr>
        <w:pStyle w:val="EndnoteText"/>
        <w:rPr>
          <w:rFonts w:asciiTheme="minorHAnsi" w:hAnsiTheme="minorHAnsi" w:cstheme="minorHAnsi"/>
          <w:sz w:val="24"/>
          <w:szCs w:val="24"/>
        </w:rPr>
      </w:pPr>
      <w:r w:rsidRPr="0065110F">
        <w:rPr>
          <w:rFonts w:asciiTheme="minorHAnsi" w:hAnsiTheme="minorHAnsi" w:cstheme="minorHAnsi"/>
          <w:sz w:val="24"/>
          <w:szCs w:val="24"/>
        </w:rPr>
        <w:t>Below are the US EPA-defined categories and associated Virginia-defined subcategories</w:t>
      </w:r>
      <w:r w:rsidRPr="0065110F">
        <w:rPr>
          <w:rFonts w:asciiTheme="minorHAnsi" w:hAnsiTheme="minorHAnsi" w:cstheme="minorHAnsi"/>
          <w:b/>
          <w:sz w:val="24"/>
          <w:szCs w:val="24"/>
        </w:rPr>
        <w:t>:</w:t>
      </w:r>
    </w:p>
    <w:p w14:paraId="178AEDFB" w14:textId="77777777" w:rsidR="0068419C" w:rsidRPr="00ED1B5D" w:rsidRDefault="0068419C" w:rsidP="0068419C">
      <w:pPr>
        <w:pStyle w:val="EndnoteText"/>
        <w:rPr>
          <w:rFonts w:asciiTheme="minorHAnsi" w:hAnsiTheme="minorHAnsi" w:cstheme="minorHAnsi"/>
          <w:b/>
          <w:i/>
          <w:sz w:val="24"/>
          <w:szCs w:val="24"/>
        </w:rPr>
      </w:pPr>
    </w:p>
    <w:p w14:paraId="47D878CB" w14:textId="77777777" w:rsidR="0068419C" w:rsidRPr="00ED1B5D" w:rsidRDefault="0068419C" w:rsidP="0068419C">
      <w:pPr>
        <w:pStyle w:val="EndnoteText"/>
        <w:rPr>
          <w:rFonts w:asciiTheme="minorHAnsi" w:hAnsiTheme="minorHAnsi" w:cstheme="minorHAnsi"/>
          <w:b/>
          <w:i/>
          <w:sz w:val="24"/>
          <w:szCs w:val="24"/>
        </w:rPr>
      </w:pPr>
      <w:r w:rsidRPr="00ED1B5D">
        <w:rPr>
          <w:rFonts w:asciiTheme="minorHAnsi" w:hAnsiTheme="minorHAnsi" w:cstheme="minorHAnsi"/>
          <w:b/>
          <w:i/>
          <w:sz w:val="24"/>
          <w:szCs w:val="24"/>
        </w:rPr>
        <w:t>FULLY SUPPORTING - Waters are supporting one or more designated uses</w:t>
      </w:r>
      <w:r>
        <w:rPr>
          <w:rFonts w:asciiTheme="minorHAnsi" w:hAnsiTheme="minorHAnsi" w:cstheme="minorHAnsi"/>
          <w:b/>
          <w:i/>
          <w:sz w:val="24"/>
          <w:szCs w:val="24"/>
        </w:rPr>
        <w:t>.</w:t>
      </w:r>
    </w:p>
    <w:p w14:paraId="569EEFF1" w14:textId="77777777" w:rsidR="0068419C" w:rsidRPr="00ED1B5D" w:rsidRDefault="0068419C" w:rsidP="0068419C">
      <w:pPr>
        <w:pStyle w:val="EndnoteText"/>
        <w:rPr>
          <w:rFonts w:asciiTheme="minorHAnsi" w:hAnsiTheme="minorHAnsi" w:cstheme="minorHAnsi"/>
          <w:b/>
          <w:sz w:val="24"/>
          <w:szCs w:val="24"/>
        </w:rPr>
      </w:pPr>
    </w:p>
    <w:p w14:paraId="2A67D57B" w14:textId="77777777" w:rsidR="0068419C" w:rsidRPr="00ED1B5D" w:rsidRDefault="0068419C" w:rsidP="0068419C">
      <w:pPr>
        <w:pStyle w:val="EndnoteText"/>
        <w:ind w:left="360"/>
        <w:rPr>
          <w:rFonts w:asciiTheme="minorHAnsi" w:hAnsiTheme="minorHAnsi" w:cstheme="minorHAnsi"/>
          <w:sz w:val="24"/>
          <w:szCs w:val="24"/>
        </w:rPr>
      </w:pPr>
      <w:r w:rsidRPr="00ED1B5D">
        <w:rPr>
          <w:rFonts w:asciiTheme="minorHAnsi" w:hAnsiTheme="minorHAnsi" w:cstheme="minorHAnsi"/>
          <w:b/>
          <w:sz w:val="24"/>
          <w:szCs w:val="24"/>
        </w:rPr>
        <w:t>EPA Category 1 -</w:t>
      </w:r>
      <w:r w:rsidRPr="00ED1B5D">
        <w:rPr>
          <w:rFonts w:asciiTheme="minorHAnsi" w:hAnsiTheme="minorHAnsi" w:cstheme="minorHAnsi"/>
          <w:sz w:val="24"/>
          <w:szCs w:val="24"/>
        </w:rPr>
        <w:t xml:space="preserve"> Attaining all associated designated uses and no designated use is threatened</w:t>
      </w:r>
      <w:r>
        <w:rPr>
          <w:rFonts w:asciiTheme="minorHAnsi" w:hAnsiTheme="minorHAnsi" w:cstheme="minorHAnsi"/>
          <w:sz w:val="24"/>
          <w:szCs w:val="24"/>
        </w:rPr>
        <w:t>.</w:t>
      </w:r>
      <w:r w:rsidRPr="00ED1B5D">
        <w:rPr>
          <w:rFonts w:asciiTheme="minorHAnsi" w:hAnsiTheme="minorHAnsi" w:cstheme="minorHAnsi"/>
          <w:sz w:val="24"/>
          <w:szCs w:val="24"/>
        </w:rPr>
        <w:t xml:space="preserve"> </w:t>
      </w:r>
    </w:p>
    <w:p w14:paraId="6C759CDB" w14:textId="77777777" w:rsidR="0068419C" w:rsidRPr="00ED1B5D" w:rsidRDefault="0068419C" w:rsidP="0068419C">
      <w:pPr>
        <w:pStyle w:val="EndnoteText"/>
        <w:ind w:left="1170"/>
        <w:rPr>
          <w:rFonts w:asciiTheme="minorHAnsi" w:hAnsiTheme="minorHAnsi" w:cstheme="minorHAnsi"/>
          <w:b/>
          <w:sz w:val="24"/>
          <w:szCs w:val="24"/>
        </w:rPr>
      </w:pPr>
    </w:p>
    <w:p w14:paraId="770F8134" w14:textId="77777777" w:rsidR="0068419C" w:rsidRPr="00ED1B5D" w:rsidRDefault="0068419C" w:rsidP="0068419C">
      <w:pPr>
        <w:pStyle w:val="EndnoteText"/>
        <w:ind w:left="1170"/>
        <w:rPr>
          <w:rFonts w:asciiTheme="minorHAnsi" w:hAnsiTheme="minorHAnsi" w:cstheme="minorHAnsi"/>
          <w:sz w:val="24"/>
          <w:szCs w:val="24"/>
        </w:rPr>
      </w:pPr>
      <w:r w:rsidRPr="00ED1B5D">
        <w:rPr>
          <w:rFonts w:asciiTheme="minorHAnsi" w:hAnsiTheme="minorHAnsi" w:cstheme="minorHAnsi"/>
          <w:b/>
          <w:sz w:val="24"/>
          <w:szCs w:val="24"/>
        </w:rPr>
        <w:t xml:space="preserve">Va. Category 1A - </w:t>
      </w:r>
      <w:r w:rsidRPr="00ED1B5D">
        <w:rPr>
          <w:rFonts w:asciiTheme="minorHAnsi" w:hAnsiTheme="minorHAnsi" w:cstheme="minorHAnsi"/>
          <w:sz w:val="24"/>
          <w:szCs w:val="24"/>
        </w:rPr>
        <w:t>waters are attaining all uses and a TMDL has been developed for one or more uses.</w:t>
      </w:r>
    </w:p>
    <w:p w14:paraId="28DCADA4" w14:textId="77777777" w:rsidR="0068419C" w:rsidRPr="002755D7" w:rsidRDefault="0068419C" w:rsidP="0068419C">
      <w:pPr>
        <w:pStyle w:val="EndnoteText"/>
        <w:rPr>
          <w:sz w:val="24"/>
          <w:szCs w:val="24"/>
        </w:rPr>
      </w:pPr>
    </w:p>
    <w:p w14:paraId="34FE28E5" w14:textId="77777777" w:rsidR="0068419C" w:rsidRPr="005E173B" w:rsidRDefault="0068419C" w:rsidP="0068419C">
      <w:pPr>
        <w:pStyle w:val="EndnoteText"/>
        <w:ind w:left="360"/>
        <w:rPr>
          <w:rFonts w:asciiTheme="minorHAnsi" w:hAnsiTheme="minorHAnsi" w:cstheme="minorHAnsi"/>
          <w:sz w:val="24"/>
          <w:szCs w:val="24"/>
        </w:rPr>
      </w:pPr>
      <w:r w:rsidRPr="005E173B">
        <w:rPr>
          <w:rFonts w:asciiTheme="minorHAnsi" w:hAnsiTheme="minorHAnsi" w:cstheme="minorHAnsi"/>
          <w:b/>
          <w:sz w:val="24"/>
          <w:szCs w:val="24"/>
        </w:rPr>
        <w:t>EPA Category 2 –</w:t>
      </w:r>
      <w:r w:rsidRPr="005E173B">
        <w:rPr>
          <w:rFonts w:asciiTheme="minorHAnsi" w:hAnsiTheme="minorHAnsi" w:cstheme="minorHAnsi"/>
          <w:sz w:val="24"/>
          <w:szCs w:val="24"/>
        </w:rPr>
        <w:t xml:space="preserve"> Available data and/or other information indicate that some, but not all designated uses are supported.</w:t>
      </w:r>
    </w:p>
    <w:p w14:paraId="1573BB80" w14:textId="77777777" w:rsidR="0068419C" w:rsidRPr="005E173B" w:rsidRDefault="0068419C" w:rsidP="0068419C">
      <w:pPr>
        <w:pStyle w:val="EndnoteText"/>
        <w:ind w:left="1170"/>
        <w:rPr>
          <w:rFonts w:asciiTheme="minorHAnsi" w:hAnsiTheme="minorHAnsi" w:cstheme="minorHAnsi"/>
          <w:b/>
          <w:sz w:val="24"/>
          <w:szCs w:val="24"/>
        </w:rPr>
      </w:pPr>
    </w:p>
    <w:p w14:paraId="13ECDCF8" w14:textId="3762B496" w:rsidR="0068419C" w:rsidRPr="005E173B" w:rsidRDefault="0068419C" w:rsidP="4EDBA0EB">
      <w:pPr>
        <w:pStyle w:val="EndnoteText"/>
        <w:ind w:left="1170"/>
        <w:rPr>
          <w:rFonts w:asciiTheme="minorHAnsi" w:hAnsiTheme="minorHAnsi" w:cstheme="minorBidi"/>
          <w:b/>
          <w:bCs/>
          <w:sz w:val="24"/>
          <w:szCs w:val="24"/>
        </w:rPr>
      </w:pPr>
      <w:r w:rsidRPr="000A1508">
        <w:rPr>
          <w:rFonts w:asciiTheme="minorHAnsi" w:hAnsiTheme="minorHAnsi" w:cstheme="minorBidi"/>
          <w:b/>
          <w:bCs/>
          <w:sz w:val="24"/>
          <w:szCs w:val="24"/>
        </w:rPr>
        <w:t xml:space="preserve">Va. Category 2A - </w:t>
      </w:r>
      <w:r w:rsidRPr="000A1508">
        <w:rPr>
          <w:rFonts w:asciiTheme="minorHAnsi" w:hAnsiTheme="minorHAnsi" w:cstheme="minorBidi"/>
          <w:sz w:val="24"/>
          <w:szCs w:val="24"/>
        </w:rPr>
        <w:t xml:space="preserve">waters are supporting </w:t>
      </w:r>
      <w:r w:rsidR="009E5354" w:rsidRPr="000A1508">
        <w:rPr>
          <w:rFonts w:asciiTheme="minorHAnsi" w:hAnsiTheme="minorHAnsi" w:cstheme="minorBidi"/>
          <w:sz w:val="24"/>
          <w:szCs w:val="24"/>
        </w:rPr>
        <w:t xml:space="preserve">one or more </w:t>
      </w:r>
      <w:r w:rsidRPr="000A1508">
        <w:rPr>
          <w:rFonts w:asciiTheme="minorHAnsi" w:hAnsiTheme="minorHAnsi" w:cstheme="minorBidi"/>
          <w:sz w:val="24"/>
          <w:szCs w:val="24"/>
        </w:rPr>
        <w:t xml:space="preserve">uses for which they are </w:t>
      </w:r>
      <w:r w:rsidR="000A1508" w:rsidRPr="000A1508">
        <w:rPr>
          <w:rFonts w:asciiTheme="minorHAnsi" w:hAnsiTheme="minorHAnsi" w:cstheme="minorBidi"/>
          <w:sz w:val="24"/>
          <w:szCs w:val="24"/>
        </w:rPr>
        <w:t>assessed.</w:t>
      </w:r>
    </w:p>
    <w:p w14:paraId="00E5C3CE" w14:textId="77777777" w:rsidR="0068419C" w:rsidRPr="005E173B" w:rsidRDefault="0068419C" w:rsidP="0068419C">
      <w:pPr>
        <w:pStyle w:val="EndnoteText"/>
        <w:ind w:left="1170"/>
        <w:rPr>
          <w:rFonts w:asciiTheme="minorHAnsi" w:hAnsiTheme="minorHAnsi" w:cstheme="minorHAnsi"/>
          <w:b/>
          <w:sz w:val="24"/>
          <w:szCs w:val="24"/>
        </w:rPr>
      </w:pPr>
    </w:p>
    <w:p w14:paraId="099561AC" w14:textId="77777777" w:rsidR="0068419C" w:rsidRPr="005E173B" w:rsidRDefault="0068419C" w:rsidP="0068419C">
      <w:pPr>
        <w:pStyle w:val="EndnoteText"/>
        <w:ind w:left="1170"/>
        <w:rPr>
          <w:rFonts w:asciiTheme="minorHAnsi" w:hAnsiTheme="minorHAnsi" w:cstheme="minorHAnsi"/>
          <w:sz w:val="24"/>
          <w:szCs w:val="24"/>
        </w:rPr>
      </w:pPr>
      <w:r w:rsidRPr="005E173B">
        <w:rPr>
          <w:rFonts w:asciiTheme="minorHAnsi" w:hAnsiTheme="minorHAnsi" w:cstheme="minorHAnsi"/>
          <w:b/>
          <w:sz w:val="24"/>
          <w:szCs w:val="24"/>
        </w:rPr>
        <w:t xml:space="preserve">Va. Category 2B - </w:t>
      </w:r>
      <w:r w:rsidRPr="005E173B">
        <w:rPr>
          <w:rFonts w:asciiTheme="minorHAnsi" w:hAnsiTheme="minorHAnsi" w:cstheme="minorHAnsi"/>
          <w:bCs/>
          <w:sz w:val="24"/>
          <w:szCs w:val="24"/>
        </w:rPr>
        <w:t>the Shellfish Use is fully supporting, but harvesting is limited because of seasonal or conditional closures per VDH Department of Shellfish Sanitation.</w:t>
      </w:r>
    </w:p>
    <w:p w14:paraId="42D0C0ED" w14:textId="77777777" w:rsidR="0068419C" w:rsidRPr="005E173B" w:rsidRDefault="0068419C" w:rsidP="0068419C">
      <w:pPr>
        <w:pStyle w:val="EndnoteText"/>
        <w:ind w:left="1170"/>
        <w:rPr>
          <w:rFonts w:asciiTheme="minorHAnsi" w:hAnsiTheme="minorHAnsi" w:cstheme="minorHAnsi"/>
          <w:b/>
          <w:sz w:val="24"/>
          <w:szCs w:val="24"/>
        </w:rPr>
      </w:pPr>
    </w:p>
    <w:p w14:paraId="5D862757" w14:textId="77777777" w:rsidR="0068419C" w:rsidRPr="005E173B" w:rsidRDefault="0068419C" w:rsidP="0068419C">
      <w:pPr>
        <w:pStyle w:val="EndnoteText"/>
        <w:ind w:left="1170"/>
        <w:rPr>
          <w:rFonts w:asciiTheme="minorHAnsi" w:hAnsiTheme="minorHAnsi" w:cstheme="minorHAnsi"/>
          <w:sz w:val="24"/>
          <w:szCs w:val="24"/>
        </w:rPr>
      </w:pPr>
      <w:r w:rsidRPr="005E173B">
        <w:rPr>
          <w:rFonts w:asciiTheme="minorHAnsi" w:hAnsiTheme="minorHAnsi" w:cstheme="minorHAnsi"/>
          <w:b/>
          <w:sz w:val="24"/>
          <w:szCs w:val="24"/>
        </w:rPr>
        <w:t xml:space="preserve">Va. Category 2C - </w:t>
      </w:r>
      <w:r w:rsidRPr="005E173B">
        <w:rPr>
          <w:rFonts w:asciiTheme="minorHAnsi" w:hAnsiTheme="minorHAnsi" w:cstheme="minorHAnsi"/>
          <w:sz w:val="24"/>
          <w:szCs w:val="24"/>
        </w:rPr>
        <w:t>waters are now attaining the use(s) for which they were originally 303(d) listed and the TMDL is EPA approved but other applicable use(s) were not monitored and assessed.</w:t>
      </w:r>
    </w:p>
    <w:p w14:paraId="7EA011AA" w14:textId="77777777" w:rsidR="0068419C" w:rsidRPr="002755D7" w:rsidRDefault="0068419C" w:rsidP="0068419C">
      <w:pPr>
        <w:pStyle w:val="EndnoteText"/>
        <w:rPr>
          <w:b/>
          <w:sz w:val="24"/>
          <w:szCs w:val="24"/>
        </w:rPr>
      </w:pPr>
    </w:p>
    <w:p w14:paraId="5DD29786" w14:textId="77777777" w:rsidR="0068419C" w:rsidRPr="005E173B" w:rsidRDefault="0068419C" w:rsidP="0068419C">
      <w:pPr>
        <w:pStyle w:val="EndnoteText"/>
        <w:rPr>
          <w:rFonts w:asciiTheme="minorHAnsi" w:hAnsiTheme="minorHAnsi" w:cstheme="minorHAnsi"/>
          <w:b/>
          <w:i/>
          <w:sz w:val="24"/>
          <w:szCs w:val="24"/>
        </w:rPr>
      </w:pPr>
      <w:r w:rsidRPr="005E173B">
        <w:rPr>
          <w:rFonts w:asciiTheme="minorHAnsi" w:hAnsiTheme="minorHAnsi" w:cstheme="minorHAnsi"/>
          <w:b/>
          <w:i/>
          <w:sz w:val="24"/>
          <w:szCs w:val="24"/>
        </w:rPr>
        <w:t>INDETERMINATE - Waters needing additional information</w:t>
      </w:r>
      <w:r>
        <w:rPr>
          <w:rFonts w:asciiTheme="minorHAnsi" w:hAnsiTheme="minorHAnsi" w:cstheme="minorHAnsi"/>
          <w:b/>
          <w:i/>
          <w:sz w:val="24"/>
          <w:szCs w:val="24"/>
        </w:rPr>
        <w:t>.</w:t>
      </w:r>
    </w:p>
    <w:p w14:paraId="730BD7C1" w14:textId="77777777" w:rsidR="0068419C" w:rsidRPr="002755D7" w:rsidRDefault="0068419C" w:rsidP="0068419C">
      <w:pPr>
        <w:pStyle w:val="EndnoteText"/>
        <w:rPr>
          <w:b/>
          <w:sz w:val="24"/>
          <w:szCs w:val="24"/>
        </w:rPr>
      </w:pPr>
    </w:p>
    <w:p w14:paraId="2860EC6B" w14:textId="77777777" w:rsidR="0068419C" w:rsidRPr="005E173B" w:rsidRDefault="0068419C" w:rsidP="0068419C">
      <w:pPr>
        <w:pStyle w:val="EndnoteText"/>
        <w:ind w:left="360"/>
        <w:rPr>
          <w:rFonts w:asciiTheme="minorHAnsi" w:hAnsiTheme="minorHAnsi" w:cstheme="minorHAnsi"/>
          <w:sz w:val="24"/>
          <w:szCs w:val="24"/>
        </w:rPr>
      </w:pPr>
      <w:r w:rsidRPr="005E173B">
        <w:rPr>
          <w:rFonts w:asciiTheme="minorHAnsi" w:hAnsiTheme="minorHAnsi" w:cstheme="minorHAnsi"/>
          <w:b/>
          <w:sz w:val="24"/>
          <w:szCs w:val="24"/>
        </w:rPr>
        <w:t>EPA Category 3 -</w:t>
      </w:r>
      <w:r w:rsidRPr="005E173B">
        <w:rPr>
          <w:rFonts w:asciiTheme="minorHAnsi" w:hAnsiTheme="minorHAnsi" w:cstheme="minorHAnsi"/>
          <w:sz w:val="24"/>
          <w:szCs w:val="24"/>
        </w:rPr>
        <w:t xml:space="preserve"> Insufficient data and/or information to determine whether any designated uses are met. </w:t>
      </w:r>
    </w:p>
    <w:p w14:paraId="295A8E87" w14:textId="77777777" w:rsidR="0068419C" w:rsidRPr="005E173B" w:rsidRDefault="0068419C" w:rsidP="0068419C">
      <w:pPr>
        <w:pStyle w:val="EndnoteText"/>
        <w:ind w:left="1170"/>
        <w:rPr>
          <w:rFonts w:asciiTheme="minorHAnsi" w:hAnsiTheme="minorHAnsi" w:cstheme="minorHAnsi"/>
          <w:b/>
          <w:sz w:val="24"/>
          <w:szCs w:val="24"/>
        </w:rPr>
      </w:pPr>
    </w:p>
    <w:p w14:paraId="121A99BA" w14:textId="77777777" w:rsidR="0068419C" w:rsidRPr="005E173B" w:rsidRDefault="0068419C" w:rsidP="0068419C">
      <w:pPr>
        <w:pStyle w:val="EndnoteText"/>
        <w:ind w:left="1170"/>
        <w:rPr>
          <w:rFonts w:asciiTheme="minorHAnsi" w:hAnsiTheme="minorHAnsi" w:cstheme="minorHAnsi"/>
          <w:sz w:val="24"/>
          <w:szCs w:val="24"/>
        </w:rPr>
      </w:pPr>
      <w:r w:rsidRPr="005E173B">
        <w:rPr>
          <w:rFonts w:asciiTheme="minorHAnsi" w:hAnsiTheme="minorHAnsi" w:cstheme="minorHAnsi"/>
          <w:b/>
          <w:sz w:val="24"/>
          <w:szCs w:val="24"/>
        </w:rPr>
        <w:t xml:space="preserve">Va. Category 3A - </w:t>
      </w:r>
      <w:r w:rsidRPr="005E173B">
        <w:rPr>
          <w:rFonts w:asciiTheme="minorHAnsi" w:hAnsiTheme="minorHAnsi" w:cstheme="minorHAnsi"/>
          <w:sz w:val="24"/>
          <w:szCs w:val="24"/>
        </w:rPr>
        <w:t>no data are available within the data window of the current assessment</w:t>
      </w:r>
      <w:r w:rsidRPr="005E173B">
        <w:rPr>
          <w:rFonts w:asciiTheme="minorHAnsi" w:hAnsiTheme="minorHAnsi" w:cstheme="minorHAnsi"/>
          <w:b/>
          <w:sz w:val="24"/>
          <w:szCs w:val="24"/>
        </w:rPr>
        <w:t xml:space="preserve"> </w:t>
      </w:r>
      <w:r w:rsidRPr="005E173B">
        <w:rPr>
          <w:rFonts w:asciiTheme="minorHAnsi" w:hAnsiTheme="minorHAnsi" w:cstheme="minorHAnsi"/>
          <w:sz w:val="24"/>
          <w:szCs w:val="24"/>
        </w:rPr>
        <w:t xml:space="preserve">to determine if any designated use is </w:t>
      </w:r>
      <w:proofErr w:type="gramStart"/>
      <w:r w:rsidRPr="005E173B">
        <w:rPr>
          <w:rFonts w:asciiTheme="minorHAnsi" w:hAnsiTheme="minorHAnsi" w:cstheme="minorHAnsi"/>
          <w:sz w:val="24"/>
          <w:szCs w:val="24"/>
        </w:rPr>
        <w:t>attained</w:t>
      </w:r>
      <w:proofErr w:type="gramEnd"/>
      <w:r w:rsidRPr="005E173B">
        <w:rPr>
          <w:rFonts w:asciiTheme="minorHAnsi" w:hAnsiTheme="minorHAnsi" w:cstheme="minorHAnsi"/>
          <w:sz w:val="24"/>
          <w:szCs w:val="24"/>
        </w:rPr>
        <w:t xml:space="preserve"> and the water is not currently listed as impaired.</w:t>
      </w:r>
    </w:p>
    <w:p w14:paraId="21882F64" w14:textId="77777777" w:rsidR="0068419C" w:rsidRPr="005E173B" w:rsidRDefault="0068419C" w:rsidP="0068419C">
      <w:pPr>
        <w:pStyle w:val="EndnoteText"/>
        <w:ind w:left="1170"/>
        <w:rPr>
          <w:rFonts w:asciiTheme="minorHAnsi" w:hAnsiTheme="minorHAnsi" w:cstheme="minorHAnsi"/>
          <w:b/>
          <w:sz w:val="24"/>
          <w:szCs w:val="24"/>
        </w:rPr>
      </w:pPr>
    </w:p>
    <w:p w14:paraId="008ED95D" w14:textId="0C1CE2B9" w:rsidR="0068419C" w:rsidRPr="005E173B" w:rsidRDefault="0068419C" w:rsidP="0068419C">
      <w:pPr>
        <w:pStyle w:val="EndnoteText"/>
        <w:ind w:left="1170"/>
        <w:rPr>
          <w:rFonts w:asciiTheme="minorHAnsi" w:hAnsiTheme="minorHAnsi" w:cstheme="minorHAnsi"/>
          <w:b/>
          <w:sz w:val="24"/>
          <w:szCs w:val="24"/>
          <w:u w:val="single"/>
        </w:rPr>
      </w:pPr>
      <w:r w:rsidRPr="005E173B">
        <w:rPr>
          <w:rFonts w:asciiTheme="minorHAnsi" w:hAnsiTheme="minorHAnsi" w:cstheme="minorHAnsi"/>
          <w:b/>
          <w:sz w:val="24"/>
          <w:szCs w:val="24"/>
        </w:rPr>
        <w:t>Va. Category 3B -</w:t>
      </w:r>
      <w:r w:rsidRPr="005E173B">
        <w:rPr>
          <w:rFonts w:asciiTheme="minorHAnsi" w:hAnsiTheme="minorHAnsi" w:cstheme="minorHAnsi"/>
          <w:sz w:val="24"/>
          <w:szCs w:val="24"/>
        </w:rPr>
        <w:t xml:space="preserve"> some data exist but are insufficient to determine support of designated uses. </w:t>
      </w:r>
      <w:r w:rsidRPr="005E173B">
        <w:rPr>
          <w:rFonts w:asciiTheme="minorHAnsi" w:hAnsiTheme="minorHAnsi" w:cstheme="minorHAnsi"/>
          <w:sz w:val="24"/>
          <w:szCs w:val="24"/>
        </w:rPr>
        <w:lastRenderedPageBreak/>
        <w:t>Such waters will be prioritized for follow up monitoring, as needed.</w:t>
      </w:r>
    </w:p>
    <w:p w14:paraId="03356396" w14:textId="77777777" w:rsidR="0068419C" w:rsidRPr="005E173B" w:rsidRDefault="0068419C" w:rsidP="0068419C">
      <w:pPr>
        <w:pStyle w:val="EndnoteText"/>
        <w:ind w:left="1170"/>
        <w:rPr>
          <w:rFonts w:asciiTheme="minorHAnsi" w:hAnsiTheme="minorHAnsi" w:cstheme="minorHAnsi"/>
          <w:b/>
          <w:sz w:val="24"/>
          <w:szCs w:val="24"/>
        </w:rPr>
      </w:pPr>
    </w:p>
    <w:p w14:paraId="323A17B5" w14:textId="4D72B4B2" w:rsidR="0068419C" w:rsidRPr="005E173B" w:rsidRDefault="0068419C" w:rsidP="0068419C">
      <w:pPr>
        <w:pStyle w:val="EndnoteText"/>
        <w:ind w:left="1170"/>
        <w:rPr>
          <w:rFonts w:asciiTheme="minorHAnsi" w:hAnsiTheme="minorHAnsi" w:cstheme="minorHAnsi"/>
          <w:sz w:val="24"/>
          <w:szCs w:val="24"/>
        </w:rPr>
      </w:pPr>
      <w:r w:rsidRPr="005E173B">
        <w:rPr>
          <w:rFonts w:asciiTheme="minorHAnsi" w:hAnsiTheme="minorHAnsi" w:cstheme="minorHAnsi"/>
          <w:b/>
          <w:sz w:val="24"/>
          <w:szCs w:val="24"/>
        </w:rPr>
        <w:t>Va. Category 3C</w:t>
      </w:r>
      <w:r w:rsidR="00EC56D9">
        <w:rPr>
          <w:rFonts w:asciiTheme="minorHAnsi" w:hAnsiTheme="minorHAnsi" w:cstheme="minorHAnsi"/>
          <w:b/>
          <w:sz w:val="24"/>
          <w:szCs w:val="24"/>
        </w:rPr>
        <w:t xml:space="preserve"> </w:t>
      </w:r>
      <w:r w:rsidR="00EC56D9" w:rsidRPr="00B04866">
        <w:rPr>
          <w:rFonts w:asciiTheme="minorHAnsi" w:hAnsiTheme="minorHAnsi" w:cstheme="minorHAnsi"/>
          <w:b/>
          <w:sz w:val="24"/>
          <w:szCs w:val="24"/>
        </w:rPr>
        <w:t>-</w:t>
      </w:r>
      <w:r w:rsidR="00EC56D9" w:rsidRPr="00B04866">
        <w:rPr>
          <w:rFonts w:asciiTheme="minorHAnsi" w:hAnsiTheme="minorHAnsi" w:cstheme="minorHAnsi"/>
          <w:sz w:val="24"/>
          <w:szCs w:val="24"/>
        </w:rPr>
        <w:t xml:space="preserve"> </w:t>
      </w:r>
      <w:r w:rsidRPr="005E173B">
        <w:rPr>
          <w:rFonts w:asciiTheme="minorHAnsi" w:hAnsiTheme="minorHAnsi" w:cstheme="minorHAnsi"/>
          <w:sz w:val="24"/>
          <w:szCs w:val="24"/>
        </w:rPr>
        <w:t xml:space="preserve">data collected by a citizen monitoring or another organization indicating water quality problems may </w:t>
      </w:r>
      <w:proofErr w:type="gramStart"/>
      <w:r w:rsidRPr="005E173B">
        <w:rPr>
          <w:rFonts w:asciiTheme="minorHAnsi" w:hAnsiTheme="minorHAnsi" w:cstheme="minorHAnsi"/>
          <w:sz w:val="24"/>
          <w:szCs w:val="24"/>
        </w:rPr>
        <w:t>exist</w:t>
      </w:r>
      <w:proofErr w:type="gramEnd"/>
      <w:r w:rsidRPr="005E173B">
        <w:rPr>
          <w:rFonts w:asciiTheme="minorHAnsi" w:hAnsiTheme="minorHAnsi" w:cstheme="minorHAnsi"/>
          <w:sz w:val="24"/>
          <w:szCs w:val="24"/>
        </w:rPr>
        <w:t xml:space="preserve"> but the methodology and/or data quality has not been approved for a determination of support of designated use(s). These waters are considered as having insufficient data and are prioritized by DEQ for follow up monitoring.</w:t>
      </w:r>
    </w:p>
    <w:p w14:paraId="79AC5227" w14:textId="77777777" w:rsidR="0068419C" w:rsidRPr="005E173B" w:rsidRDefault="0068419C" w:rsidP="0068419C">
      <w:pPr>
        <w:pStyle w:val="EndnoteText"/>
        <w:ind w:left="1170"/>
        <w:rPr>
          <w:rFonts w:asciiTheme="minorHAnsi" w:hAnsiTheme="minorHAnsi" w:cstheme="minorHAnsi"/>
          <w:b/>
          <w:sz w:val="24"/>
          <w:szCs w:val="24"/>
        </w:rPr>
      </w:pPr>
    </w:p>
    <w:p w14:paraId="62D89A17" w14:textId="20B20445" w:rsidR="0068419C" w:rsidRPr="005E173B" w:rsidRDefault="0068419C" w:rsidP="0068419C">
      <w:pPr>
        <w:pStyle w:val="EndnoteText"/>
        <w:ind w:left="1170"/>
        <w:rPr>
          <w:rFonts w:asciiTheme="minorHAnsi" w:hAnsiTheme="minorHAnsi" w:cstheme="minorHAnsi"/>
          <w:sz w:val="24"/>
          <w:szCs w:val="24"/>
        </w:rPr>
      </w:pPr>
      <w:r w:rsidRPr="005E173B">
        <w:rPr>
          <w:rFonts w:asciiTheme="minorHAnsi" w:hAnsiTheme="minorHAnsi" w:cstheme="minorHAnsi"/>
          <w:b/>
          <w:sz w:val="24"/>
          <w:szCs w:val="24"/>
        </w:rPr>
        <w:t>Va. Category 3D</w:t>
      </w:r>
      <w:r w:rsidRPr="005E173B">
        <w:rPr>
          <w:rFonts w:asciiTheme="minorHAnsi" w:hAnsiTheme="minorHAnsi" w:cstheme="minorHAnsi"/>
          <w:sz w:val="24"/>
          <w:szCs w:val="24"/>
        </w:rPr>
        <w:t xml:space="preserve"> </w:t>
      </w:r>
      <w:r w:rsidR="00EC56D9" w:rsidRPr="00B04866">
        <w:rPr>
          <w:rFonts w:asciiTheme="minorHAnsi" w:hAnsiTheme="minorHAnsi" w:cstheme="minorHAnsi"/>
          <w:b/>
          <w:sz w:val="24"/>
          <w:szCs w:val="24"/>
        </w:rPr>
        <w:t>-</w:t>
      </w:r>
      <w:r w:rsidR="00EC56D9" w:rsidRPr="00B04866">
        <w:rPr>
          <w:rFonts w:asciiTheme="minorHAnsi" w:hAnsiTheme="minorHAnsi" w:cstheme="minorHAnsi"/>
          <w:sz w:val="24"/>
          <w:szCs w:val="24"/>
        </w:rPr>
        <w:t xml:space="preserve"> </w:t>
      </w:r>
      <w:r w:rsidRPr="005E173B">
        <w:rPr>
          <w:rFonts w:asciiTheme="minorHAnsi" w:hAnsiTheme="minorHAnsi" w:cstheme="minorHAnsi"/>
          <w:sz w:val="24"/>
          <w:szCs w:val="24"/>
        </w:rPr>
        <w:t>data collected by a citizen monitoring or other organization indicating</w:t>
      </w:r>
      <w:r w:rsidRPr="002755D7">
        <w:rPr>
          <w:sz w:val="24"/>
          <w:szCs w:val="24"/>
        </w:rPr>
        <w:t xml:space="preserve"> </w:t>
      </w:r>
      <w:r w:rsidRPr="005E173B">
        <w:rPr>
          <w:rFonts w:asciiTheme="minorHAnsi" w:hAnsiTheme="minorHAnsi" w:cstheme="minorHAnsi"/>
          <w:sz w:val="24"/>
          <w:szCs w:val="24"/>
        </w:rPr>
        <w:t xml:space="preserve">designated use(s) are being attained but the methodology and/or data quality has not been approved for such a determination. </w:t>
      </w:r>
    </w:p>
    <w:p w14:paraId="2A9C4697" w14:textId="77777777" w:rsidR="0068419C" w:rsidRPr="005E173B" w:rsidRDefault="0068419C" w:rsidP="0068419C">
      <w:pPr>
        <w:pStyle w:val="EndnoteText"/>
        <w:ind w:left="1170"/>
        <w:rPr>
          <w:rFonts w:asciiTheme="minorHAnsi" w:hAnsiTheme="minorHAnsi" w:cstheme="minorHAnsi"/>
          <w:sz w:val="24"/>
          <w:szCs w:val="24"/>
        </w:rPr>
      </w:pPr>
    </w:p>
    <w:p w14:paraId="484CC75A" w14:textId="7541EECF" w:rsidR="0068419C" w:rsidRPr="005E173B" w:rsidRDefault="0068419C" w:rsidP="4EDBA0EB">
      <w:pPr>
        <w:pStyle w:val="EndnoteText"/>
        <w:ind w:left="1170"/>
        <w:rPr>
          <w:rFonts w:asciiTheme="minorHAnsi" w:hAnsiTheme="minorHAnsi" w:cstheme="minorBidi"/>
          <w:sz w:val="24"/>
          <w:szCs w:val="24"/>
        </w:rPr>
      </w:pPr>
      <w:bookmarkStart w:id="13" w:name="_Hlk124146023"/>
      <w:r w:rsidRPr="00711704">
        <w:rPr>
          <w:rFonts w:asciiTheme="minorHAnsi" w:hAnsiTheme="minorHAnsi" w:cstheme="minorBidi"/>
          <w:b/>
          <w:sz w:val="24"/>
          <w:szCs w:val="24"/>
        </w:rPr>
        <w:t>Va. Category 3E</w:t>
      </w:r>
      <w:r w:rsidRPr="00711704">
        <w:rPr>
          <w:rFonts w:asciiTheme="minorHAnsi" w:hAnsiTheme="minorHAnsi" w:cstheme="minorBidi"/>
          <w:sz w:val="24"/>
          <w:szCs w:val="24"/>
        </w:rPr>
        <w:t xml:space="preserve"> </w:t>
      </w:r>
      <w:r w:rsidR="00EC56D9" w:rsidRPr="00B04866">
        <w:rPr>
          <w:rFonts w:asciiTheme="minorHAnsi" w:hAnsiTheme="minorHAnsi" w:cstheme="minorHAnsi"/>
          <w:b/>
          <w:sz w:val="24"/>
          <w:szCs w:val="24"/>
        </w:rPr>
        <w:t>-</w:t>
      </w:r>
      <w:r w:rsidR="00EC56D9" w:rsidRPr="00B04866">
        <w:rPr>
          <w:rFonts w:asciiTheme="minorHAnsi" w:hAnsiTheme="minorHAnsi" w:cstheme="minorHAnsi"/>
          <w:sz w:val="24"/>
          <w:szCs w:val="24"/>
        </w:rPr>
        <w:t xml:space="preserve"> </w:t>
      </w:r>
      <w:r w:rsidRPr="00711704">
        <w:rPr>
          <w:rFonts w:asciiTheme="minorHAnsi" w:hAnsiTheme="minorHAnsi" w:cstheme="minorBidi"/>
          <w:sz w:val="24"/>
          <w:szCs w:val="24"/>
        </w:rPr>
        <w:t xml:space="preserve">waters are of concern to the state and data exist, but no </w:t>
      </w:r>
      <w:r w:rsidR="002E3CC7" w:rsidRPr="00711704">
        <w:rPr>
          <w:rFonts w:asciiTheme="minorHAnsi" w:hAnsiTheme="minorHAnsi" w:cstheme="minorBidi"/>
          <w:sz w:val="24"/>
          <w:szCs w:val="24"/>
        </w:rPr>
        <w:t>w</w:t>
      </w:r>
      <w:r w:rsidRPr="00711704">
        <w:rPr>
          <w:rFonts w:asciiTheme="minorHAnsi" w:hAnsiTheme="minorHAnsi" w:cstheme="minorBidi"/>
          <w:sz w:val="24"/>
          <w:szCs w:val="24"/>
        </w:rPr>
        <w:t xml:space="preserve">ater </w:t>
      </w:r>
      <w:r w:rsidR="002E3CC7" w:rsidRPr="00711704">
        <w:rPr>
          <w:rFonts w:asciiTheme="minorHAnsi" w:hAnsiTheme="minorHAnsi" w:cstheme="minorBidi"/>
          <w:sz w:val="24"/>
          <w:szCs w:val="24"/>
        </w:rPr>
        <w:t>q</w:t>
      </w:r>
      <w:r w:rsidRPr="00711704">
        <w:rPr>
          <w:rFonts w:asciiTheme="minorHAnsi" w:hAnsiTheme="minorHAnsi" w:cstheme="minorBidi"/>
          <w:sz w:val="24"/>
          <w:szCs w:val="24"/>
        </w:rPr>
        <w:t xml:space="preserve">uality </w:t>
      </w:r>
      <w:r w:rsidR="002E3CC7" w:rsidRPr="00711704">
        <w:rPr>
          <w:rFonts w:asciiTheme="minorHAnsi" w:hAnsiTheme="minorHAnsi" w:cstheme="minorBidi"/>
          <w:sz w:val="24"/>
          <w:szCs w:val="24"/>
        </w:rPr>
        <w:t>s</w:t>
      </w:r>
      <w:r w:rsidRPr="00711704">
        <w:rPr>
          <w:rFonts w:asciiTheme="minorHAnsi" w:hAnsiTheme="minorHAnsi" w:cstheme="minorBidi"/>
          <w:sz w:val="24"/>
          <w:szCs w:val="24"/>
        </w:rPr>
        <w:t>tandard has been established for the pollutant. The waterbody either exceeds a state screening value</w:t>
      </w:r>
      <w:r w:rsidR="00A47401" w:rsidRPr="00711704">
        <w:rPr>
          <w:rFonts w:asciiTheme="minorHAnsi" w:hAnsiTheme="minorHAnsi" w:cstheme="minorBidi"/>
          <w:sz w:val="24"/>
          <w:szCs w:val="24"/>
        </w:rPr>
        <w:t xml:space="preserve"> or</w:t>
      </w:r>
      <w:r w:rsidRPr="00711704">
        <w:rPr>
          <w:rFonts w:asciiTheme="minorHAnsi" w:hAnsiTheme="minorHAnsi" w:cstheme="minorBidi"/>
          <w:sz w:val="24"/>
          <w:szCs w:val="24"/>
        </w:rPr>
        <w:t xml:space="preserve"> failed a toxicity test</w:t>
      </w:r>
      <w:r w:rsidR="00A47401" w:rsidRPr="00711704">
        <w:rPr>
          <w:rFonts w:asciiTheme="minorHAnsi" w:hAnsiTheme="minorHAnsi" w:cstheme="minorBidi"/>
          <w:sz w:val="24"/>
          <w:szCs w:val="24"/>
        </w:rPr>
        <w:t>.</w:t>
      </w:r>
    </w:p>
    <w:bookmarkEnd w:id="13"/>
    <w:p w14:paraId="44889FE3" w14:textId="77777777" w:rsidR="0068419C" w:rsidRPr="002755D7" w:rsidRDefault="0068419C" w:rsidP="0068419C">
      <w:pPr>
        <w:pStyle w:val="EndnoteText"/>
        <w:ind w:left="1170"/>
        <w:rPr>
          <w:sz w:val="24"/>
          <w:szCs w:val="24"/>
        </w:rPr>
      </w:pPr>
    </w:p>
    <w:p w14:paraId="486A9949" w14:textId="77777777" w:rsidR="0068419C" w:rsidRPr="005E173B" w:rsidRDefault="0068419C" w:rsidP="0068419C">
      <w:pPr>
        <w:pStyle w:val="EndnoteText"/>
        <w:rPr>
          <w:rFonts w:asciiTheme="minorHAnsi" w:hAnsiTheme="minorHAnsi" w:cstheme="minorHAnsi"/>
          <w:b/>
          <w:i/>
          <w:sz w:val="24"/>
          <w:szCs w:val="24"/>
        </w:rPr>
      </w:pPr>
      <w:r w:rsidRPr="005E173B">
        <w:rPr>
          <w:rFonts w:asciiTheme="minorHAnsi" w:hAnsiTheme="minorHAnsi" w:cstheme="minorHAnsi"/>
          <w:b/>
          <w:i/>
          <w:sz w:val="24"/>
          <w:szCs w:val="24"/>
        </w:rPr>
        <w:t>IMPAIRED - Waters are impaired or threatened but a TMDL is not required.</w:t>
      </w:r>
    </w:p>
    <w:p w14:paraId="3C876CD9" w14:textId="77777777" w:rsidR="0068419C" w:rsidRPr="002755D7" w:rsidRDefault="0068419C" w:rsidP="0068419C">
      <w:pPr>
        <w:pStyle w:val="EndnoteText"/>
        <w:rPr>
          <w:b/>
          <w:sz w:val="24"/>
          <w:szCs w:val="24"/>
        </w:rPr>
      </w:pPr>
    </w:p>
    <w:p w14:paraId="326786D1" w14:textId="500A6A58" w:rsidR="0068419C" w:rsidRPr="006522AB" w:rsidRDefault="0068419C" w:rsidP="0068419C">
      <w:pPr>
        <w:pStyle w:val="EndnoteText"/>
        <w:ind w:left="360"/>
        <w:rPr>
          <w:rFonts w:asciiTheme="minorHAnsi" w:hAnsiTheme="minorHAnsi" w:cstheme="minorHAnsi"/>
          <w:sz w:val="24"/>
          <w:szCs w:val="24"/>
        </w:rPr>
      </w:pPr>
      <w:r w:rsidRPr="006522AB">
        <w:rPr>
          <w:rFonts w:asciiTheme="minorHAnsi" w:hAnsiTheme="minorHAnsi" w:cstheme="minorHAnsi"/>
          <w:b/>
          <w:sz w:val="24"/>
          <w:szCs w:val="24"/>
        </w:rPr>
        <w:t xml:space="preserve">EPA Category 4A </w:t>
      </w:r>
      <w:r w:rsidR="00EC56D9" w:rsidRPr="00B04866">
        <w:rPr>
          <w:rFonts w:asciiTheme="minorHAnsi" w:hAnsiTheme="minorHAnsi" w:cstheme="minorHAnsi"/>
          <w:b/>
          <w:sz w:val="24"/>
          <w:szCs w:val="24"/>
        </w:rPr>
        <w:t>-</w:t>
      </w:r>
      <w:r w:rsidR="00EC56D9" w:rsidRPr="00B04866">
        <w:rPr>
          <w:rFonts w:asciiTheme="minorHAnsi" w:hAnsiTheme="minorHAnsi" w:cstheme="minorHAnsi"/>
          <w:sz w:val="24"/>
          <w:szCs w:val="24"/>
        </w:rPr>
        <w:t xml:space="preserve"> </w:t>
      </w:r>
      <w:r w:rsidRPr="006522AB">
        <w:rPr>
          <w:rFonts w:asciiTheme="minorHAnsi" w:hAnsiTheme="minorHAnsi" w:cstheme="minorHAnsi"/>
          <w:sz w:val="24"/>
          <w:szCs w:val="24"/>
        </w:rPr>
        <w:t xml:space="preserve">water is impaired or threatened for one or more designated uses but does not require a TMDL (an EPA approved TMDL already </w:t>
      </w:r>
      <w:r w:rsidR="00690DB1" w:rsidRPr="006522AB">
        <w:rPr>
          <w:rFonts w:asciiTheme="minorHAnsi" w:hAnsiTheme="minorHAnsi" w:cstheme="minorHAnsi"/>
          <w:sz w:val="24"/>
          <w:szCs w:val="24"/>
        </w:rPr>
        <w:t>exists,</w:t>
      </w:r>
      <w:r w:rsidRPr="006522AB">
        <w:rPr>
          <w:rFonts w:asciiTheme="minorHAnsi" w:hAnsiTheme="minorHAnsi" w:cstheme="minorHAnsi"/>
          <w:sz w:val="24"/>
          <w:szCs w:val="24"/>
        </w:rPr>
        <w:t xml:space="preserve"> or the waterbody has been nested within an approved TMDL). In the case of a nested water, a new TMDL is not necessary to address the newly impaired water if the nesting procedure is followed (see </w:t>
      </w:r>
      <w:r w:rsidR="00EA1480">
        <w:rPr>
          <w:rFonts w:asciiTheme="minorHAnsi" w:hAnsiTheme="minorHAnsi" w:cstheme="minorHAnsi"/>
          <w:sz w:val="24"/>
          <w:szCs w:val="24"/>
        </w:rPr>
        <w:t>Section 6.2</w:t>
      </w:r>
      <w:r w:rsidRPr="006522AB">
        <w:rPr>
          <w:rFonts w:asciiTheme="minorHAnsi" w:hAnsiTheme="minorHAnsi" w:cstheme="minorHAnsi"/>
          <w:sz w:val="24"/>
          <w:szCs w:val="24"/>
        </w:rPr>
        <w:t>, Rule 3).</w:t>
      </w:r>
    </w:p>
    <w:p w14:paraId="48ABCC6D" w14:textId="77777777" w:rsidR="0068419C" w:rsidRPr="006522AB" w:rsidRDefault="0068419C" w:rsidP="0068419C">
      <w:pPr>
        <w:pStyle w:val="EndnoteText"/>
        <w:rPr>
          <w:rFonts w:asciiTheme="minorHAnsi" w:hAnsiTheme="minorHAnsi" w:cstheme="minorHAnsi"/>
          <w:sz w:val="24"/>
          <w:szCs w:val="24"/>
        </w:rPr>
      </w:pPr>
    </w:p>
    <w:p w14:paraId="01CE5CE6" w14:textId="58CCB353" w:rsidR="0068419C" w:rsidRPr="00B04866" w:rsidRDefault="0068419C" w:rsidP="0068419C">
      <w:pPr>
        <w:pStyle w:val="EndnoteText"/>
        <w:ind w:left="360"/>
        <w:rPr>
          <w:rFonts w:asciiTheme="minorHAnsi" w:hAnsiTheme="minorHAnsi" w:cstheme="minorHAnsi"/>
          <w:sz w:val="24"/>
          <w:szCs w:val="24"/>
        </w:rPr>
      </w:pPr>
      <w:r w:rsidRPr="00B04866">
        <w:rPr>
          <w:rFonts w:asciiTheme="minorHAnsi" w:hAnsiTheme="minorHAnsi" w:cstheme="minorHAnsi"/>
          <w:b/>
          <w:sz w:val="24"/>
          <w:szCs w:val="24"/>
        </w:rPr>
        <w:t>EPA Category 4B -</w:t>
      </w:r>
      <w:r w:rsidRPr="00B04866">
        <w:rPr>
          <w:rFonts w:asciiTheme="minorHAnsi" w:hAnsiTheme="minorHAnsi" w:cstheme="minorHAnsi"/>
          <w:sz w:val="24"/>
          <w:szCs w:val="24"/>
        </w:rPr>
        <w:t xml:space="preserve"> water is impaired or threatened for one or more designated uses but does not require the development of a TMDL because other pollution control requirements (e.g., best management practices) required by local, </w:t>
      </w:r>
      <w:r w:rsidRPr="008B3C1A">
        <w:rPr>
          <w:rFonts w:asciiTheme="minorHAnsi" w:hAnsiTheme="minorHAnsi" w:cstheme="minorHAnsi"/>
          <w:sz w:val="24"/>
          <w:szCs w:val="24"/>
        </w:rPr>
        <w:t xml:space="preserve">State or Federal authority expected to address all water-pollutant combinations and attain all WQSs in a reasonable </w:t>
      </w:r>
      <w:proofErr w:type="gramStart"/>
      <w:r w:rsidRPr="008B3C1A">
        <w:rPr>
          <w:rFonts w:asciiTheme="minorHAnsi" w:hAnsiTheme="minorHAnsi" w:cstheme="minorHAnsi"/>
          <w:sz w:val="24"/>
          <w:szCs w:val="24"/>
        </w:rPr>
        <w:t>period of time</w:t>
      </w:r>
      <w:proofErr w:type="gramEnd"/>
      <w:r w:rsidR="009D5810" w:rsidRPr="008B3C1A">
        <w:rPr>
          <w:rFonts w:asciiTheme="minorHAnsi" w:hAnsiTheme="minorHAnsi" w:cstheme="minorHAnsi"/>
          <w:sz w:val="24"/>
          <w:szCs w:val="24"/>
        </w:rPr>
        <w:t>.</w:t>
      </w:r>
    </w:p>
    <w:p w14:paraId="64CE9B39" w14:textId="77777777" w:rsidR="0068419C" w:rsidRPr="002755D7" w:rsidRDefault="0068419C" w:rsidP="0068419C">
      <w:pPr>
        <w:pStyle w:val="EndnoteText"/>
        <w:ind w:left="360"/>
        <w:rPr>
          <w:sz w:val="24"/>
          <w:szCs w:val="24"/>
        </w:rPr>
      </w:pPr>
    </w:p>
    <w:p w14:paraId="6525D856" w14:textId="6E3B6352" w:rsidR="0068419C" w:rsidRPr="006522AB" w:rsidRDefault="0068419C" w:rsidP="0068419C">
      <w:pPr>
        <w:pStyle w:val="EndnoteText"/>
        <w:ind w:left="360"/>
        <w:rPr>
          <w:rFonts w:asciiTheme="minorHAnsi" w:hAnsiTheme="minorHAnsi" w:cstheme="minorHAnsi"/>
          <w:sz w:val="24"/>
          <w:szCs w:val="24"/>
        </w:rPr>
      </w:pPr>
      <w:r w:rsidRPr="006522AB">
        <w:rPr>
          <w:rFonts w:asciiTheme="minorHAnsi" w:hAnsiTheme="minorHAnsi" w:cstheme="minorHAnsi"/>
          <w:b/>
          <w:sz w:val="24"/>
          <w:szCs w:val="24"/>
        </w:rPr>
        <w:t>EPA Category 4C</w:t>
      </w:r>
      <w:r w:rsidRPr="006522AB">
        <w:rPr>
          <w:rFonts w:asciiTheme="minorHAnsi" w:hAnsiTheme="minorHAnsi" w:cstheme="minorHAnsi"/>
          <w:sz w:val="24"/>
          <w:szCs w:val="24"/>
        </w:rPr>
        <w:t xml:space="preserve"> </w:t>
      </w:r>
      <w:r w:rsidR="00EC56D9" w:rsidRPr="00B04866">
        <w:rPr>
          <w:rFonts w:asciiTheme="minorHAnsi" w:hAnsiTheme="minorHAnsi" w:cstheme="minorHAnsi"/>
          <w:b/>
          <w:sz w:val="24"/>
          <w:szCs w:val="24"/>
        </w:rPr>
        <w:t>-</w:t>
      </w:r>
      <w:r w:rsidR="00EC56D9" w:rsidRPr="00B04866">
        <w:rPr>
          <w:rFonts w:asciiTheme="minorHAnsi" w:hAnsiTheme="minorHAnsi" w:cstheme="minorHAnsi"/>
          <w:sz w:val="24"/>
          <w:szCs w:val="24"/>
        </w:rPr>
        <w:t xml:space="preserve"> </w:t>
      </w:r>
      <w:r w:rsidRPr="006522AB">
        <w:rPr>
          <w:rFonts w:asciiTheme="minorHAnsi" w:hAnsiTheme="minorHAnsi" w:cstheme="minorHAnsi"/>
          <w:color w:val="000000"/>
          <w:sz w:val="24"/>
        </w:rPr>
        <w:t xml:space="preserve">water is impaired or threatened for one or more designated uses but does not require a TMDL because the impairment is not caused by a pollutant. This category includes Virginia waters that are </w:t>
      </w:r>
      <w:proofErr w:type="spellStart"/>
      <w:r w:rsidRPr="006522AB">
        <w:rPr>
          <w:rFonts w:asciiTheme="minorHAnsi" w:hAnsiTheme="minorHAnsi" w:cstheme="minorHAnsi"/>
          <w:color w:val="000000"/>
          <w:sz w:val="24"/>
        </w:rPr>
        <w:t>swampwaters</w:t>
      </w:r>
      <w:proofErr w:type="spellEnd"/>
      <w:r w:rsidRPr="006522AB">
        <w:rPr>
          <w:rFonts w:asciiTheme="minorHAnsi" w:hAnsiTheme="minorHAnsi" w:cstheme="minorHAnsi"/>
          <w:color w:val="000000"/>
          <w:sz w:val="24"/>
        </w:rPr>
        <w:t xml:space="preserve"> awaiting aquatic life criteria reclassification because the impairment has been determined to be caused by natural conditions.</w:t>
      </w:r>
    </w:p>
    <w:p w14:paraId="77E94B08" w14:textId="77777777" w:rsidR="0068419C" w:rsidRPr="005322BA" w:rsidRDefault="0068419C" w:rsidP="005322BA">
      <w:pPr>
        <w:rPr>
          <w:b/>
          <w:szCs w:val="24"/>
        </w:rPr>
      </w:pPr>
    </w:p>
    <w:p w14:paraId="4BF07268" w14:textId="711C19A1" w:rsidR="0068419C" w:rsidRPr="006522AB" w:rsidRDefault="0068419C" w:rsidP="4EDBA0EB">
      <w:pPr>
        <w:pStyle w:val="EndnoteText"/>
        <w:ind w:left="1080"/>
        <w:rPr>
          <w:rFonts w:asciiTheme="minorHAnsi" w:hAnsiTheme="minorHAnsi" w:cstheme="minorBidi"/>
          <w:sz w:val="24"/>
          <w:szCs w:val="24"/>
        </w:rPr>
      </w:pPr>
      <w:r w:rsidRPr="4EDBA0EB">
        <w:rPr>
          <w:rFonts w:asciiTheme="minorHAnsi" w:hAnsiTheme="minorHAnsi" w:cstheme="minorBidi"/>
          <w:b/>
          <w:bCs/>
          <w:sz w:val="24"/>
          <w:szCs w:val="24"/>
        </w:rPr>
        <w:t xml:space="preserve">Va. Category 4D </w:t>
      </w:r>
      <w:r w:rsidR="00EC56D9" w:rsidRPr="00B04866">
        <w:rPr>
          <w:rFonts w:asciiTheme="minorHAnsi" w:hAnsiTheme="minorHAnsi" w:cstheme="minorHAnsi"/>
          <w:b/>
          <w:sz w:val="24"/>
          <w:szCs w:val="24"/>
        </w:rPr>
        <w:t>-</w:t>
      </w:r>
      <w:r w:rsidR="00EC56D9" w:rsidRPr="00B04866">
        <w:rPr>
          <w:rFonts w:asciiTheme="minorHAnsi" w:hAnsiTheme="minorHAnsi" w:cstheme="minorHAnsi"/>
          <w:sz w:val="24"/>
          <w:szCs w:val="24"/>
        </w:rPr>
        <w:t xml:space="preserve"> </w:t>
      </w:r>
      <w:r w:rsidRPr="4EDBA0EB">
        <w:rPr>
          <w:rFonts w:asciiTheme="minorHAnsi" w:hAnsiTheme="minorHAnsi" w:cstheme="minorBidi"/>
          <w:sz w:val="24"/>
          <w:szCs w:val="24"/>
        </w:rPr>
        <w:t xml:space="preserve">part(s) of a water quality standard is attained for a pollutant with a TMDL, but the remaining criteria for the </w:t>
      </w:r>
      <w:r w:rsidRPr="00711704">
        <w:rPr>
          <w:rFonts w:asciiTheme="minorHAnsi" w:hAnsiTheme="minorHAnsi" w:cstheme="minorBidi"/>
          <w:sz w:val="24"/>
          <w:szCs w:val="24"/>
        </w:rPr>
        <w:t>standard were not assessed due to insufficient information</w:t>
      </w:r>
      <w:r w:rsidR="007511C0" w:rsidRPr="00711704">
        <w:rPr>
          <w:rFonts w:asciiTheme="minorHAnsi" w:hAnsiTheme="minorHAnsi" w:cstheme="minorBidi"/>
          <w:sz w:val="24"/>
          <w:szCs w:val="24"/>
        </w:rPr>
        <w:t xml:space="preserve">. </w:t>
      </w:r>
      <w:r w:rsidR="004C4577" w:rsidRPr="00711704">
        <w:rPr>
          <w:rFonts w:asciiTheme="minorHAnsi" w:hAnsiTheme="minorHAnsi" w:cstheme="minorBidi"/>
          <w:sz w:val="24"/>
          <w:szCs w:val="24"/>
        </w:rPr>
        <w:t>Applies only</w:t>
      </w:r>
      <w:r w:rsidRPr="00711704">
        <w:rPr>
          <w:rFonts w:asciiTheme="minorHAnsi" w:hAnsiTheme="minorHAnsi" w:cstheme="minorBidi"/>
          <w:sz w:val="24"/>
          <w:szCs w:val="24"/>
        </w:rPr>
        <w:t xml:space="preserve"> to </w:t>
      </w:r>
      <w:r w:rsidR="005915A2" w:rsidRPr="00711704">
        <w:rPr>
          <w:rFonts w:asciiTheme="minorHAnsi" w:hAnsiTheme="minorHAnsi" w:cstheme="minorBidi"/>
          <w:sz w:val="24"/>
          <w:szCs w:val="24"/>
        </w:rPr>
        <w:t xml:space="preserve">the </w:t>
      </w:r>
      <w:r w:rsidRPr="00711704">
        <w:rPr>
          <w:rFonts w:asciiTheme="minorHAnsi" w:hAnsiTheme="minorHAnsi" w:cstheme="minorBidi"/>
          <w:sz w:val="24"/>
          <w:szCs w:val="24"/>
        </w:rPr>
        <w:t>dissolved oxygen</w:t>
      </w:r>
      <w:r w:rsidR="005915A2" w:rsidRPr="00711704">
        <w:rPr>
          <w:rFonts w:asciiTheme="minorHAnsi" w:hAnsiTheme="minorHAnsi" w:cstheme="minorBidi"/>
          <w:sz w:val="24"/>
          <w:szCs w:val="24"/>
        </w:rPr>
        <w:t xml:space="preserve"> parameter</w:t>
      </w:r>
      <w:r w:rsidRPr="00711704">
        <w:rPr>
          <w:rFonts w:asciiTheme="minorHAnsi" w:hAnsiTheme="minorHAnsi" w:cstheme="minorBidi"/>
          <w:sz w:val="24"/>
          <w:szCs w:val="24"/>
        </w:rPr>
        <w:t xml:space="preserve"> </w:t>
      </w:r>
      <w:r w:rsidR="003C7C06" w:rsidRPr="00711704">
        <w:rPr>
          <w:rFonts w:asciiTheme="minorHAnsi" w:hAnsiTheme="minorHAnsi" w:cstheme="minorBidi"/>
          <w:sz w:val="24"/>
          <w:szCs w:val="24"/>
        </w:rPr>
        <w:t>and the associated</w:t>
      </w:r>
      <w:r w:rsidRPr="00711704">
        <w:rPr>
          <w:rFonts w:asciiTheme="minorHAnsi" w:hAnsiTheme="minorHAnsi" w:cstheme="minorBidi"/>
          <w:sz w:val="24"/>
          <w:szCs w:val="24"/>
        </w:rPr>
        <w:t xml:space="preserve"> open water and </w:t>
      </w:r>
      <w:proofErr w:type="gramStart"/>
      <w:r w:rsidRPr="00711704">
        <w:rPr>
          <w:rFonts w:asciiTheme="minorHAnsi" w:hAnsiTheme="minorHAnsi" w:cstheme="minorBidi"/>
          <w:sz w:val="24"/>
          <w:szCs w:val="24"/>
        </w:rPr>
        <w:t>deep water</w:t>
      </w:r>
      <w:proofErr w:type="gramEnd"/>
      <w:r w:rsidR="0035333F" w:rsidRPr="00711704">
        <w:rPr>
          <w:rFonts w:asciiTheme="minorHAnsi" w:hAnsiTheme="minorHAnsi" w:cstheme="minorBidi"/>
          <w:sz w:val="24"/>
          <w:szCs w:val="24"/>
        </w:rPr>
        <w:t xml:space="preserve"> </w:t>
      </w:r>
      <w:r w:rsidR="007E0E03" w:rsidRPr="00711704">
        <w:rPr>
          <w:rFonts w:asciiTheme="minorHAnsi" w:hAnsiTheme="minorHAnsi" w:cstheme="minorBidi"/>
          <w:sz w:val="24"/>
          <w:szCs w:val="24"/>
        </w:rPr>
        <w:t xml:space="preserve">Chesapeake Bay specific </w:t>
      </w:r>
      <w:r w:rsidR="00C02E59" w:rsidRPr="00711704">
        <w:rPr>
          <w:rFonts w:asciiTheme="minorHAnsi" w:hAnsiTheme="minorHAnsi" w:cstheme="minorBidi"/>
          <w:sz w:val="24"/>
          <w:szCs w:val="24"/>
        </w:rPr>
        <w:t xml:space="preserve">designated </w:t>
      </w:r>
      <w:r w:rsidR="007E0E03" w:rsidRPr="00711704">
        <w:rPr>
          <w:rFonts w:asciiTheme="minorHAnsi" w:hAnsiTheme="minorHAnsi" w:cstheme="minorBidi"/>
          <w:sz w:val="24"/>
          <w:szCs w:val="24"/>
        </w:rPr>
        <w:t>uses</w:t>
      </w:r>
      <w:r w:rsidR="004C4577" w:rsidRPr="00711704">
        <w:rPr>
          <w:rFonts w:asciiTheme="minorHAnsi" w:hAnsiTheme="minorHAnsi" w:cstheme="minorBidi"/>
          <w:sz w:val="24"/>
          <w:szCs w:val="24"/>
        </w:rPr>
        <w:t xml:space="preserve"> as well as</w:t>
      </w:r>
      <w:r w:rsidR="00052EEF" w:rsidRPr="00711704">
        <w:rPr>
          <w:rFonts w:asciiTheme="minorHAnsi" w:hAnsiTheme="minorHAnsi" w:cstheme="minorBidi"/>
          <w:sz w:val="24"/>
          <w:szCs w:val="24"/>
        </w:rPr>
        <w:t xml:space="preserve"> </w:t>
      </w:r>
      <w:r w:rsidR="004C4577" w:rsidRPr="00711704">
        <w:rPr>
          <w:rFonts w:asciiTheme="minorHAnsi" w:hAnsiTheme="minorHAnsi" w:cstheme="minorBidi"/>
          <w:sz w:val="24"/>
          <w:szCs w:val="24"/>
        </w:rPr>
        <w:t xml:space="preserve">the </w:t>
      </w:r>
      <w:r w:rsidR="00732457" w:rsidRPr="00711704">
        <w:rPr>
          <w:rFonts w:asciiTheme="minorHAnsi" w:hAnsiTheme="minorHAnsi" w:cstheme="minorBidi"/>
          <w:sz w:val="24"/>
          <w:szCs w:val="24"/>
        </w:rPr>
        <w:t xml:space="preserve">overall </w:t>
      </w:r>
      <w:r w:rsidR="00136FAF" w:rsidRPr="00711704">
        <w:rPr>
          <w:rFonts w:asciiTheme="minorHAnsi" w:hAnsiTheme="minorHAnsi" w:cstheme="minorBidi"/>
          <w:sz w:val="24"/>
          <w:szCs w:val="24"/>
        </w:rPr>
        <w:t xml:space="preserve">aquatic life </w:t>
      </w:r>
      <w:r w:rsidR="00C02E59" w:rsidRPr="00711704">
        <w:rPr>
          <w:rFonts w:asciiTheme="minorHAnsi" w:hAnsiTheme="minorHAnsi" w:cstheme="minorBidi"/>
          <w:sz w:val="24"/>
          <w:szCs w:val="24"/>
        </w:rPr>
        <w:t xml:space="preserve">use </w:t>
      </w:r>
      <w:r w:rsidR="00DC5853" w:rsidRPr="00711704">
        <w:rPr>
          <w:rFonts w:asciiTheme="minorHAnsi" w:hAnsiTheme="minorHAnsi" w:cstheme="minorBidi"/>
          <w:sz w:val="24"/>
          <w:szCs w:val="24"/>
        </w:rPr>
        <w:t xml:space="preserve">if all </w:t>
      </w:r>
      <w:r w:rsidR="00732457" w:rsidRPr="00711704">
        <w:rPr>
          <w:rFonts w:asciiTheme="minorHAnsi" w:hAnsiTheme="minorHAnsi" w:cstheme="minorBidi"/>
          <w:sz w:val="24"/>
          <w:szCs w:val="24"/>
        </w:rPr>
        <w:t>other aquatic life parameters are meeting criteria</w:t>
      </w:r>
      <w:r w:rsidRPr="00711704">
        <w:rPr>
          <w:rFonts w:asciiTheme="minorHAnsi" w:hAnsiTheme="minorHAnsi" w:cstheme="minorBidi"/>
          <w:sz w:val="24"/>
          <w:szCs w:val="24"/>
        </w:rPr>
        <w:t>.</w:t>
      </w:r>
    </w:p>
    <w:p w14:paraId="6261ED66" w14:textId="77777777" w:rsidR="0068419C" w:rsidRPr="002755D7" w:rsidRDefault="0068419C" w:rsidP="0068419C">
      <w:pPr>
        <w:pStyle w:val="EndnoteText"/>
        <w:rPr>
          <w:sz w:val="24"/>
          <w:szCs w:val="24"/>
        </w:rPr>
      </w:pPr>
    </w:p>
    <w:p w14:paraId="61DD584A" w14:textId="77777777" w:rsidR="0068419C" w:rsidRPr="006F3641" w:rsidRDefault="0068419C" w:rsidP="0068419C">
      <w:pPr>
        <w:pStyle w:val="EndnoteText"/>
        <w:rPr>
          <w:rFonts w:asciiTheme="minorHAnsi" w:hAnsiTheme="minorHAnsi" w:cstheme="minorHAnsi"/>
          <w:b/>
          <w:i/>
          <w:sz w:val="24"/>
          <w:szCs w:val="24"/>
        </w:rPr>
      </w:pPr>
      <w:r w:rsidRPr="006F3641">
        <w:rPr>
          <w:rFonts w:asciiTheme="minorHAnsi" w:hAnsiTheme="minorHAnsi" w:cstheme="minorHAnsi"/>
          <w:b/>
          <w:i/>
          <w:sz w:val="24"/>
          <w:szCs w:val="24"/>
        </w:rPr>
        <w:t>IMPAIRED - Waters are impaired or threatened and require a TMDL.</w:t>
      </w:r>
    </w:p>
    <w:p w14:paraId="039100DA" w14:textId="77777777" w:rsidR="0068419C" w:rsidRPr="002755D7" w:rsidRDefault="0068419C" w:rsidP="0068419C">
      <w:pPr>
        <w:pStyle w:val="EndnoteText"/>
        <w:rPr>
          <w:b/>
          <w:sz w:val="24"/>
          <w:szCs w:val="24"/>
        </w:rPr>
      </w:pPr>
    </w:p>
    <w:p w14:paraId="6CDA693C" w14:textId="2B3F8336" w:rsidR="0068419C" w:rsidRPr="006F3641" w:rsidRDefault="0068419C" w:rsidP="0068419C">
      <w:pPr>
        <w:pStyle w:val="EndnoteText"/>
        <w:ind w:left="360"/>
        <w:rPr>
          <w:rFonts w:asciiTheme="minorHAnsi" w:hAnsiTheme="minorHAnsi" w:cstheme="minorHAnsi"/>
          <w:sz w:val="24"/>
          <w:szCs w:val="24"/>
        </w:rPr>
      </w:pPr>
      <w:r w:rsidRPr="006F3641">
        <w:rPr>
          <w:rFonts w:asciiTheme="minorHAnsi" w:hAnsiTheme="minorHAnsi" w:cstheme="minorHAnsi"/>
          <w:b/>
          <w:sz w:val="24"/>
          <w:szCs w:val="24"/>
        </w:rPr>
        <w:t xml:space="preserve">EPA Category 5 </w:t>
      </w:r>
      <w:r w:rsidR="00EC56D9" w:rsidRPr="00B04866">
        <w:rPr>
          <w:rFonts w:asciiTheme="minorHAnsi" w:hAnsiTheme="minorHAnsi" w:cstheme="minorHAnsi"/>
          <w:b/>
          <w:sz w:val="24"/>
          <w:szCs w:val="24"/>
        </w:rPr>
        <w:t>-</w:t>
      </w:r>
      <w:r w:rsidR="00EC56D9" w:rsidRPr="00B04866">
        <w:rPr>
          <w:rFonts w:asciiTheme="minorHAnsi" w:hAnsiTheme="minorHAnsi" w:cstheme="minorHAnsi"/>
          <w:sz w:val="24"/>
          <w:szCs w:val="24"/>
        </w:rPr>
        <w:t xml:space="preserve"> </w:t>
      </w:r>
      <w:r w:rsidRPr="006F3641">
        <w:rPr>
          <w:rFonts w:asciiTheme="minorHAnsi" w:hAnsiTheme="minorHAnsi" w:cstheme="minorHAnsi"/>
          <w:sz w:val="24"/>
          <w:szCs w:val="24"/>
        </w:rPr>
        <w:t>Waters are impaired or threatened and a TMDL is needed.</w:t>
      </w:r>
    </w:p>
    <w:p w14:paraId="12040BED" w14:textId="77777777" w:rsidR="0068419C" w:rsidRPr="006F3641" w:rsidRDefault="0068419C" w:rsidP="0068419C">
      <w:pPr>
        <w:pStyle w:val="EndnoteText"/>
        <w:ind w:left="1170"/>
        <w:rPr>
          <w:rFonts w:asciiTheme="minorHAnsi" w:hAnsiTheme="minorHAnsi" w:cstheme="minorHAnsi"/>
          <w:b/>
          <w:sz w:val="24"/>
          <w:szCs w:val="24"/>
        </w:rPr>
      </w:pPr>
    </w:p>
    <w:p w14:paraId="404A3094" w14:textId="7A3A8DFF" w:rsidR="0068419C" w:rsidRPr="006F3641" w:rsidRDefault="0068419C" w:rsidP="0068419C">
      <w:pPr>
        <w:pStyle w:val="EndnoteText"/>
        <w:ind w:left="1170"/>
        <w:rPr>
          <w:rFonts w:asciiTheme="minorHAnsi" w:hAnsiTheme="minorHAnsi" w:cstheme="minorHAnsi"/>
          <w:sz w:val="24"/>
          <w:szCs w:val="24"/>
        </w:rPr>
      </w:pPr>
      <w:r w:rsidRPr="006F3641">
        <w:rPr>
          <w:rFonts w:asciiTheme="minorHAnsi" w:hAnsiTheme="minorHAnsi" w:cstheme="minorHAnsi"/>
          <w:b/>
          <w:sz w:val="24"/>
          <w:szCs w:val="24"/>
        </w:rPr>
        <w:t xml:space="preserve">Va. Category 5A - </w:t>
      </w:r>
      <w:r w:rsidRPr="006F3641">
        <w:rPr>
          <w:rFonts w:asciiTheme="minorHAnsi" w:hAnsiTheme="minorHAnsi" w:cstheme="minorHAnsi"/>
          <w:sz w:val="24"/>
          <w:szCs w:val="24"/>
        </w:rPr>
        <w:t xml:space="preserve">a </w:t>
      </w:r>
      <w:r w:rsidR="00B87E07">
        <w:rPr>
          <w:rFonts w:asciiTheme="minorHAnsi" w:hAnsiTheme="minorHAnsi" w:cstheme="minorHAnsi"/>
          <w:sz w:val="24"/>
          <w:szCs w:val="24"/>
        </w:rPr>
        <w:t>w</w:t>
      </w:r>
      <w:r w:rsidRPr="006F3641">
        <w:rPr>
          <w:rFonts w:asciiTheme="minorHAnsi" w:hAnsiTheme="minorHAnsi" w:cstheme="minorHAnsi"/>
          <w:sz w:val="24"/>
          <w:szCs w:val="24"/>
        </w:rPr>
        <w:t xml:space="preserve">ater </w:t>
      </w:r>
      <w:r w:rsidR="00B87E07">
        <w:rPr>
          <w:rFonts w:asciiTheme="minorHAnsi" w:hAnsiTheme="minorHAnsi" w:cstheme="minorHAnsi"/>
          <w:sz w:val="24"/>
          <w:szCs w:val="24"/>
        </w:rPr>
        <w:t>q</w:t>
      </w:r>
      <w:r w:rsidRPr="006F3641">
        <w:rPr>
          <w:rFonts w:asciiTheme="minorHAnsi" w:hAnsiTheme="minorHAnsi" w:cstheme="minorHAnsi"/>
          <w:sz w:val="24"/>
          <w:szCs w:val="24"/>
        </w:rPr>
        <w:t xml:space="preserve">uality </w:t>
      </w:r>
      <w:r w:rsidR="008262BC">
        <w:rPr>
          <w:rFonts w:asciiTheme="minorHAnsi" w:hAnsiTheme="minorHAnsi" w:cstheme="minorHAnsi"/>
          <w:sz w:val="24"/>
          <w:szCs w:val="24"/>
        </w:rPr>
        <w:t>s</w:t>
      </w:r>
      <w:r w:rsidRPr="006F3641">
        <w:rPr>
          <w:rFonts w:asciiTheme="minorHAnsi" w:hAnsiTheme="minorHAnsi" w:cstheme="minorHAnsi"/>
          <w:sz w:val="24"/>
          <w:szCs w:val="24"/>
        </w:rPr>
        <w:t>tandard is not attained. The water is impaired or threatened for one or more designated uses by a pollutant(s) and requires a TMDL (303d list).</w:t>
      </w:r>
    </w:p>
    <w:p w14:paraId="7936816B" w14:textId="77777777" w:rsidR="0068419C" w:rsidRPr="006F3641" w:rsidRDefault="0068419C" w:rsidP="0068419C">
      <w:pPr>
        <w:pStyle w:val="EndnoteText"/>
        <w:ind w:left="1170"/>
        <w:rPr>
          <w:rFonts w:asciiTheme="minorHAnsi" w:hAnsiTheme="minorHAnsi" w:cstheme="minorHAnsi"/>
          <w:sz w:val="24"/>
          <w:szCs w:val="24"/>
        </w:rPr>
      </w:pPr>
      <w:r w:rsidRPr="006F3641">
        <w:rPr>
          <w:rFonts w:asciiTheme="minorHAnsi" w:hAnsiTheme="minorHAnsi" w:cstheme="minorHAnsi"/>
          <w:sz w:val="24"/>
          <w:szCs w:val="24"/>
        </w:rPr>
        <w:t xml:space="preserve"> </w:t>
      </w:r>
    </w:p>
    <w:p w14:paraId="3B0FD60A" w14:textId="494AD243" w:rsidR="0068419C" w:rsidRPr="006F3641" w:rsidRDefault="0068419C" w:rsidP="0068419C">
      <w:pPr>
        <w:pStyle w:val="EndnoteText"/>
        <w:ind w:left="1170"/>
        <w:rPr>
          <w:rFonts w:asciiTheme="minorHAnsi" w:hAnsiTheme="minorHAnsi" w:cstheme="minorHAnsi"/>
          <w:sz w:val="24"/>
          <w:szCs w:val="24"/>
        </w:rPr>
      </w:pPr>
      <w:r w:rsidRPr="006F3641">
        <w:rPr>
          <w:rFonts w:asciiTheme="minorHAnsi" w:hAnsiTheme="minorHAnsi" w:cstheme="minorHAnsi"/>
          <w:b/>
          <w:sz w:val="24"/>
          <w:szCs w:val="24"/>
        </w:rPr>
        <w:t xml:space="preserve">Va. Category 5B - </w:t>
      </w:r>
      <w:r w:rsidRPr="006F3641">
        <w:rPr>
          <w:rFonts w:asciiTheme="minorHAnsi" w:hAnsiTheme="minorHAnsi" w:cstheme="minorHAnsi"/>
          <w:sz w:val="24"/>
          <w:szCs w:val="24"/>
        </w:rPr>
        <w:t xml:space="preserve">the </w:t>
      </w:r>
      <w:r w:rsidR="001500EE">
        <w:rPr>
          <w:rFonts w:asciiTheme="minorHAnsi" w:hAnsiTheme="minorHAnsi" w:cstheme="minorHAnsi"/>
          <w:sz w:val="24"/>
          <w:szCs w:val="24"/>
        </w:rPr>
        <w:t>w</w:t>
      </w:r>
      <w:r w:rsidRPr="006F3641">
        <w:rPr>
          <w:rFonts w:asciiTheme="minorHAnsi" w:hAnsiTheme="minorHAnsi" w:cstheme="minorHAnsi"/>
          <w:sz w:val="24"/>
          <w:szCs w:val="24"/>
        </w:rPr>
        <w:t xml:space="preserve">ater </w:t>
      </w:r>
      <w:r w:rsidR="001500EE">
        <w:rPr>
          <w:rFonts w:asciiTheme="minorHAnsi" w:hAnsiTheme="minorHAnsi" w:cstheme="minorHAnsi"/>
          <w:sz w:val="24"/>
          <w:szCs w:val="24"/>
        </w:rPr>
        <w:t>q</w:t>
      </w:r>
      <w:r w:rsidRPr="006F3641">
        <w:rPr>
          <w:rFonts w:asciiTheme="minorHAnsi" w:hAnsiTheme="minorHAnsi" w:cstheme="minorHAnsi"/>
          <w:sz w:val="24"/>
          <w:szCs w:val="24"/>
        </w:rPr>
        <w:t xml:space="preserve">uality </w:t>
      </w:r>
      <w:r w:rsidR="001500EE">
        <w:rPr>
          <w:rFonts w:asciiTheme="minorHAnsi" w:hAnsiTheme="minorHAnsi" w:cstheme="minorHAnsi"/>
          <w:sz w:val="24"/>
          <w:szCs w:val="24"/>
        </w:rPr>
        <w:t>s</w:t>
      </w:r>
      <w:r w:rsidRPr="006F3641">
        <w:rPr>
          <w:rFonts w:asciiTheme="minorHAnsi" w:hAnsiTheme="minorHAnsi" w:cstheme="minorHAnsi"/>
          <w:sz w:val="24"/>
          <w:szCs w:val="24"/>
        </w:rPr>
        <w:t xml:space="preserve">tandard for shellfish use is not attained. One or more </w:t>
      </w:r>
      <w:r w:rsidRPr="006F3641">
        <w:rPr>
          <w:rFonts w:asciiTheme="minorHAnsi" w:hAnsiTheme="minorHAnsi" w:cstheme="minorHAnsi"/>
          <w:sz w:val="24"/>
          <w:szCs w:val="24"/>
        </w:rPr>
        <w:lastRenderedPageBreak/>
        <w:t xml:space="preserve">pollutants causing impairment </w:t>
      </w:r>
      <w:proofErr w:type="gramStart"/>
      <w:r w:rsidRPr="006F3641">
        <w:rPr>
          <w:rFonts w:asciiTheme="minorHAnsi" w:hAnsiTheme="minorHAnsi" w:cstheme="minorHAnsi"/>
          <w:sz w:val="24"/>
          <w:szCs w:val="24"/>
        </w:rPr>
        <w:t>require</w:t>
      </w:r>
      <w:proofErr w:type="gramEnd"/>
      <w:r w:rsidRPr="006F3641">
        <w:rPr>
          <w:rFonts w:asciiTheme="minorHAnsi" w:hAnsiTheme="minorHAnsi" w:cstheme="minorHAnsi"/>
          <w:sz w:val="24"/>
          <w:szCs w:val="24"/>
        </w:rPr>
        <w:t xml:space="preserve"> TMDL development (303d list).</w:t>
      </w:r>
    </w:p>
    <w:p w14:paraId="69931453" w14:textId="77777777" w:rsidR="0068419C" w:rsidRPr="006F3641" w:rsidRDefault="0068419C" w:rsidP="0068419C">
      <w:pPr>
        <w:pStyle w:val="EndnoteText"/>
        <w:ind w:left="1170"/>
        <w:rPr>
          <w:rFonts w:asciiTheme="minorHAnsi" w:hAnsiTheme="minorHAnsi" w:cstheme="minorHAnsi"/>
          <w:sz w:val="24"/>
          <w:szCs w:val="24"/>
        </w:rPr>
      </w:pPr>
    </w:p>
    <w:p w14:paraId="4A7F940F" w14:textId="1E6BD7D9" w:rsidR="0068419C" w:rsidRPr="006F3641" w:rsidRDefault="0068419C" w:rsidP="0068419C">
      <w:pPr>
        <w:pStyle w:val="EndnoteText"/>
        <w:keepLines/>
        <w:ind w:left="1166"/>
        <w:rPr>
          <w:rFonts w:asciiTheme="minorHAnsi" w:hAnsiTheme="minorHAnsi" w:cstheme="minorHAnsi"/>
          <w:sz w:val="24"/>
          <w:szCs w:val="24"/>
        </w:rPr>
      </w:pPr>
      <w:r w:rsidRPr="006F3641">
        <w:rPr>
          <w:rFonts w:asciiTheme="minorHAnsi" w:hAnsiTheme="minorHAnsi" w:cstheme="minorHAnsi"/>
          <w:b/>
          <w:sz w:val="24"/>
          <w:szCs w:val="24"/>
        </w:rPr>
        <w:t>Va. Category 5C</w:t>
      </w:r>
      <w:r w:rsidRPr="006F3641">
        <w:rPr>
          <w:rFonts w:asciiTheme="minorHAnsi" w:hAnsiTheme="minorHAnsi" w:cstheme="minorHAnsi"/>
          <w:sz w:val="24"/>
          <w:szCs w:val="24"/>
        </w:rPr>
        <w:t xml:space="preserve"> </w:t>
      </w:r>
      <w:r w:rsidR="00EC56D9" w:rsidRPr="00B04866">
        <w:rPr>
          <w:rFonts w:asciiTheme="minorHAnsi" w:hAnsiTheme="minorHAnsi" w:cstheme="minorHAnsi"/>
          <w:b/>
          <w:sz w:val="24"/>
          <w:szCs w:val="24"/>
        </w:rPr>
        <w:t>-</w:t>
      </w:r>
      <w:r w:rsidR="00EC56D9" w:rsidRPr="00B04866">
        <w:rPr>
          <w:rFonts w:asciiTheme="minorHAnsi" w:hAnsiTheme="minorHAnsi" w:cstheme="minorHAnsi"/>
          <w:sz w:val="24"/>
          <w:szCs w:val="24"/>
        </w:rPr>
        <w:t xml:space="preserve"> </w:t>
      </w:r>
      <w:r w:rsidRPr="006F3641">
        <w:rPr>
          <w:rFonts w:asciiTheme="minorHAnsi" w:hAnsiTheme="minorHAnsi" w:cstheme="minorHAnsi"/>
          <w:sz w:val="24"/>
          <w:szCs w:val="24"/>
        </w:rPr>
        <w:t xml:space="preserve">the </w:t>
      </w:r>
      <w:r w:rsidR="001500EE">
        <w:rPr>
          <w:rFonts w:asciiTheme="minorHAnsi" w:hAnsiTheme="minorHAnsi" w:cstheme="minorHAnsi"/>
          <w:sz w:val="24"/>
          <w:szCs w:val="24"/>
        </w:rPr>
        <w:t>w</w:t>
      </w:r>
      <w:r w:rsidRPr="006F3641">
        <w:rPr>
          <w:rFonts w:asciiTheme="minorHAnsi" w:hAnsiTheme="minorHAnsi" w:cstheme="minorHAnsi"/>
          <w:sz w:val="24"/>
          <w:szCs w:val="24"/>
        </w:rPr>
        <w:t xml:space="preserve">ater </w:t>
      </w:r>
      <w:r w:rsidR="001500EE">
        <w:rPr>
          <w:rFonts w:asciiTheme="minorHAnsi" w:hAnsiTheme="minorHAnsi" w:cstheme="minorHAnsi"/>
          <w:sz w:val="24"/>
          <w:szCs w:val="24"/>
        </w:rPr>
        <w:t>q</w:t>
      </w:r>
      <w:r w:rsidRPr="006F3641">
        <w:rPr>
          <w:rFonts w:asciiTheme="minorHAnsi" w:hAnsiTheme="minorHAnsi" w:cstheme="minorHAnsi"/>
          <w:sz w:val="24"/>
          <w:szCs w:val="24"/>
        </w:rPr>
        <w:t xml:space="preserve">uality </w:t>
      </w:r>
      <w:r w:rsidR="001500EE">
        <w:rPr>
          <w:rFonts w:asciiTheme="minorHAnsi" w:hAnsiTheme="minorHAnsi" w:cstheme="minorHAnsi"/>
          <w:sz w:val="24"/>
          <w:szCs w:val="24"/>
        </w:rPr>
        <w:t>s</w:t>
      </w:r>
      <w:r w:rsidRPr="006F3641">
        <w:rPr>
          <w:rFonts w:asciiTheme="minorHAnsi" w:hAnsiTheme="minorHAnsi" w:cstheme="minorHAnsi"/>
          <w:sz w:val="24"/>
          <w:szCs w:val="24"/>
        </w:rPr>
        <w:t>tandard is not attained due to “suspected” natural conditions. The water is impaired for one or more designated uses by a pollutant(s) and may require a TMDL (303d list). Water Quality Standards for these waters may be re-evaluated due to the presence of natural conditions.</w:t>
      </w:r>
    </w:p>
    <w:p w14:paraId="1B5FF079" w14:textId="77777777" w:rsidR="0068419C" w:rsidRPr="002755D7" w:rsidRDefault="0068419C" w:rsidP="0068419C">
      <w:pPr>
        <w:pStyle w:val="EndnoteText"/>
        <w:keepLines/>
        <w:ind w:left="1166"/>
        <w:rPr>
          <w:sz w:val="24"/>
          <w:szCs w:val="24"/>
        </w:rPr>
      </w:pPr>
    </w:p>
    <w:p w14:paraId="4A991072" w14:textId="1D8149BD" w:rsidR="0068419C" w:rsidRPr="006F3641" w:rsidRDefault="0068419C" w:rsidP="0068419C">
      <w:pPr>
        <w:pStyle w:val="EndnoteText"/>
        <w:ind w:left="1166"/>
        <w:rPr>
          <w:rFonts w:asciiTheme="minorHAnsi" w:hAnsiTheme="minorHAnsi" w:cstheme="minorHAnsi"/>
          <w:sz w:val="24"/>
          <w:szCs w:val="24"/>
        </w:rPr>
      </w:pPr>
      <w:r w:rsidRPr="006F3641">
        <w:rPr>
          <w:rFonts w:asciiTheme="minorHAnsi" w:hAnsiTheme="minorHAnsi" w:cstheme="minorHAnsi"/>
          <w:b/>
          <w:sz w:val="24"/>
          <w:szCs w:val="24"/>
        </w:rPr>
        <w:t>Va. Category 5D</w:t>
      </w:r>
      <w:r w:rsidRPr="006F3641">
        <w:rPr>
          <w:rFonts w:asciiTheme="minorHAnsi" w:hAnsiTheme="minorHAnsi" w:cstheme="minorHAnsi"/>
          <w:sz w:val="24"/>
          <w:szCs w:val="24"/>
        </w:rPr>
        <w:t xml:space="preserve"> </w:t>
      </w:r>
      <w:r w:rsidR="00EC56D9" w:rsidRPr="00B04866">
        <w:rPr>
          <w:rFonts w:asciiTheme="minorHAnsi" w:hAnsiTheme="minorHAnsi" w:cstheme="minorHAnsi"/>
          <w:b/>
          <w:sz w:val="24"/>
          <w:szCs w:val="24"/>
        </w:rPr>
        <w:t>-</w:t>
      </w:r>
      <w:r w:rsidR="00EC56D9" w:rsidRPr="00B04866">
        <w:rPr>
          <w:rFonts w:asciiTheme="minorHAnsi" w:hAnsiTheme="minorHAnsi" w:cstheme="minorHAnsi"/>
          <w:sz w:val="24"/>
          <w:szCs w:val="24"/>
        </w:rPr>
        <w:t xml:space="preserve"> </w:t>
      </w:r>
      <w:r w:rsidRPr="006F3641">
        <w:rPr>
          <w:rFonts w:asciiTheme="minorHAnsi" w:hAnsiTheme="minorHAnsi" w:cstheme="minorHAnsi"/>
          <w:sz w:val="24"/>
          <w:szCs w:val="24"/>
        </w:rPr>
        <w:t xml:space="preserve">the </w:t>
      </w:r>
      <w:r w:rsidR="001500EE">
        <w:rPr>
          <w:rFonts w:asciiTheme="minorHAnsi" w:hAnsiTheme="minorHAnsi" w:cstheme="minorHAnsi"/>
          <w:sz w:val="24"/>
          <w:szCs w:val="24"/>
        </w:rPr>
        <w:t>w</w:t>
      </w:r>
      <w:r w:rsidRPr="006F3641">
        <w:rPr>
          <w:rFonts w:asciiTheme="minorHAnsi" w:hAnsiTheme="minorHAnsi" w:cstheme="minorHAnsi"/>
          <w:sz w:val="24"/>
          <w:szCs w:val="24"/>
        </w:rPr>
        <w:t xml:space="preserve">ater </w:t>
      </w:r>
      <w:r w:rsidR="001500EE">
        <w:rPr>
          <w:rFonts w:asciiTheme="minorHAnsi" w:hAnsiTheme="minorHAnsi" w:cstheme="minorHAnsi"/>
          <w:sz w:val="24"/>
          <w:szCs w:val="24"/>
        </w:rPr>
        <w:t>q</w:t>
      </w:r>
      <w:r w:rsidRPr="006F3641">
        <w:rPr>
          <w:rFonts w:asciiTheme="minorHAnsi" w:hAnsiTheme="minorHAnsi" w:cstheme="minorHAnsi"/>
          <w:sz w:val="24"/>
          <w:szCs w:val="24"/>
        </w:rPr>
        <w:t xml:space="preserve">uality </w:t>
      </w:r>
      <w:r w:rsidR="001500EE">
        <w:rPr>
          <w:rFonts w:asciiTheme="minorHAnsi" w:hAnsiTheme="minorHAnsi" w:cstheme="minorHAnsi"/>
          <w:sz w:val="24"/>
          <w:szCs w:val="24"/>
        </w:rPr>
        <w:t>s</w:t>
      </w:r>
      <w:r w:rsidRPr="006F3641">
        <w:rPr>
          <w:rFonts w:asciiTheme="minorHAnsi" w:hAnsiTheme="minorHAnsi" w:cstheme="minorHAnsi"/>
          <w:sz w:val="24"/>
          <w:szCs w:val="24"/>
        </w:rPr>
        <w:t xml:space="preserve">tandard is not attained where TMDLs for a pollutant(s) have been </w:t>
      </w:r>
      <w:proofErr w:type="gramStart"/>
      <w:r w:rsidRPr="006F3641">
        <w:rPr>
          <w:rFonts w:asciiTheme="minorHAnsi" w:hAnsiTheme="minorHAnsi" w:cstheme="minorHAnsi"/>
          <w:sz w:val="24"/>
          <w:szCs w:val="24"/>
        </w:rPr>
        <w:t>developed</w:t>
      </w:r>
      <w:proofErr w:type="gramEnd"/>
      <w:r w:rsidRPr="006F3641">
        <w:rPr>
          <w:rFonts w:asciiTheme="minorHAnsi" w:hAnsiTheme="minorHAnsi" w:cstheme="minorHAnsi"/>
          <w:sz w:val="24"/>
          <w:szCs w:val="24"/>
        </w:rPr>
        <w:t xml:space="preserve"> and one or more pollutants are still causing impairment requiring additional TMDL development (303d list).</w:t>
      </w:r>
    </w:p>
    <w:p w14:paraId="6D18D1FC" w14:textId="77777777" w:rsidR="0068419C" w:rsidRPr="006F3641" w:rsidRDefault="0068419C" w:rsidP="0068419C">
      <w:pPr>
        <w:pStyle w:val="EndnoteText"/>
        <w:rPr>
          <w:rFonts w:asciiTheme="minorHAnsi" w:hAnsiTheme="minorHAnsi" w:cstheme="minorHAnsi"/>
          <w:sz w:val="24"/>
          <w:szCs w:val="24"/>
        </w:rPr>
      </w:pPr>
    </w:p>
    <w:p w14:paraId="6C3C91F4" w14:textId="2874BF26" w:rsidR="0068419C" w:rsidRPr="006F3641" w:rsidRDefault="0068419C" w:rsidP="0068419C">
      <w:pPr>
        <w:pStyle w:val="EndnoteText"/>
        <w:ind w:left="1170"/>
        <w:rPr>
          <w:rFonts w:asciiTheme="minorHAnsi" w:hAnsiTheme="minorHAnsi" w:cstheme="minorHAnsi"/>
          <w:sz w:val="24"/>
          <w:szCs w:val="24"/>
        </w:rPr>
      </w:pPr>
      <w:r w:rsidRPr="006F3641">
        <w:rPr>
          <w:rFonts w:asciiTheme="minorHAnsi" w:hAnsiTheme="minorHAnsi" w:cstheme="minorHAnsi"/>
          <w:b/>
          <w:sz w:val="24"/>
          <w:szCs w:val="24"/>
        </w:rPr>
        <w:t>Va. Category 5F</w:t>
      </w:r>
      <w:r w:rsidRPr="006F3641">
        <w:rPr>
          <w:rFonts w:asciiTheme="minorHAnsi" w:hAnsiTheme="minorHAnsi" w:cstheme="minorHAnsi"/>
          <w:sz w:val="24"/>
          <w:szCs w:val="24"/>
        </w:rPr>
        <w:t xml:space="preserve"> </w:t>
      </w:r>
      <w:r w:rsidR="00EC56D9" w:rsidRPr="00B04866">
        <w:rPr>
          <w:rFonts w:asciiTheme="minorHAnsi" w:hAnsiTheme="minorHAnsi" w:cstheme="minorHAnsi"/>
          <w:b/>
          <w:sz w:val="24"/>
          <w:szCs w:val="24"/>
        </w:rPr>
        <w:t>-</w:t>
      </w:r>
      <w:r w:rsidR="00EC56D9" w:rsidRPr="00B04866">
        <w:rPr>
          <w:rFonts w:asciiTheme="minorHAnsi" w:hAnsiTheme="minorHAnsi" w:cstheme="minorHAnsi"/>
          <w:sz w:val="24"/>
          <w:szCs w:val="24"/>
        </w:rPr>
        <w:t xml:space="preserve"> </w:t>
      </w:r>
      <w:r w:rsidRPr="006F3641">
        <w:rPr>
          <w:rFonts w:asciiTheme="minorHAnsi" w:hAnsiTheme="minorHAnsi" w:cstheme="minorHAnsi"/>
          <w:sz w:val="24"/>
          <w:szCs w:val="24"/>
        </w:rPr>
        <w:t xml:space="preserve">the </w:t>
      </w:r>
      <w:r w:rsidR="001500EE">
        <w:rPr>
          <w:rFonts w:asciiTheme="minorHAnsi" w:hAnsiTheme="minorHAnsi" w:cstheme="minorHAnsi"/>
          <w:sz w:val="24"/>
          <w:szCs w:val="24"/>
        </w:rPr>
        <w:t>w</w:t>
      </w:r>
      <w:r w:rsidRPr="006F3641">
        <w:rPr>
          <w:rFonts w:asciiTheme="minorHAnsi" w:hAnsiTheme="minorHAnsi" w:cstheme="minorHAnsi"/>
          <w:sz w:val="24"/>
          <w:szCs w:val="24"/>
        </w:rPr>
        <w:t xml:space="preserve">ater </w:t>
      </w:r>
      <w:r w:rsidR="001500EE">
        <w:rPr>
          <w:rFonts w:asciiTheme="minorHAnsi" w:hAnsiTheme="minorHAnsi" w:cstheme="minorHAnsi"/>
          <w:sz w:val="24"/>
          <w:szCs w:val="24"/>
        </w:rPr>
        <w:t>q</w:t>
      </w:r>
      <w:r w:rsidRPr="006F3641">
        <w:rPr>
          <w:rFonts w:asciiTheme="minorHAnsi" w:hAnsiTheme="minorHAnsi" w:cstheme="minorHAnsi"/>
          <w:sz w:val="24"/>
          <w:szCs w:val="24"/>
        </w:rPr>
        <w:t xml:space="preserve">uality </w:t>
      </w:r>
      <w:r w:rsidR="001500EE">
        <w:rPr>
          <w:rFonts w:asciiTheme="minorHAnsi" w:hAnsiTheme="minorHAnsi" w:cstheme="minorHAnsi"/>
          <w:sz w:val="24"/>
          <w:szCs w:val="24"/>
        </w:rPr>
        <w:t>s</w:t>
      </w:r>
      <w:r w:rsidRPr="006F3641">
        <w:rPr>
          <w:rFonts w:asciiTheme="minorHAnsi" w:hAnsiTheme="minorHAnsi" w:cstheme="minorHAnsi"/>
          <w:sz w:val="24"/>
          <w:szCs w:val="24"/>
        </w:rPr>
        <w:t xml:space="preserve">tandard is attained for a pollutant(s) with a </w:t>
      </w:r>
      <w:proofErr w:type="gramStart"/>
      <w:r w:rsidRPr="006F3641">
        <w:rPr>
          <w:rFonts w:asciiTheme="minorHAnsi" w:hAnsiTheme="minorHAnsi" w:cstheme="minorHAnsi"/>
          <w:sz w:val="24"/>
          <w:szCs w:val="24"/>
        </w:rPr>
        <w:t>TMDL</w:t>
      </w:r>
      <w:proofErr w:type="gramEnd"/>
      <w:r w:rsidRPr="006F3641">
        <w:rPr>
          <w:rFonts w:asciiTheme="minorHAnsi" w:hAnsiTheme="minorHAnsi" w:cstheme="minorHAnsi"/>
          <w:sz w:val="24"/>
          <w:szCs w:val="24"/>
        </w:rPr>
        <w:t xml:space="preserve"> and 303(d) delisting has been approved but the water remains impaired for additional pollutant(s) requiring TMDL development (303d list).</w:t>
      </w:r>
    </w:p>
    <w:p w14:paraId="6AB81C93" w14:textId="77777777" w:rsidR="0068419C" w:rsidRPr="006F3641" w:rsidRDefault="0068419C" w:rsidP="0068419C">
      <w:pPr>
        <w:pStyle w:val="EndnoteText"/>
        <w:ind w:left="1170"/>
        <w:rPr>
          <w:rFonts w:asciiTheme="minorHAnsi" w:hAnsiTheme="minorHAnsi" w:cstheme="minorHAnsi"/>
          <w:sz w:val="24"/>
          <w:szCs w:val="24"/>
        </w:rPr>
      </w:pPr>
    </w:p>
    <w:p w14:paraId="342D12A3" w14:textId="26BB26EB" w:rsidR="0068419C" w:rsidRPr="006F3641" w:rsidRDefault="0068419C" w:rsidP="0068419C">
      <w:pPr>
        <w:ind w:left="1170"/>
        <w:rPr>
          <w:rFonts w:cstheme="minorHAnsi"/>
          <w:i/>
          <w:iCs/>
        </w:rPr>
      </w:pPr>
      <w:r w:rsidRPr="006F3641">
        <w:rPr>
          <w:rFonts w:cstheme="minorHAnsi"/>
          <w:b/>
          <w:szCs w:val="24"/>
        </w:rPr>
        <w:t>Va. Category 5R</w:t>
      </w:r>
      <w:r w:rsidRPr="006F3641">
        <w:rPr>
          <w:rFonts w:cstheme="minorHAnsi"/>
          <w:szCs w:val="24"/>
        </w:rPr>
        <w:t xml:space="preserve"> </w:t>
      </w:r>
      <w:r w:rsidR="00EC56D9" w:rsidRPr="00B04866">
        <w:rPr>
          <w:rFonts w:cstheme="minorHAnsi"/>
          <w:b/>
          <w:szCs w:val="24"/>
        </w:rPr>
        <w:t>-</w:t>
      </w:r>
      <w:r w:rsidR="00EC56D9" w:rsidRPr="00B04866">
        <w:rPr>
          <w:rFonts w:cstheme="minorHAnsi"/>
          <w:szCs w:val="24"/>
        </w:rPr>
        <w:t xml:space="preserve"> </w:t>
      </w:r>
      <w:r w:rsidRPr="006F3641">
        <w:rPr>
          <w:rFonts w:cstheme="minorHAnsi"/>
          <w:iCs/>
        </w:rPr>
        <w:t xml:space="preserve">the </w:t>
      </w:r>
      <w:r w:rsidR="001500EE">
        <w:rPr>
          <w:rFonts w:cstheme="minorHAnsi"/>
          <w:iCs/>
        </w:rPr>
        <w:t>w</w:t>
      </w:r>
      <w:r w:rsidRPr="006F3641">
        <w:rPr>
          <w:rFonts w:cstheme="minorHAnsi"/>
          <w:iCs/>
        </w:rPr>
        <w:t xml:space="preserve">ater </w:t>
      </w:r>
      <w:r w:rsidR="001500EE">
        <w:rPr>
          <w:rFonts w:cstheme="minorHAnsi"/>
          <w:iCs/>
        </w:rPr>
        <w:t>q</w:t>
      </w:r>
      <w:r w:rsidRPr="006F3641">
        <w:rPr>
          <w:rFonts w:cstheme="minorHAnsi"/>
          <w:iCs/>
        </w:rPr>
        <w:t xml:space="preserve">uality </w:t>
      </w:r>
      <w:r w:rsidR="001500EE">
        <w:rPr>
          <w:rFonts w:cstheme="minorHAnsi"/>
          <w:iCs/>
        </w:rPr>
        <w:t>s</w:t>
      </w:r>
      <w:r w:rsidRPr="006F3641">
        <w:rPr>
          <w:rFonts w:cstheme="minorHAnsi"/>
          <w:iCs/>
        </w:rPr>
        <w:t xml:space="preserve">tandard is not </w:t>
      </w:r>
      <w:r w:rsidR="00366317" w:rsidRPr="006F3641">
        <w:rPr>
          <w:rFonts w:cstheme="minorHAnsi"/>
          <w:iCs/>
        </w:rPr>
        <w:t>attained,</w:t>
      </w:r>
      <w:r w:rsidRPr="006F3641">
        <w:rPr>
          <w:rFonts w:cstheme="minorHAnsi"/>
          <w:iCs/>
        </w:rPr>
        <w:t xml:space="preserve"> and the water is impaired, and implementation of an EPA-accepted advance restoration plan is expected to result in attainment (303d list). A status update will be provided each 303(d) cycle to evaluate progress. </w:t>
      </w:r>
    </w:p>
    <w:p w14:paraId="4030CBE2" w14:textId="77777777" w:rsidR="0068419C" w:rsidRPr="006F3641" w:rsidRDefault="0068419C" w:rsidP="0068419C">
      <w:pPr>
        <w:pStyle w:val="EndnoteText"/>
        <w:ind w:left="1170"/>
        <w:rPr>
          <w:rFonts w:asciiTheme="minorHAnsi" w:hAnsiTheme="minorHAnsi" w:cstheme="minorHAnsi"/>
          <w:sz w:val="24"/>
          <w:szCs w:val="24"/>
        </w:rPr>
      </w:pPr>
    </w:p>
    <w:p w14:paraId="2B0A80AF" w14:textId="0891F483" w:rsidR="0068419C" w:rsidRPr="006F3641" w:rsidRDefault="0068419C" w:rsidP="0068419C">
      <w:pPr>
        <w:pStyle w:val="EndnoteText"/>
        <w:ind w:left="360"/>
        <w:rPr>
          <w:rFonts w:asciiTheme="minorHAnsi" w:hAnsiTheme="minorHAnsi" w:cstheme="minorHAnsi"/>
          <w:sz w:val="24"/>
          <w:szCs w:val="24"/>
        </w:rPr>
      </w:pPr>
      <w:r w:rsidRPr="006F3641">
        <w:rPr>
          <w:rFonts w:asciiTheme="minorHAnsi" w:hAnsiTheme="minorHAnsi" w:cstheme="minorHAnsi"/>
          <w:b/>
          <w:sz w:val="24"/>
          <w:szCs w:val="24"/>
        </w:rPr>
        <w:t>EPA Category 5M</w:t>
      </w:r>
      <w:r w:rsidRPr="006F3641">
        <w:rPr>
          <w:rFonts w:asciiTheme="minorHAnsi" w:hAnsiTheme="minorHAnsi" w:cstheme="minorHAnsi"/>
          <w:b/>
          <w:color w:val="FF0000"/>
          <w:sz w:val="24"/>
          <w:szCs w:val="24"/>
        </w:rPr>
        <w:t xml:space="preserve"> </w:t>
      </w:r>
      <w:r w:rsidR="00EC56D9" w:rsidRPr="00B04866">
        <w:rPr>
          <w:rFonts w:asciiTheme="minorHAnsi" w:hAnsiTheme="minorHAnsi" w:cstheme="minorHAnsi"/>
          <w:b/>
          <w:sz w:val="24"/>
          <w:szCs w:val="24"/>
        </w:rPr>
        <w:t>-</w:t>
      </w:r>
      <w:r w:rsidR="00EC56D9" w:rsidRPr="00B04866">
        <w:rPr>
          <w:rFonts w:asciiTheme="minorHAnsi" w:hAnsiTheme="minorHAnsi" w:cstheme="minorHAnsi"/>
          <w:sz w:val="24"/>
          <w:szCs w:val="24"/>
        </w:rPr>
        <w:t xml:space="preserve"> </w:t>
      </w:r>
      <w:r w:rsidRPr="006F3641">
        <w:rPr>
          <w:rFonts w:asciiTheme="minorHAnsi" w:hAnsiTheme="minorHAnsi" w:cstheme="minorHAnsi"/>
          <w:sz w:val="24"/>
          <w:szCs w:val="24"/>
        </w:rPr>
        <w:t xml:space="preserve">the </w:t>
      </w:r>
      <w:r w:rsidR="001500EE">
        <w:rPr>
          <w:rFonts w:asciiTheme="minorHAnsi" w:hAnsiTheme="minorHAnsi" w:cstheme="minorHAnsi"/>
          <w:sz w:val="24"/>
          <w:szCs w:val="24"/>
        </w:rPr>
        <w:t>w</w:t>
      </w:r>
      <w:r w:rsidRPr="006F3641">
        <w:rPr>
          <w:rFonts w:asciiTheme="minorHAnsi" w:hAnsiTheme="minorHAnsi" w:cstheme="minorHAnsi"/>
          <w:sz w:val="24"/>
          <w:szCs w:val="24"/>
        </w:rPr>
        <w:t xml:space="preserve">ater </w:t>
      </w:r>
      <w:r w:rsidR="001500EE">
        <w:rPr>
          <w:rFonts w:asciiTheme="minorHAnsi" w:hAnsiTheme="minorHAnsi" w:cstheme="minorHAnsi"/>
          <w:sz w:val="24"/>
          <w:szCs w:val="24"/>
        </w:rPr>
        <w:t>q</w:t>
      </w:r>
      <w:r w:rsidRPr="006F3641">
        <w:rPr>
          <w:rFonts w:asciiTheme="minorHAnsi" w:hAnsiTheme="minorHAnsi" w:cstheme="minorHAnsi"/>
          <w:sz w:val="24"/>
          <w:szCs w:val="24"/>
        </w:rPr>
        <w:t xml:space="preserve">uality </w:t>
      </w:r>
      <w:r w:rsidR="001500EE">
        <w:rPr>
          <w:rFonts w:asciiTheme="minorHAnsi" w:hAnsiTheme="minorHAnsi" w:cstheme="minorHAnsi"/>
          <w:sz w:val="24"/>
          <w:szCs w:val="24"/>
        </w:rPr>
        <w:t>s</w:t>
      </w:r>
      <w:r w:rsidRPr="006F3641">
        <w:rPr>
          <w:rFonts w:asciiTheme="minorHAnsi" w:hAnsiTheme="minorHAnsi" w:cstheme="minorHAnsi"/>
          <w:sz w:val="24"/>
          <w:szCs w:val="24"/>
        </w:rPr>
        <w:t>tandard is not attained for mercury primarily due to atmospheric deposition (303d list).</w:t>
      </w:r>
    </w:p>
    <w:p w14:paraId="13BF16D7" w14:textId="77777777" w:rsidR="00D978C1" w:rsidRDefault="00D978C1" w:rsidP="0068419C">
      <w:pPr>
        <w:rPr>
          <w:b/>
          <w:szCs w:val="24"/>
          <w:u w:val="single"/>
        </w:rPr>
      </w:pPr>
    </w:p>
    <w:p w14:paraId="4CF77C69" w14:textId="77777777" w:rsidR="005322BA" w:rsidRDefault="005322BA" w:rsidP="0068419C">
      <w:pPr>
        <w:rPr>
          <w:b/>
          <w:szCs w:val="24"/>
          <w:u w:val="single"/>
        </w:rPr>
        <w:sectPr w:rsidR="005322BA" w:rsidSect="006125F2">
          <w:type w:val="continuous"/>
          <w:pgSz w:w="12240" w:h="15840" w:code="1"/>
          <w:pgMar w:top="720" w:right="720" w:bottom="720" w:left="720" w:header="274" w:footer="720" w:gutter="0"/>
          <w:cols w:space="720"/>
          <w:docGrid w:linePitch="313"/>
        </w:sectPr>
      </w:pPr>
    </w:p>
    <w:p w14:paraId="4D6CA2E2" w14:textId="77777777" w:rsidR="0068419C" w:rsidRDefault="0068419C" w:rsidP="0068419C">
      <w:pPr>
        <w:rPr>
          <w:b/>
          <w:sz w:val="28"/>
          <w:szCs w:val="28"/>
          <w:u w:val="single"/>
        </w:rPr>
      </w:pPr>
    </w:p>
    <w:p w14:paraId="5BB190AA" w14:textId="202FAA79" w:rsidR="0068419C" w:rsidRPr="00C637B6" w:rsidRDefault="0068419C" w:rsidP="00D71FA6">
      <w:pPr>
        <w:pStyle w:val="Heading1"/>
      </w:pPr>
      <w:bookmarkStart w:id="14" w:name="PartIV"/>
      <w:bookmarkStart w:id="15" w:name="_Toc163032309"/>
      <w:bookmarkStart w:id="16" w:name="_Toc185253333"/>
      <w:bookmarkEnd w:id="14"/>
      <w:r w:rsidRPr="00C637B6">
        <w:t>GENERAL RULES OF WATER QUALITY ASSESSMENT</w:t>
      </w:r>
      <w:bookmarkEnd w:id="15"/>
      <w:bookmarkEnd w:id="16"/>
    </w:p>
    <w:p w14:paraId="4607BE6C" w14:textId="77777777" w:rsidR="0068419C" w:rsidRPr="00C637B6" w:rsidRDefault="0068419C" w:rsidP="0068419C">
      <w:pPr>
        <w:rPr>
          <w:rFonts w:cstheme="minorHAnsi"/>
          <w:szCs w:val="24"/>
        </w:rPr>
      </w:pPr>
    </w:p>
    <w:p w14:paraId="322107F5" w14:textId="7C5C33E4" w:rsidR="0068419C" w:rsidRPr="00C637B6" w:rsidRDefault="007144DD" w:rsidP="4EDBA0EB">
      <w:pPr>
        <w:rPr>
          <w:rFonts w:cstheme="minorBidi"/>
        </w:rPr>
      </w:pPr>
      <w:r w:rsidRPr="4EDBA0EB">
        <w:rPr>
          <w:rFonts w:cstheme="minorBidi"/>
        </w:rPr>
        <w:t xml:space="preserve">The </w:t>
      </w:r>
      <w:r w:rsidR="0068419C" w:rsidRPr="4EDBA0EB">
        <w:rPr>
          <w:rFonts w:cstheme="minorBidi"/>
        </w:rPr>
        <w:t>305(b)/303(d) assessments seek to characterize surface waters under typical, ambient</w:t>
      </w:r>
      <w:r w:rsidR="0068419C" w:rsidRPr="4EDBA0EB">
        <w:rPr>
          <w:rFonts w:cstheme="minorBidi"/>
          <w:color w:val="000000"/>
        </w:rPr>
        <w:t xml:space="preserve"> </w:t>
      </w:r>
      <w:r w:rsidR="0068419C" w:rsidRPr="4EDBA0EB">
        <w:rPr>
          <w:rFonts w:cstheme="minorBidi"/>
        </w:rPr>
        <w:t>conditions. For this reason, water quality assessments are based on</w:t>
      </w:r>
      <w:r w:rsidR="0068419C" w:rsidRPr="4EDBA0EB">
        <w:rPr>
          <w:rFonts w:cstheme="minorBidi"/>
          <w:color w:val="000000"/>
        </w:rPr>
        <w:t xml:space="preserve"> data that are representative of normal conditions. </w:t>
      </w:r>
      <w:r w:rsidR="0068419C" w:rsidRPr="4EDBA0EB">
        <w:rPr>
          <w:rFonts w:cstheme="minorBidi"/>
        </w:rPr>
        <w:t>The assessment begins by analyzing QA/QC-approved data from DEQ ambient water quality monitoring stations, biological, sediment and fish tissue monitoring, special studies and/or other non-DEQ water quality data collected during the six-year assessment period</w:t>
      </w:r>
      <w:r w:rsidR="0068419C" w:rsidRPr="4EDBA0EB">
        <w:rPr>
          <w:rStyle w:val="FootnoteReference"/>
          <w:rFonts w:cstheme="minorBidi"/>
          <w:vertAlign w:val="superscript"/>
        </w:rPr>
        <w:footnoteReference w:id="2"/>
      </w:r>
      <w:r w:rsidR="0068419C" w:rsidRPr="4EDBA0EB">
        <w:rPr>
          <w:rFonts w:cstheme="minorBidi"/>
        </w:rPr>
        <w:t>. This interval of time works in concert with the ambient rotating watershed monitoring program.</w:t>
      </w:r>
      <w:r w:rsidR="0068419C" w:rsidRPr="4EDBA0EB">
        <w:rPr>
          <w:rFonts w:cstheme="minorBidi"/>
          <w:color w:val="0000FF"/>
        </w:rPr>
        <w:t xml:space="preserve"> </w:t>
      </w:r>
      <w:r w:rsidR="0068419C" w:rsidRPr="4EDBA0EB">
        <w:rPr>
          <w:rFonts w:cstheme="minorBidi"/>
          <w:color w:val="000000"/>
        </w:rPr>
        <w:t xml:space="preserve">Assessment </w:t>
      </w:r>
      <w:r w:rsidR="0068419C" w:rsidRPr="4EDBA0EB">
        <w:rPr>
          <w:rFonts w:cstheme="minorBidi"/>
        </w:rPr>
        <w:t xml:space="preserve">data are compared to both numeric and narrative criteria established for Virginia’s designated uses and promulgated in its </w:t>
      </w:r>
      <w:hyperlink r:id="rId25" w:history="1">
        <w:r w:rsidR="00D85834">
          <w:rPr>
            <w:rStyle w:val="Hyperlink"/>
            <w:rFonts w:cstheme="minorBidi"/>
          </w:rPr>
          <w:t>Water Quality Standards</w:t>
        </w:r>
      </w:hyperlink>
      <w:r w:rsidR="0068419C" w:rsidRPr="4EDBA0EB">
        <w:rPr>
          <w:rFonts w:cstheme="minorBidi"/>
        </w:rPr>
        <w:t xml:space="preserve"> (WQS</w:t>
      </w:r>
      <w:r w:rsidR="000A6BF9" w:rsidRPr="4EDBA0EB">
        <w:rPr>
          <w:rFonts w:cstheme="minorBidi"/>
        </w:rPr>
        <w:t>)</w:t>
      </w:r>
      <w:r w:rsidR="1E72D1E8" w:rsidRPr="4EDBA0EB">
        <w:rPr>
          <w:rFonts w:cstheme="minorBidi"/>
        </w:rPr>
        <w:t xml:space="preserve"> regulation</w:t>
      </w:r>
      <w:r w:rsidR="00110E74" w:rsidRPr="4EDBA0EB">
        <w:rPr>
          <w:rFonts w:cstheme="minorBidi"/>
        </w:rPr>
        <w:t xml:space="preserve">. </w:t>
      </w:r>
      <w:r w:rsidR="0068419C" w:rsidRPr="4EDBA0EB">
        <w:rPr>
          <w:rFonts w:cstheme="minorBidi"/>
        </w:rPr>
        <w:t xml:space="preserve">DEQ does not interpret the impacts of a single pollution event (e.g., unusually intense wet-weather, incident response) as representative of ambient conditions if it is believed that the problem has been addressed through a permitting action or other control measure. </w:t>
      </w:r>
      <w:r w:rsidR="0068419C" w:rsidRPr="4EDBA0EB">
        <w:rPr>
          <w:rFonts w:cstheme="minorBidi"/>
          <w:color w:val="000000"/>
        </w:rPr>
        <w:t>Listing decisions will not be based on</w:t>
      </w:r>
      <w:r w:rsidR="0068419C" w:rsidRPr="4EDBA0EB">
        <w:rPr>
          <w:rFonts w:cstheme="minorBidi"/>
        </w:rPr>
        <w:t xml:space="preserve"> datasets that are solely targeted </w:t>
      </w:r>
      <w:r w:rsidR="0068419C" w:rsidRPr="4EDBA0EB">
        <w:rPr>
          <w:rFonts w:cstheme="minorBidi"/>
          <w:color w:val="000000"/>
        </w:rPr>
        <w:t>or biased</w:t>
      </w:r>
      <w:r w:rsidR="0068419C" w:rsidRPr="4EDBA0EB">
        <w:rPr>
          <w:rStyle w:val="FootnoteReference"/>
          <w:rFonts w:cstheme="minorBidi"/>
          <w:color w:val="000000"/>
          <w:vertAlign w:val="superscript"/>
        </w:rPr>
        <w:footnoteReference w:id="3"/>
      </w:r>
      <w:r w:rsidR="001054DC" w:rsidRPr="4EDBA0EB">
        <w:rPr>
          <w:rFonts w:cstheme="minorBidi"/>
        </w:rPr>
        <w:t>.</w:t>
      </w:r>
    </w:p>
    <w:p w14:paraId="383B09DC" w14:textId="77777777" w:rsidR="0068419C" w:rsidRDefault="0068419C" w:rsidP="0068419C">
      <w:pPr>
        <w:rPr>
          <w:szCs w:val="24"/>
        </w:rPr>
      </w:pPr>
    </w:p>
    <w:p w14:paraId="7E3617A3" w14:textId="2ECEB60D" w:rsidR="00826930" w:rsidRPr="00BB6547" w:rsidRDefault="0068419C" w:rsidP="0068419C">
      <w:pPr>
        <w:rPr>
          <w:rFonts w:cstheme="minorHAnsi"/>
          <w:szCs w:val="24"/>
        </w:rPr>
      </w:pPr>
      <w:r w:rsidRPr="00BB6547">
        <w:rPr>
          <w:rFonts w:cstheme="minorHAnsi"/>
          <w:szCs w:val="24"/>
        </w:rPr>
        <w:t xml:space="preserve">The following list of rules is to be applied uniformly, only to be modified after internal review or directive from EPA. Specific </w:t>
      </w:r>
      <w:r w:rsidR="001B2046">
        <w:rPr>
          <w:rFonts w:cstheme="minorHAnsi"/>
          <w:szCs w:val="24"/>
        </w:rPr>
        <w:t xml:space="preserve">designated use </w:t>
      </w:r>
      <w:r w:rsidRPr="00BB6547">
        <w:rPr>
          <w:rFonts w:cstheme="minorHAnsi"/>
          <w:szCs w:val="24"/>
        </w:rPr>
        <w:t xml:space="preserve">assessment </w:t>
      </w:r>
      <w:r w:rsidR="001B691D">
        <w:rPr>
          <w:rFonts w:cstheme="minorHAnsi"/>
          <w:szCs w:val="24"/>
        </w:rPr>
        <w:t>methodologies</w:t>
      </w:r>
      <w:r w:rsidRPr="00BB6547">
        <w:rPr>
          <w:rFonts w:cstheme="minorHAnsi"/>
          <w:szCs w:val="24"/>
        </w:rPr>
        <w:t xml:space="preserve"> are outlined </w:t>
      </w:r>
      <w:r w:rsidR="001B2046">
        <w:rPr>
          <w:rFonts w:cstheme="minorHAnsi"/>
          <w:szCs w:val="24"/>
        </w:rPr>
        <w:t>in Section 4 of this document</w:t>
      </w:r>
      <w:r w:rsidRPr="00BB6547">
        <w:rPr>
          <w:rFonts w:cstheme="minorHAnsi"/>
          <w:szCs w:val="24"/>
        </w:rPr>
        <w:t xml:space="preserve">.  </w:t>
      </w:r>
    </w:p>
    <w:p w14:paraId="3BF09BB6" w14:textId="77777777" w:rsidR="0068419C" w:rsidRPr="00BB6547" w:rsidRDefault="0068419C" w:rsidP="0068419C">
      <w:pPr>
        <w:rPr>
          <w:rFonts w:cstheme="minorHAnsi"/>
          <w:szCs w:val="24"/>
        </w:rPr>
      </w:pPr>
    </w:p>
    <w:p w14:paraId="4100097C" w14:textId="65F84E99" w:rsidR="0068419C" w:rsidRPr="00826930" w:rsidRDefault="0068419C" w:rsidP="0068419C">
      <w:pPr>
        <w:pStyle w:val="Heading4"/>
      </w:pPr>
      <w:r w:rsidRPr="00BB6547">
        <w:lastRenderedPageBreak/>
        <w:t>Rule 1</w:t>
      </w:r>
    </w:p>
    <w:p w14:paraId="3978A26E" w14:textId="371DCEFE" w:rsidR="0068419C" w:rsidRPr="00BB6547" w:rsidRDefault="0068419C" w:rsidP="008A0D3D">
      <w:pPr>
        <w:pStyle w:val="BodyTextIndent"/>
        <w:ind w:firstLine="0"/>
        <w:jc w:val="left"/>
        <w:rPr>
          <w:rFonts w:cstheme="minorHAnsi"/>
          <w:strike/>
          <w:szCs w:val="24"/>
        </w:rPr>
      </w:pPr>
      <w:r w:rsidRPr="00BB6547">
        <w:rPr>
          <w:rFonts w:cstheme="minorHAnsi"/>
          <w:szCs w:val="24"/>
        </w:rPr>
        <w:t xml:space="preserve">Impaired waters are defined as those with exceedances of recurring or human health-related </w:t>
      </w:r>
      <w:r w:rsidR="00292590">
        <w:rPr>
          <w:rFonts w:cstheme="minorHAnsi"/>
          <w:szCs w:val="24"/>
        </w:rPr>
        <w:t>WQS</w:t>
      </w:r>
      <w:r w:rsidRPr="00BB6547">
        <w:rPr>
          <w:rFonts w:cstheme="minorHAnsi"/>
          <w:szCs w:val="24"/>
        </w:rPr>
        <w:t xml:space="preserve"> as documented by quality assured monitoring data. Predictive data generally refers to computer-generated modeling data and may be used for assessment purposes on a case-by-case basis. Impairments are generally determined from exceedances of the numeric/narrative </w:t>
      </w:r>
      <w:r w:rsidR="00292590">
        <w:rPr>
          <w:rFonts w:cstheme="minorHAnsi"/>
          <w:szCs w:val="24"/>
        </w:rPr>
        <w:t>WQS</w:t>
      </w:r>
      <w:r w:rsidRPr="00BB6547">
        <w:rPr>
          <w:rFonts w:cstheme="minorHAnsi"/>
          <w:szCs w:val="24"/>
        </w:rPr>
        <w:t xml:space="preserve">, using the guidelines described in </w:t>
      </w:r>
      <w:r w:rsidR="007A503B" w:rsidRPr="00C67908">
        <w:rPr>
          <w:rFonts w:cstheme="minorHAnsi"/>
          <w:szCs w:val="24"/>
        </w:rPr>
        <w:t xml:space="preserve">Section </w:t>
      </w:r>
      <w:r w:rsidR="00E115E1" w:rsidRPr="00C67908">
        <w:rPr>
          <w:rFonts w:cstheme="minorHAnsi"/>
          <w:szCs w:val="24"/>
        </w:rPr>
        <w:t>4</w:t>
      </w:r>
      <w:r w:rsidRPr="00BB6547">
        <w:rPr>
          <w:rFonts w:cstheme="minorHAnsi"/>
          <w:szCs w:val="24"/>
        </w:rPr>
        <w:t xml:space="preserve"> of this manual. </w:t>
      </w:r>
    </w:p>
    <w:p w14:paraId="63FC1B45" w14:textId="77777777" w:rsidR="0068419C" w:rsidRPr="002755D7" w:rsidRDefault="0068419C" w:rsidP="0068419C">
      <w:pPr>
        <w:rPr>
          <w:szCs w:val="24"/>
        </w:rPr>
      </w:pPr>
    </w:p>
    <w:p w14:paraId="59AF0094" w14:textId="4778F6A0" w:rsidR="0068419C" w:rsidRPr="004B2A01" w:rsidRDefault="0068419C" w:rsidP="008A0D3D">
      <w:pPr>
        <w:pStyle w:val="BodyTextIndent"/>
        <w:ind w:firstLine="0"/>
        <w:jc w:val="left"/>
        <w:rPr>
          <w:rFonts w:cstheme="minorHAnsi"/>
          <w:szCs w:val="24"/>
        </w:rPr>
      </w:pPr>
      <w:r w:rsidRPr="004B2A01">
        <w:rPr>
          <w:rFonts w:cstheme="minorHAnsi"/>
          <w:szCs w:val="24"/>
        </w:rPr>
        <w:t>Previous EPA guidance allows for the use of an exceedance rate of &gt;10.5% of the total samples analyzed to establish impairment using conventional parameters (i.e., dissolved oxygen, pH</w:t>
      </w:r>
      <w:r w:rsidR="00AC3A6F">
        <w:rPr>
          <w:rFonts w:cstheme="minorHAnsi"/>
          <w:szCs w:val="24"/>
        </w:rPr>
        <w:t>,</w:t>
      </w:r>
      <w:r w:rsidRPr="004B2A01">
        <w:rPr>
          <w:rFonts w:cstheme="minorHAnsi"/>
          <w:szCs w:val="24"/>
        </w:rPr>
        <w:t xml:space="preserve"> and temperature.) This “allowable” exceedance rate </w:t>
      </w:r>
      <w:r w:rsidR="00D659A8" w:rsidRPr="004B2A01">
        <w:rPr>
          <w:rFonts w:cstheme="minorHAnsi"/>
          <w:szCs w:val="24"/>
        </w:rPr>
        <w:t>considers</w:t>
      </w:r>
      <w:r w:rsidRPr="004B2A01">
        <w:rPr>
          <w:rFonts w:cstheme="minorHAnsi"/>
          <w:szCs w:val="24"/>
        </w:rPr>
        <w:t xml:space="preserve"> equipment failure and/or human error. Single samples (n = 1) will be considered insufficient information for </w:t>
      </w:r>
      <w:r w:rsidRPr="00C67908">
        <w:rPr>
          <w:rFonts w:cstheme="minorHAnsi"/>
          <w:szCs w:val="24"/>
        </w:rPr>
        <w:t xml:space="preserve">assessment. </w:t>
      </w:r>
      <w:r w:rsidR="008577F2" w:rsidRPr="00C67908">
        <w:rPr>
          <w:rFonts w:cstheme="minorHAnsi"/>
          <w:szCs w:val="24"/>
        </w:rPr>
        <w:t>For conventional parameters, t</w:t>
      </w:r>
      <w:r w:rsidR="009D2A26" w:rsidRPr="00C67908">
        <w:rPr>
          <w:rFonts w:cstheme="minorHAnsi"/>
          <w:szCs w:val="24"/>
        </w:rPr>
        <w:t xml:space="preserve">wo </w:t>
      </w:r>
      <w:r w:rsidRPr="00C67908">
        <w:rPr>
          <w:rFonts w:cstheme="minorHAnsi"/>
          <w:szCs w:val="24"/>
        </w:rPr>
        <w:t>exceedance</w:t>
      </w:r>
      <w:r w:rsidR="009D2A26" w:rsidRPr="00C67908">
        <w:rPr>
          <w:rFonts w:cstheme="minorHAnsi"/>
          <w:szCs w:val="24"/>
        </w:rPr>
        <w:t>s</w:t>
      </w:r>
      <w:r w:rsidRPr="00C67908">
        <w:rPr>
          <w:rFonts w:cstheme="minorHAnsi"/>
          <w:szCs w:val="24"/>
        </w:rPr>
        <w:t xml:space="preserve"> of the </w:t>
      </w:r>
      <w:r w:rsidR="001054DC" w:rsidRPr="00C67908">
        <w:rPr>
          <w:rFonts w:cstheme="minorHAnsi"/>
          <w:szCs w:val="24"/>
        </w:rPr>
        <w:t>applicable</w:t>
      </w:r>
      <w:r w:rsidR="000A6BF9" w:rsidRPr="00C67908">
        <w:rPr>
          <w:rFonts w:cstheme="minorHAnsi"/>
          <w:szCs w:val="24"/>
        </w:rPr>
        <w:t xml:space="preserve"> </w:t>
      </w:r>
      <w:r w:rsidRPr="00C67908">
        <w:rPr>
          <w:rFonts w:cstheme="minorHAnsi"/>
          <w:szCs w:val="24"/>
        </w:rPr>
        <w:t xml:space="preserve">WQS </w:t>
      </w:r>
      <w:r w:rsidR="00EE20E1" w:rsidRPr="00C67908">
        <w:rPr>
          <w:rFonts w:cstheme="minorHAnsi"/>
          <w:szCs w:val="24"/>
        </w:rPr>
        <w:t xml:space="preserve">in a dataset with less than 10 samples or </w:t>
      </w:r>
      <w:r w:rsidR="008577F2" w:rsidRPr="00C67908">
        <w:rPr>
          <w:rFonts w:cstheme="minorHAnsi"/>
          <w:szCs w:val="24"/>
        </w:rPr>
        <w:t>&gt; 10.5% of samples in a dataset with more than 10 samples is</w:t>
      </w:r>
      <w:r w:rsidRPr="00C67908">
        <w:rPr>
          <w:rFonts w:cstheme="minorHAnsi"/>
          <w:szCs w:val="24"/>
        </w:rPr>
        <w:t xml:space="preserve"> required for a water to be listed as impaired.</w:t>
      </w:r>
      <w:r w:rsidRPr="004B2A01">
        <w:rPr>
          <w:rFonts w:cstheme="minorHAnsi"/>
          <w:szCs w:val="24"/>
        </w:rPr>
        <w:t xml:space="preserve"> </w:t>
      </w:r>
    </w:p>
    <w:p w14:paraId="29B617CA" w14:textId="77777777" w:rsidR="0068419C" w:rsidRPr="002755D7" w:rsidRDefault="0068419C" w:rsidP="0068419C">
      <w:pPr>
        <w:ind w:left="720"/>
        <w:rPr>
          <w:szCs w:val="24"/>
        </w:rPr>
      </w:pPr>
    </w:p>
    <w:p w14:paraId="386C4CF5" w14:textId="437A2ED1" w:rsidR="0068419C" w:rsidRPr="00826930" w:rsidRDefault="0068419C" w:rsidP="00826930">
      <w:pPr>
        <w:pStyle w:val="Heading4"/>
      </w:pPr>
      <w:r w:rsidRPr="00582E6A">
        <w:t>Rule 2</w:t>
      </w:r>
    </w:p>
    <w:p w14:paraId="2DD1256D" w14:textId="7620206B" w:rsidR="0068419C" w:rsidRPr="00582E6A" w:rsidRDefault="0068419C" w:rsidP="00826930">
      <w:pPr>
        <w:rPr>
          <w:rFonts w:cstheme="minorHAnsi"/>
          <w:szCs w:val="24"/>
        </w:rPr>
      </w:pPr>
      <w:r w:rsidRPr="00582E6A">
        <w:rPr>
          <w:rFonts w:cstheme="minorHAnsi"/>
          <w:szCs w:val="24"/>
        </w:rPr>
        <w:t>Waters where restrictions are placed on the shellfishing and fish consumption uses by the Virginia Department of Health (VDH) are determined to not be meeting these designated uses (</w:t>
      </w:r>
      <w:hyperlink r:id="rId26" w:history="1">
        <w:r w:rsidRPr="00582E6A">
          <w:rPr>
            <w:rStyle w:val="Hyperlink"/>
            <w:rFonts w:cstheme="minorHAnsi"/>
            <w:szCs w:val="24"/>
          </w:rPr>
          <w:t>9 VAC 25–260–10 A.</w:t>
        </w:r>
      </w:hyperlink>
      <w:r w:rsidRPr="00582E6A">
        <w:rPr>
          <w:rFonts w:cstheme="minorHAnsi"/>
          <w:szCs w:val="24"/>
        </w:rPr>
        <w:t xml:space="preserve">) and are listed as impaired, unless the designated use has been administratively </w:t>
      </w:r>
      <w:r w:rsidRPr="00C67908">
        <w:rPr>
          <w:rFonts w:cstheme="minorHAnsi"/>
          <w:szCs w:val="24"/>
        </w:rPr>
        <w:t xml:space="preserve">removed. Uses are administratively removed in the presence of a permitted discharge outfall and any associated VDH safety zone, where the salinity regimes are not conducive for productive harvest, or where </w:t>
      </w:r>
      <w:r w:rsidR="001B15BD" w:rsidRPr="00C67908">
        <w:rPr>
          <w:rFonts w:cstheme="minorHAnsi"/>
          <w:szCs w:val="24"/>
        </w:rPr>
        <w:t>the VDH status is “prohibited” or “</w:t>
      </w:r>
      <w:r w:rsidR="00DB470D" w:rsidRPr="00C67908">
        <w:rPr>
          <w:rFonts w:cstheme="minorHAnsi"/>
          <w:szCs w:val="24"/>
        </w:rPr>
        <w:t>prohibited-</w:t>
      </w:r>
      <w:r w:rsidR="00550311" w:rsidRPr="00C67908">
        <w:rPr>
          <w:rFonts w:cstheme="minorHAnsi"/>
          <w:szCs w:val="24"/>
        </w:rPr>
        <w:t>nonproductive</w:t>
      </w:r>
      <w:r w:rsidR="00DB470D" w:rsidRPr="00C67908">
        <w:rPr>
          <w:rFonts w:cstheme="minorHAnsi"/>
          <w:szCs w:val="24"/>
        </w:rPr>
        <w:t>” within the assessment window</w:t>
      </w:r>
      <w:r w:rsidRPr="00C67908">
        <w:rPr>
          <w:rFonts w:cstheme="minorHAnsi"/>
          <w:szCs w:val="24"/>
        </w:rPr>
        <w:t>.</w:t>
      </w:r>
    </w:p>
    <w:p w14:paraId="4B9598F2" w14:textId="77777777" w:rsidR="0068419C" w:rsidRPr="002755D7" w:rsidRDefault="0068419C" w:rsidP="0068419C">
      <w:pPr>
        <w:rPr>
          <w:szCs w:val="24"/>
        </w:rPr>
      </w:pPr>
    </w:p>
    <w:p w14:paraId="75D0D7BE" w14:textId="7F960FEF" w:rsidR="0068419C" w:rsidRPr="00826930" w:rsidRDefault="0068419C" w:rsidP="0068419C">
      <w:pPr>
        <w:pStyle w:val="Heading4"/>
      </w:pPr>
      <w:r w:rsidRPr="00582E6A">
        <w:t>Rule 3</w:t>
      </w:r>
    </w:p>
    <w:p w14:paraId="67F18982" w14:textId="77777777" w:rsidR="0068419C" w:rsidRPr="00582E6A" w:rsidRDefault="0068419C" w:rsidP="00826930">
      <w:pPr>
        <w:rPr>
          <w:rFonts w:cstheme="minorHAnsi"/>
          <w:szCs w:val="24"/>
        </w:rPr>
      </w:pPr>
      <w:r w:rsidRPr="00582E6A">
        <w:rPr>
          <w:rFonts w:cstheme="minorHAnsi"/>
          <w:i/>
          <w:szCs w:val="24"/>
        </w:rPr>
        <w:t>Escherichia coli</w:t>
      </w:r>
      <w:r w:rsidRPr="00582E6A">
        <w:rPr>
          <w:rFonts w:cstheme="minorHAnsi"/>
          <w:szCs w:val="24"/>
        </w:rPr>
        <w:t xml:space="preserve"> (</w:t>
      </w:r>
      <w:r>
        <w:rPr>
          <w:rFonts w:cstheme="minorHAnsi"/>
          <w:szCs w:val="24"/>
        </w:rPr>
        <w:t xml:space="preserve">in </w:t>
      </w:r>
      <w:r w:rsidRPr="00582E6A">
        <w:rPr>
          <w:rFonts w:cstheme="minorHAnsi"/>
          <w:szCs w:val="24"/>
        </w:rPr>
        <w:t>freshwater) and enterococci (</w:t>
      </w:r>
      <w:r>
        <w:rPr>
          <w:rFonts w:cstheme="minorHAnsi"/>
          <w:szCs w:val="24"/>
        </w:rPr>
        <w:t xml:space="preserve">in </w:t>
      </w:r>
      <w:r w:rsidRPr="00582E6A">
        <w:rPr>
          <w:rFonts w:cstheme="minorHAnsi"/>
          <w:szCs w:val="24"/>
        </w:rPr>
        <w:t xml:space="preserve">saltwater and </w:t>
      </w:r>
      <w:r>
        <w:rPr>
          <w:rFonts w:cstheme="minorHAnsi"/>
          <w:szCs w:val="24"/>
        </w:rPr>
        <w:t xml:space="preserve">the </w:t>
      </w:r>
      <w:r w:rsidRPr="00582E6A">
        <w:rPr>
          <w:rFonts w:cstheme="minorHAnsi"/>
          <w:szCs w:val="24"/>
        </w:rPr>
        <w:t>transition zone) data will be assessed for the recreation designated use. These indicators replaced fecal coliform bacteria in 2006. Any waters previously listed for fecal coliform will remain as impaired until appropriate bacteria data are available and assessed.</w:t>
      </w:r>
    </w:p>
    <w:p w14:paraId="3835393D" w14:textId="77777777" w:rsidR="0068419C" w:rsidRPr="00E166A1" w:rsidRDefault="0068419C" w:rsidP="0068419C">
      <w:pPr>
        <w:pStyle w:val="CommentText"/>
        <w:rPr>
          <w:szCs w:val="24"/>
        </w:rPr>
      </w:pPr>
    </w:p>
    <w:p w14:paraId="6CE19A0C" w14:textId="507AE155" w:rsidR="0068419C" w:rsidRPr="00EE10D9" w:rsidRDefault="0068419C" w:rsidP="00826930">
      <w:pPr>
        <w:rPr>
          <w:rFonts w:cstheme="minorHAnsi"/>
          <w:szCs w:val="24"/>
        </w:rPr>
      </w:pPr>
      <w:r w:rsidRPr="00EE10D9">
        <w:rPr>
          <w:rFonts w:cstheme="minorHAnsi"/>
          <w:szCs w:val="24"/>
        </w:rPr>
        <w:t>Virginia adopted EPA’s 2012 nationally recommended primary contact recreational water quality criteria in 2019. The criteria are comprised of a Statistical Threshold Value (STV), which can be exceeded no more than 10% of the time over any period up to 90 days, and a geometric mean value, which cannot be exceeded over any period up to 90 days. For determining primary contact recreation use support, a 90-day assessment period should be used. These periods will be assessed on a rolling basis (i.e., determined from each sample date and adding 89 days.) Each 90-day period that is assessed should be evaluated using a dataset containing at least one sample that is not used in a preceding or subsequent 90-day period. The STV is 410</w:t>
      </w:r>
      <w:r w:rsidRPr="00EE10D9">
        <w:rPr>
          <w:rFonts w:cstheme="minorHAnsi"/>
          <w:color w:val="FF0000"/>
          <w:szCs w:val="24"/>
        </w:rPr>
        <w:t xml:space="preserve"> </w:t>
      </w:r>
      <w:r w:rsidRPr="00EE10D9">
        <w:rPr>
          <w:rFonts w:cstheme="minorHAnsi"/>
          <w:szCs w:val="24"/>
        </w:rPr>
        <w:t xml:space="preserve">counts per 100 ml for </w:t>
      </w:r>
      <w:r w:rsidRPr="00EE10D9">
        <w:rPr>
          <w:rFonts w:cstheme="minorHAnsi"/>
          <w:i/>
          <w:szCs w:val="24"/>
        </w:rPr>
        <w:t xml:space="preserve">E. coli </w:t>
      </w:r>
      <w:r w:rsidRPr="00EE10D9">
        <w:rPr>
          <w:rFonts w:cstheme="minorHAnsi"/>
          <w:szCs w:val="24"/>
        </w:rPr>
        <w:t xml:space="preserve">in freshwater and 130 counts per 100 ml for enterococci in saltwater and transition zone. The geometric mean criteria </w:t>
      </w:r>
      <w:proofErr w:type="gramStart"/>
      <w:r w:rsidRPr="00EE10D9">
        <w:rPr>
          <w:rFonts w:cstheme="minorHAnsi"/>
          <w:szCs w:val="24"/>
        </w:rPr>
        <w:t>is</w:t>
      </w:r>
      <w:proofErr w:type="gramEnd"/>
      <w:r w:rsidRPr="00EE10D9">
        <w:rPr>
          <w:rFonts w:cstheme="minorHAnsi"/>
          <w:szCs w:val="24"/>
        </w:rPr>
        <w:t xml:space="preserve"> 126 counts per 100 ml for </w:t>
      </w:r>
      <w:r w:rsidRPr="00EE10D9">
        <w:rPr>
          <w:rFonts w:cstheme="minorHAnsi"/>
          <w:i/>
          <w:szCs w:val="24"/>
        </w:rPr>
        <w:t>E. coli</w:t>
      </w:r>
      <w:r w:rsidRPr="00EE10D9">
        <w:rPr>
          <w:rFonts w:cstheme="minorHAnsi"/>
          <w:szCs w:val="24"/>
        </w:rPr>
        <w:t xml:space="preserve"> in freshwater and 35 counts per 100 ml for enterococci in saltwater and transition zone. See </w:t>
      </w:r>
      <w:hyperlink r:id="rId27" w:history="1">
        <w:r w:rsidRPr="00EE10D9">
          <w:rPr>
            <w:rStyle w:val="Hyperlink"/>
            <w:rFonts w:cstheme="minorHAnsi"/>
          </w:rPr>
          <w:t>9 VAC 25-260-140-C</w:t>
        </w:r>
      </w:hyperlink>
      <w:r w:rsidRPr="00EE10D9">
        <w:rPr>
          <w:rFonts w:cstheme="minorHAnsi"/>
          <w:sz w:val="28"/>
          <w:szCs w:val="24"/>
        </w:rPr>
        <w:t xml:space="preserve"> </w:t>
      </w:r>
      <w:r w:rsidRPr="00EE10D9">
        <w:rPr>
          <w:rFonts w:cstheme="minorHAnsi"/>
          <w:szCs w:val="24"/>
        </w:rPr>
        <w:t>for freshwater, saltwater, and transition zone delineation. However, water quality data attributed to an unusually intense wet-weather event such as a hurricane or tropical storm may be excluded from geomean calculation because of the technical, science-based rationale that these data are not representative of normal conditions or that they don’t represent conditions used to develop the criteria.</w:t>
      </w:r>
    </w:p>
    <w:p w14:paraId="25DFA3BD" w14:textId="77777777" w:rsidR="0068419C" w:rsidRPr="00E166A1" w:rsidRDefault="0068419C" w:rsidP="0068419C">
      <w:pPr>
        <w:rPr>
          <w:szCs w:val="24"/>
        </w:rPr>
      </w:pPr>
    </w:p>
    <w:p w14:paraId="0F995A5C" w14:textId="04467640" w:rsidR="0068419C" w:rsidRPr="00D515B7" w:rsidRDefault="0068419C" w:rsidP="00826930">
      <w:pPr>
        <w:rPr>
          <w:szCs w:val="24"/>
        </w:rPr>
      </w:pPr>
      <w:r w:rsidRPr="000F37A5">
        <w:rPr>
          <w:rFonts w:cstheme="minorHAnsi"/>
        </w:rPr>
        <w:t>For each assessment unit, primary contact recreation use assessments are based on bacteria monitoring data collected during the two most recent calendar years of the six-year assessment window.</w:t>
      </w:r>
      <w:r w:rsidRPr="000F37A5">
        <w:rPr>
          <w:rFonts w:cstheme="minorHAnsi"/>
          <w:szCs w:val="24"/>
        </w:rPr>
        <w:t xml:space="preserve"> For the 2026 IR cycle this would mean only bacteria data collected between January 1, </w:t>
      </w:r>
      <w:r w:rsidR="00AC3A6F" w:rsidRPr="000F37A5">
        <w:rPr>
          <w:rFonts w:cstheme="minorHAnsi"/>
          <w:szCs w:val="24"/>
        </w:rPr>
        <w:t>2023,</w:t>
      </w:r>
      <w:r w:rsidRPr="000F37A5">
        <w:rPr>
          <w:rFonts w:cstheme="minorHAnsi"/>
          <w:szCs w:val="24"/>
        </w:rPr>
        <w:t xml:space="preserve"> and December 31, </w:t>
      </w:r>
      <w:r w:rsidR="00AC3A6F" w:rsidRPr="000F37A5">
        <w:rPr>
          <w:rFonts w:cstheme="minorHAnsi"/>
          <w:szCs w:val="24"/>
        </w:rPr>
        <w:t>2024,</w:t>
      </w:r>
      <w:r w:rsidRPr="000F37A5">
        <w:rPr>
          <w:rFonts w:cstheme="minorHAnsi"/>
          <w:szCs w:val="24"/>
        </w:rPr>
        <w:t xml:space="preserve"> will be </w:t>
      </w:r>
      <w:r w:rsidRPr="000F37A5">
        <w:rPr>
          <w:rFonts w:cstheme="minorHAnsi"/>
          <w:szCs w:val="24"/>
        </w:rPr>
        <w:lastRenderedPageBreak/>
        <w:t xml:space="preserve">assessed for recreation use support. The focus on the most recent data collected aligns with the DEQ bacteria monitoring strategy as outlined in the </w:t>
      </w:r>
      <w:hyperlink r:id="rId28" w:history="1">
        <w:r w:rsidRPr="000F37A5">
          <w:rPr>
            <w:rStyle w:val="Hyperlink"/>
            <w:rFonts w:cstheme="minorHAnsi"/>
            <w:szCs w:val="24"/>
          </w:rPr>
          <w:t>Water Quality Monitoring Strategy</w:t>
        </w:r>
      </w:hyperlink>
      <w:r w:rsidRPr="000F37A5">
        <w:rPr>
          <w:rFonts w:cstheme="minorHAnsi"/>
          <w:szCs w:val="24"/>
        </w:rPr>
        <w:t>, updated in February</w:t>
      </w:r>
      <w:r w:rsidRPr="009334B1">
        <w:rPr>
          <w:szCs w:val="24"/>
        </w:rPr>
        <w:t xml:space="preserve"> </w:t>
      </w:r>
      <w:r w:rsidRPr="000F37A5">
        <w:rPr>
          <w:rFonts w:cstheme="minorHAnsi"/>
          <w:szCs w:val="24"/>
        </w:rPr>
        <w:t>2022. The strategy outlines a high frequency monitoring network of approximately 100 sites over a two-year period prioritizing primary contact recreation and public access, areas where TMDL implementation plans have been established as well as other criteria for consideration. DEQ has elected to focus on the two most recent years of monitoring data because the 2012 nationally recommended criteria do not have a recommended return interval of excursions of the geometric mean criteria. Additionally, an evaluation of more recent data ensures that the primary contact recreation use attainment will be determined from a range of representative environmental conditions rather than from extreme wet-weather events that may occur sporadically within the six-year assessment window.</w:t>
      </w:r>
    </w:p>
    <w:p w14:paraId="092C46F4" w14:textId="77777777" w:rsidR="0068419C" w:rsidRDefault="0068419C" w:rsidP="0068419C">
      <w:pPr>
        <w:ind w:left="720"/>
        <w:rPr>
          <w:szCs w:val="24"/>
        </w:rPr>
      </w:pPr>
    </w:p>
    <w:p w14:paraId="02AAB5B8" w14:textId="77777777" w:rsidR="0068419C" w:rsidRPr="006231A4" w:rsidRDefault="0068419C" w:rsidP="00826930">
      <w:pPr>
        <w:rPr>
          <w:rFonts w:cstheme="minorHAnsi"/>
          <w:szCs w:val="24"/>
          <w:highlight w:val="yellow"/>
        </w:rPr>
      </w:pPr>
      <w:r w:rsidRPr="006231A4">
        <w:rPr>
          <w:rFonts w:cstheme="minorHAnsi"/>
          <w:szCs w:val="24"/>
        </w:rPr>
        <w:t xml:space="preserve">Ten or more samples in a 90-day period are required to calculate a geometric mean. No exceedances of the geometric mean and less than a 10 percent exceedance rate of the STV will result in a ‘fully supporting’ determination. </w:t>
      </w:r>
    </w:p>
    <w:p w14:paraId="6A09F45C" w14:textId="77777777" w:rsidR="0068419C" w:rsidRPr="00164A9A" w:rsidRDefault="0068419C" w:rsidP="0068419C">
      <w:pPr>
        <w:rPr>
          <w:szCs w:val="24"/>
          <w:highlight w:val="yellow"/>
        </w:rPr>
      </w:pPr>
    </w:p>
    <w:p w14:paraId="1AF0672F" w14:textId="77777777" w:rsidR="0068419C" w:rsidRPr="006231A4" w:rsidRDefault="0068419C" w:rsidP="00826930">
      <w:pPr>
        <w:rPr>
          <w:rFonts w:cstheme="minorHAnsi"/>
          <w:iCs/>
          <w:szCs w:val="24"/>
        </w:rPr>
      </w:pPr>
      <w:r w:rsidRPr="006231A4">
        <w:rPr>
          <w:rFonts w:cstheme="minorHAnsi"/>
          <w:szCs w:val="24"/>
        </w:rPr>
        <w:t xml:space="preserve">A decision of impairment will be made when there are one or more 90-day periods characterized by either; a) a geometric mean exceedance, b) a STV exceedance rate greater than 10 percent (when the sample size is greater than or equal to 10) and/or c) typically two or more STV exceedances in a small dataset (n &lt; 10), due to the uncertainty with small datasets, but this scenario will be evaluated on a case by case basis.  </w:t>
      </w:r>
    </w:p>
    <w:p w14:paraId="13B346ED" w14:textId="77777777" w:rsidR="0068419C" w:rsidRPr="00E166A1" w:rsidRDefault="0068419C" w:rsidP="0068419C">
      <w:pPr>
        <w:rPr>
          <w:szCs w:val="24"/>
        </w:rPr>
      </w:pPr>
    </w:p>
    <w:p w14:paraId="5FB4A532" w14:textId="48BEF301" w:rsidR="0068419C" w:rsidRPr="006231A4" w:rsidRDefault="0068419C" w:rsidP="00826930">
      <w:pPr>
        <w:rPr>
          <w:rFonts w:cstheme="minorHAnsi"/>
          <w:color w:val="000000" w:themeColor="text1"/>
          <w:szCs w:val="24"/>
        </w:rPr>
      </w:pPr>
      <w:r w:rsidRPr="006231A4">
        <w:rPr>
          <w:rFonts w:cstheme="minorHAnsi"/>
          <w:color w:val="000000" w:themeColor="text1"/>
          <w:szCs w:val="24"/>
        </w:rPr>
        <w:t xml:space="preserve">Bacteria densities reported as both Colony Forming Units (CFU) and Most Probable Number (MPN) shall be assessed against the numeric values in </w:t>
      </w:r>
      <w:hyperlink r:id="rId29" w:history="1">
        <w:r w:rsidRPr="006231A4">
          <w:rPr>
            <w:rStyle w:val="Hyperlink"/>
            <w:rFonts w:cstheme="minorHAnsi"/>
          </w:rPr>
          <w:t>9VAC25-260-170-A</w:t>
        </w:r>
      </w:hyperlink>
      <w:r w:rsidRPr="006231A4">
        <w:rPr>
          <w:rFonts w:cstheme="minorHAnsi"/>
          <w:color w:val="000000" w:themeColor="text1"/>
          <w:szCs w:val="24"/>
        </w:rPr>
        <w:t xml:space="preserve">, pursuant EPA’s approval of the methods specified in </w:t>
      </w:r>
      <w:hyperlink r:id="rId30" w:history="1">
        <w:r w:rsidRPr="006231A4">
          <w:rPr>
            <w:rStyle w:val="Hyperlink"/>
            <w:rFonts w:cstheme="minorHAnsi"/>
          </w:rPr>
          <w:t>40 CFR Part136.3</w:t>
        </w:r>
      </w:hyperlink>
      <w:r w:rsidRPr="006231A4">
        <w:rPr>
          <w:rFonts w:cstheme="minorHAnsi"/>
          <w:color w:val="000000" w:themeColor="text1"/>
          <w:szCs w:val="24"/>
        </w:rPr>
        <w:t xml:space="preserve">. Approved test methods that report either unit shall be used for assessment.  </w:t>
      </w:r>
    </w:p>
    <w:p w14:paraId="30326AB9" w14:textId="77777777" w:rsidR="0068419C" w:rsidRPr="002755D7" w:rsidRDefault="0068419C" w:rsidP="0068419C">
      <w:pPr>
        <w:ind w:left="720"/>
        <w:rPr>
          <w:szCs w:val="24"/>
        </w:rPr>
      </w:pPr>
    </w:p>
    <w:p w14:paraId="21BABE76" w14:textId="7F93EF26" w:rsidR="0068419C" w:rsidRPr="00826930" w:rsidRDefault="0068419C" w:rsidP="0068419C">
      <w:pPr>
        <w:pStyle w:val="Heading4"/>
      </w:pPr>
      <w:bookmarkStart w:id="17" w:name="_Rule_4"/>
      <w:bookmarkEnd w:id="17"/>
      <w:r w:rsidRPr="00422DB5">
        <w:t>Rule 4</w:t>
      </w:r>
    </w:p>
    <w:p w14:paraId="14296BDE" w14:textId="037F4F2F" w:rsidR="0068419C" w:rsidRPr="00422DB5" w:rsidRDefault="0068419C" w:rsidP="00826930">
      <w:pPr>
        <w:rPr>
          <w:rFonts w:cstheme="minorHAnsi"/>
          <w:szCs w:val="24"/>
        </w:rPr>
      </w:pPr>
      <w:r w:rsidRPr="00FA7EAF">
        <w:rPr>
          <w:rFonts w:cstheme="minorHAnsi"/>
          <w:szCs w:val="24"/>
        </w:rPr>
        <w:t>Conventional</w:t>
      </w:r>
      <w:r w:rsidRPr="00422DB5">
        <w:rPr>
          <w:rFonts w:cstheme="minorHAnsi"/>
          <w:szCs w:val="24"/>
        </w:rPr>
        <w:t xml:space="preserve"> parameter</w:t>
      </w:r>
      <w:r w:rsidR="00FA7EAF">
        <w:rPr>
          <w:rFonts w:cstheme="minorHAnsi"/>
          <w:szCs w:val="24"/>
        </w:rPr>
        <w:t xml:space="preserve"> </w:t>
      </w:r>
      <w:r w:rsidR="00FA7EAF" w:rsidRPr="004B2A01">
        <w:rPr>
          <w:rFonts w:cstheme="minorHAnsi"/>
          <w:szCs w:val="24"/>
        </w:rPr>
        <w:t>(i.e., dissolved oxygen, pH</w:t>
      </w:r>
      <w:r w:rsidR="00FA7EAF">
        <w:rPr>
          <w:rFonts w:cstheme="minorHAnsi"/>
          <w:szCs w:val="24"/>
        </w:rPr>
        <w:t>,</w:t>
      </w:r>
      <w:r w:rsidR="00FA7EAF" w:rsidRPr="004B2A01">
        <w:rPr>
          <w:rFonts w:cstheme="minorHAnsi"/>
          <w:szCs w:val="24"/>
        </w:rPr>
        <w:t xml:space="preserve"> and temperature</w:t>
      </w:r>
      <w:r w:rsidR="00FA7EAF">
        <w:rPr>
          <w:rFonts w:cstheme="minorHAnsi"/>
          <w:szCs w:val="24"/>
        </w:rPr>
        <w:t>)</w:t>
      </w:r>
      <w:r w:rsidRPr="00422DB5">
        <w:rPr>
          <w:rFonts w:cstheme="minorHAnsi"/>
          <w:szCs w:val="24"/>
        </w:rPr>
        <w:t xml:space="preserve"> data generated by probabilistic monitoring (ProbMon) networks will be used to create a general overview of those waters and to direct targeted monitoring in the future. For most ProbMon stations, only one data point per parameter will be available, providing insufficient information for determination of impairment. For ProbMon stations with two data points for conventional parameters, assessment will be the same as any station with two or more data points.</w:t>
      </w:r>
    </w:p>
    <w:p w14:paraId="141BE391" w14:textId="77777777" w:rsidR="0068419C" w:rsidRPr="00422DB5" w:rsidRDefault="0068419C" w:rsidP="0068419C">
      <w:pPr>
        <w:ind w:left="720"/>
        <w:rPr>
          <w:rFonts w:cstheme="minorHAnsi"/>
          <w:szCs w:val="24"/>
        </w:rPr>
      </w:pPr>
    </w:p>
    <w:p w14:paraId="0CF5E2D5" w14:textId="77777777" w:rsidR="0068419C" w:rsidRPr="00422DB5" w:rsidRDefault="0068419C" w:rsidP="00826930">
      <w:pPr>
        <w:rPr>
          <w:rFonts w:cstheme="minorHAnsi"/>
          <w:szCs w:val="24"/>
        </w:rPr>
      </w:pPr>
      <w:r w:rsidRPr="00422DB5">
        <w:rPr>
          <w:rFonts w:cstheme="minorHAnsi"/>
          <w:szCs w:val="24"/>
        </w:rPr>
        <w:t>Benthic data will be compared to the Virginia Stream Condition Index (VSCI) or Virginia Coastal Plain Macroinvertebrate Index (VCPMI) and assessed accordingly.</w:t>
      </w:r>
    </w:p>
    <w:p w14:paraId="500BBED9" w14:textId="77777777" w:rsidR="0068419C" w:rsidRPr="00422DB5" w:rsidRDefault="0068419C" w:rsidP="0068419C">
      <w:pPr>
        <w:ind w:left="720"/>
        <w:rPr>
          <w:rFonts w:cstheme="minorHAnsi"/>
          <w:szCs w:val="24"/>
        </w:rPr>
      </w:pPr>
    </w:p>
    <w:p w14:paraId="6DA570E2" w14:textId="28733714" w:rsidR="0068419C" w:rsidRPr="00422DB5" w:rsidRDefault="0068419C" w:rsidP="00826930">
      <w:pPr>
        <w:rPr>
          <w:rFonts w:cstheme="minorHAnsi"/>
          <w:szCs w:val="24"/>
        </w:rPr>
      </w:pPr>
      <w:r w:rsidRPr="00422DB5">
        <w:rPr>
          <w:rFonts w:cstheme="minorHAnsi"/>
          <w:szCs w:val="24"/>
        </w:rPr>
        <w:t xml:space="preserve">A single “grab sample” exceedance of human health or aquatic life toxic criteria is assessed as insufficient information and follow-up monitoring should be conducted as resources allow to determine if the water is impaired. A single chronic or acute exceedance of a 30-day semi-permeable membrane device (SPMD) sample for a toxic parameter associated with aquatic life and wildlife use is considered insufficient information. </w:t>
      </w:r>
    </w:p>
    <w:p w14:paraId="7EE87713" w14:textId="77777777" w:rsidR="0068419C" w:rsidRPr="002755D7" w:rsidRDefault="0068419C" w:rsidP="0068419C">
      <w:pPr>
        <w:ind w:left="720"/>
        <w:rPr>
          <w:szCs w:val="24"/>
        </w:rPr>
      </w:pPr>
    </w:p>
    <w:p w14:paraId="546C83F5" w14:textId="32041E31" w:rsidR="0068419C" w:rsidRPr="00826930" w:rsidRDefault="0068419C" w:rsidP="0068419C">
      <w:pPr>
        <w:pStyle w:val="Heading4"/>
      </w:pPr>
      <w:r w:rsidRPr="00422DB5">
        <w:t>Rule 5</w:t>
      </w:r>
    </w:p>
    <w:p w14:paraId="620F1E07" w14:textId="66EDF5B8" w:rsidR="0068419C" w:rsidRPr="00422DB5" w:rsidRDefault="0068419C" w:rsidP="00826930">
      <w:pPr>
        <w:pStyle w:val="Header"/>
        <w:rPr>
          <w:rFonts w:cstheme="minorHAnsi"/>
          <w:szCs w:val="24"/>
        </w:rPr>
      </w:pPr>
      <w:r w:rsidRPr="00422DB5">
        <w:rPr>
          <w:rFonts w:cstheme="minorHAnsi"/>
          <w:szCs w:val="24"/>
        </w:rPr>
        <w:t xml:space="preserve">To be eligible for assessment, a continuous monitoring dataset must cover at least 30 days (consecutive or otherwise), </w:t>
      </w:r>
      <w:r w:rsidRPr="00422DB5">
        <w:rPr>
          <w:rFonts w:cstheme="minorHAnsi"/>
          <w:bCs/>
          <w:szCs w:val="24"/>
        </w:rPr>
        <w:t>except in the assessment of maximum hourly temperature change criteria, which may be assessed on a dataset spanning no less than 15 days</w:t>
      </w:r>
      <w:r w:rsidRPr="00422DB5">
        <w:rPr>
          <w:rFonts w:cstheme="minorHAnsi"/>
          <w:szCs w:val="24"/>
        </w:rPr>
        <w:t xml:space="preserve">. The continuous monitoring dataset will have undergone rigorous and standardized QA/QC screening before analysis. If a continuous monitoring dataset is used to place a water </w:t>
      </w:r>
      <w:r w:rsidRPr="00422DB5">
        <w:rPr>
          <w:rFonts w:cstheme="minorHAnsi"/>
          <w:szCs w:val="24"/>
        </w:rPr>
        <w:lastRenderedPageBreak/>
        <w:t xml:space="preserve">on the 303(d) Impaired Waters List, then an additional continuous monitoring dataset, collected during a subsequent year, during the same month(s) as the listing dataset, must be used to delist it. See Section </w:t>
      </w:r>
      <w:r w:rsidR="00E508F1">
        <w:rPr>
          <w:rFonts w:cstheme="minorHAnsi"/>
          <w:szCs w:val="24"/>
        </w:rPr>
        <w:t>4</w:t>
      </w:r>
      <w:r w:rsidRPr="00422DB5">
        <w:rPr>
          <w:rFonts w:cstheme="minorHAnsi"/>
          <w:szCs w:val="24"/>
        </w:rPr>
        <w:t>.1</w:t>
      </w:r>
      <w:r w:rsidR="00866C0A">
        <w:rPr>
          <w:rFonts w:cstheme="minorHAnsi"/>
          <w:szCs w:val="24"/>
        </w:rPr>
        <w:t>1</w:t>
      </w:r>
      <w:r w:rsidRPr="00422DB5">
        <w:rPr>
          <w:rFonts w:cstheme="minorHAnsi"/>
          <w:szCs w:val="24"/>
        </w:rPr>
        <w:t xml:space="preserve"> for detailed assessment methodology.</w:t>
      </w:r>
    </w:p>
    <w:p w14:paraId="78FFCC14" w14:textId="77777777" w:rsidR="0068419C" w:rsidRDefault="0068419C" w:rsidP="0068419C">
      <w:pPr>
        <w:pStyle w:val="Header"/>
        <w:ind w:left="720"/>
        <w:rPr>
          <w:szCs w:val="24"/>
        </w:rPr>
      </w:pPr>
    </w:p>
    <w:p w14:paraId="5E94B868" w14:textId="1A8E739C" w:rsidR="0068419C" w:rsidRPr="00826930" w:rsidRDefault="0068419C" w:rsidP="0068419C">
      <w:pPr>
        <w:pStyle w:val="Heading4"/>
      </w:pPr>
      <w:r w:rsidRPr="00595AD2">
        <w:t>Rule 6</w:t>
      </w:r>
    </w:p>
    <w:p w14:paraId="0A734873" w14:textId="4DAEA0D2" w:rsidR="0068419C" w:rsidRDefault="0068419C" w:rsidP="00826930">
      <w:pPr>
        <w:pStyle w:val="Header"/>
        <w:rPr>
          <w:rFonts w:cstheme="minorHAnsi"/>
          <w:szCs w:val="24"/>
        </w:rPr>
      </w:pPr>
      <w:r w:rsidRPr="00595AD2">
        <w:rPr>
          <w:rFonts w:cstheme="minorHAnsi"/>
          <w:szCs w:val="24"/>
        </w:rPr>
        <w:t xml:space="preserve">When data are insufficient for the determination of use attainment but indicate possible impairment, additional monitoring should be considered. In past report cycles the parameter status “Observed Effects” was used to categorize indications in the form of single sample WQS exceedances, sediment and fish tissue screening value exceedances, observed pollutants or signs of water quality degradation (i.e., fish kills) lacking specific standards, or lower quality data that point to possible impairment (e.g., high bacteria counts on a </w:t>
      </w:r>
      <w:proofErr w:type="spellStart"/>
      <w:r w:rsidRPr="00595AD2">
        <w:rPr>
          <w:rFonts w:cstheme="minorHAnsi"/>
          <w:szCs w:val="24"/>
        </w:rPr>
        <w:t>Coliscan</w:t>
      </w:r>
      <w:proofErr w:type="spellEnd"/>
      <w:r w:rsidRPr="00595AD2">
        <w:rPr>
          <w:rFonts w:cstheme="minorHAnsi"/>
          <w:szCs w:val="24"/>
          <w:vertAlign w:val="superscript"/>
        </w:rPr>
        <w:t>®</w:t>
      </w:r>
      <w:r w:rsidRPr="00595AD2">
        <w:rPr>
          <w:rFonts w:cstheme="minorHAnsi"/>
          <w:szCs w:val="24"/>
        </w:rPr>
        <w:t xml:space="preserve"> plate). </w:t>
      </w:r>
      <w:r w:rsidR="000C67FA">
        <w:rPr>
          <w:rFonts w:cstheme="minorHAnsi"/>
          <w:szCs w:val="24"/>
        </w:rPr>
        <w:t>W</w:t>
      </w:r>
      <w:r w:rsidRPr="00595AD2">
        <w:rPr>
          <w:rFonts w:cstheme="minorHAnsi"/>
          <w:szCs w:val="24"/>
        </w:rPr>
        <w:t xml:space="preserve">here data are available, but no numeric criteria or assessment thresholds developed for this guidance apply, </w:t>
      </w:r>
      <w:r w:rsidR="00E80EE1">
        <w:rPr>
          <w:rFonts w:cstheme="minorHAnsi"/>
          <w:szCs w:val="24"/>
        </w:rPr>
        <w:t>waters should be assessed as Category 3E</w:t>
      </w:r>
      <w:r w:rsidRPr="00595AD2">
        <w:rPr>
          <w:rFonts w:cstheme="minorHAnsi"/>
          <w:szCs w:val="24"/>
        </w:rPr>
        <w:t>. These waters are of concern to the state, but no water quality standard exists. Data show exceedances of a state screening value</w:t>
      </w:r>
      <w:r w:rsidR="004A3C0D">
        <w:rPr>
          <w:rFonts w:cstheme="minorHAnsi"/>
          <w:szCs w:val="24"/>
        </w:rPr>
        <w:t xml:space="preserve"> or</w:t>
      </w:r>
      <w:r w:rsidRPr="00595AD2">
        <w:rPr>
          <w:rFonts w:cstheme="minorHAnsi"/>
          <w:szCs w:val="24"/>
        </w:rPr>
        <w:t xml:space="preserve"> failure of a toxicity test</w:t>
      </w:r>
      <w:r w:rsidR="004A3C0D">
        <w:rPr>
          <w:rFonts w:cstheme="minorHAnsi"/>
          <w:szCs w:val="24"/>
        </w:rPr>
        <w:t>.</w:t>
      </w:r>
      <w:r w:rsidR="00193AE7">
        <w:rPr>
          <w:rFonts w:cstheme="minorHAnsi"/>
          <w:szCs w:val="24"/>
        </w:rPr>
        <w:t xml:space="preserve"> </w:t>
      </w:r>
      <w:r w:rsidRPr="00595AD2">
        <w:rPr>
          <w:rFonts w:cstheme="minorHAnsi"/>
          <w:szCs w:val="24"/>
        </w:rPr>
        <w:t>This rule applies to conventional and toxic parameters (water column, sediment, nutrient, and fish tissue) as well as biological monitoring. Waters with single WQS exceedances or lower quality data that warrant follow-up monitoring would be Category 3B or Category 3C if non-agency data.</w:t>
      </w:r>
    </w:p>
    <w:p w14:paraId="040FC848" w14:textId="77777777" w:rsidR="00826930" w:rsidRPr="00595AD2" w:rsidRDefault="00826930" w:rsidP="0068419C">
      <w:pPr>
        <w:pStyle w:val="Header"/>
        <w:ind w:left="720"/>
        <w:rPr>
          <w:rFonts w:cstheme="minorHAnsi"/>
          <w:szCs w:val="24"/>
        </w:rPr>
      </w:pPr>
    </w:p>
    <w:p w14:paraId="3AB64BF0" w14:textId="2AFD8B02" w:rsidR="0068419C" w:rsidRPr="00826930" w:rsidRDefault="0068419C" w:rsidP="002C7E3B">
      <w:pPr>
        <w:pStyle w:val="Heading4"/>
        <w:numPr>
          <w:ilvl w:val="3"/>
          <w:numId w:val="1"/>
        </w:numPr>
      </w:pPr>
      <w:r w:rsidRPr="00826930">
        <w:t>Rule 7</w:t>
      </w:r>
      <w:r w:rsidRPr="00826930">
        <w:tab/>
      </w:r>
    </w:p>
    <w:p w14:paraId="7E8C01A3" w14:textId="70FE49F0" w:rsidR="0068419C" w:rsidRPr="008F02E6" w:rsidRDefault="0068419C" w:rsidP="00826930">
      <w:pPr>
        <w:rPr>
          <w:rFonts w:cstheme="minorHAnsi"/>
          <w:szCs w:val="24"/>
        </w:rPr>
      </w:pPr>
      <w:r w:rsidRPr="008F02E6">
        <w:rPr>
          <w:rFonts w:cstheme="minorHAnsi"/>
          <w:szCs w:val="24"/>
        </w:rPr>
        <w:t xml:space="preserve">Waters that are suspected to be impaired due to naturally occurring, non-anthropogenic conditions will be classified as Category 5C (possibly needing a TMDL) of the Integrated Report. Examples of natural impairments include low DO and/or pH in slow-flowing waters or high temperature from thermal springs. If EPA agrees with DEQ’s assessment that the exceedances are a result of natural conditions, the parameter will </w:t>
      </w:r>
      <w:r w:rsidRPr="008F02E6">
        <w:rPr>
          <w:rFonts w:cstheme="minorHAnsi"/>
          <w:szCs w:val="24"/>
          <w:u w:val="single"/>
        </w:rPr>
        <w:t>then</w:t>
      </w:r>
      <w:r w:rsidRPr="008F02E6">
        <w:rPr>
          <w:rFonts w:cstheme="minorHAnsi"/>
          <w:szCs w:val="24"/>
        </w:rPr>
        <w:t xml:space="preserve"> be listed in Category 4C (impaired but not needing a TMDL). For waters in Category 5C or 4C, the water quality standards will be reviewed and possibly updated during the next triennial review to reflect variations caused by natural conditions for these waters. Once appropriate water quality standards are in place, data will be reviewed again to determine whether these waters meet or exceed designated uses. It may be necessary to conduct a TMDL study or Use Attainability Analysis prior to standards modification </w:t>
      </w:r>
      <w:proofErr w:type="gramStart"/>
      <w:r w:rsidRPr="008F02E6">
        <w:rPr>
          <w:rFonts w:cstheme="minorHAnsi"/>
          <w:szCs w:val="24"/>
        </w:rPr>
        <w:t>in order to</w:t>
      </w:r>
      <w:proofErr w:type="gramEnd"/>
      <w:r w:rsidRPr="008F02E6">
        <w:rPr>
          <w:rFonts w:cstheme="minorHAnsi"/>
          <w:szCs w:val="24"/>
        </w:rPr>
        <w:t xml:space="preserve"> determine and/or verify the appropriate criteria based on natural pollutant loadings.</w:t>
      </w:r>
    </w:p>
    <w:p w14:paraId="5C27C70B" w14:textId="77777777" w:rsidR="0068419C" w:rsidRPr="00FA2363" w:rsidRDefault="0068419C" w:rsidP="0068419C">
      <w:pPr>
        <w:ind w:left="720"/>
        <w:rPr>
          <w:szCs w:val="24"/>
        </w:rPr>
      </w:pPr>
      <w:r w:rsidRPr="00FA2363">
        <w:rPr>
          <w:szCs w:val="24"/>
        </w:rPr>
        <w:t> </w:t>
      </w:r>
    </w:p>
    <w:p w14:paraId="7D0BE282" w14:textId="515FE458" w:rsidR="0068419C" w:rsidRPr="008F02E6" w:rsidRDefault="0068419C" w:rsidP="00826930">
      <w:pPr>
        <w:rPr>
          <w:rFonts w:cstheme="minorHAnsi"/>
          <w:szCs w:val="24"/>
        </w:rPr>
      </w:pPr>
      <w:r w:rsidRPr="008F02E6">
        <w:rPr>
          <w:rFonts w:cstheme="minorHAnsi"/>
          <w:szCs w:val="24"/>
        </w:rPr>
        <w:t xml:space="preserve">Dissolved oxygen should not be listed as an impairment cause in Class VII waters lacking human-induced pollutant sources, per </w:t>
      </w:r>
      <w:hyperlink r:id="rId31" w:history="1">
        <w:r w:rsidRPr="008F02E6">
          <w:rPr>
            <w:rStyle w:val="Hyperlink"/>
            <w:rFonts w:cstheme="minorHAnsi"/>
          </w:rPr>
          <w:t>9VAC25-260-50</w:t>
        </w:r>
      </w:hyperlink>
      <w:r w:rsidRPr="008F02E6">
        <w:rPr>
          <w:rFonts w:cstheme="minorHAnsi"/>
          <w:color w:val="444444"/>
        </w:rPr>
        <w:t>.</w:t>
      </w:r>
      <w:r w:rsidR="00366317">
        <w:rPr>
          <w:rFonts w:cstheme="minorHAnsi"/>
          <w:color w:val="444444"/>
        </w:rPr>
        <w:t xml:space="preserve"> </w:t>
      </w:r>
      <w:r w:rsidRPr="008F02E6">
        <w:rPr>
          <w:rFonts w:cstheme="minorHAnsi"/>
          <w:szCs w:val="24"/>
        </w:rPr>
        <w:t xml:space="preserve">When available, other data—such as fish community composition, habitat assessment, benthic macroinvertebrate composition, etc. —should be evaluated against the narrative criterion to determine use support. </w:t>
      </w:r>
    </w:p>
    <w:p w14:paraId="4BFD9C8C" w14:textId="77777777" w:rsidR="0068419C" w:rsidRPr="002755D7" w:rsidRDefault="0068419C" w:rsidP="0068419C">
      <w:pPr>
        <w:rPr>
          <w:szCs w:val="24"/>
        </w:rPr>
      </w:pPr>
    </w:p>
    <w:p w14:paraId="467A2198" w14:textId="457CDB0D" w:rsidR="0068419C" w:rsidRPr="00826930" w:rsidRDefault="0068419C" w:rsidP="0068419C">
      <w:pPr>
        <w:pStyle w:val="Heading4"/>
      </w:pPr>
      <w:r w:rsidRPr="008B6961">
        <w:t>Rule 8</w:t>
      </w:r>
    </w:p>
    <w:p w14:paraId="29EB540E" w14:textId="77777777" w:rsidR="00A77B4E" w:rsidRDefault="0068419C" w:rsidP="00A77B4E">
      <w:pPr>
        <w:pStyle w:val="Header"/>
        <w:rPr>
          <w:rFonts w:cstheme="minorHAnsi"/>
          <w:szCs w:val="24"/>
        </w:rPr>
      </w:pPr>
      <w:r w:rsidRPr="006E3B1D">
        <w:rPr>
          <w:rFonts w:cstheme="minorHAnsi"/>
          <w:szCs w:val="24"/>
        </w:rPr>
        <w:t xml:space="preserve">Waters that have been assessed as impaired (Category 4 or 5) will continue to be tracked in the DEQ Comprehensive Environmental Data System (CEDS), the Assessment, TMDL Tracking and Implementation System (ATTAINS) and the monitoring station list, whether they have recent monitoring data or not. These waters will retain the results of previous assessments for all impaired designated uses. Waters classified as Category 5 will carry this designation until a TMDL is developed, </w:t>
      </w:r>
      <w:r w:rsidR="0060601F">
        <w:rPr>
          <w:rFonts w:cstheme="minorHAnsi"/>
          <w:szCs w:val="24"/>
        </w:rPr>
        <w:t>at</w:t>
      </w:r>
      <w:r w:rsidRPr="006E3B1D">
        <w:rPr>
          <w:rFonts w:cstheme="minorHAnsi"/>
          <w:szCs w:val="24"/>
        </w:rPr>
        <w:t xml:space="preserve"> which time the water will move to Category 4. Category 4 or 5 waters will carry the impaired designation until additional monitoring data reveal the waters are no longer impaired. Justification must be provided to EPA before removing an impaired water from the 303(d) Impaired Waters List. </w:t>
      </w:r>
      <w:r w:rsidR="00A77B4E" w:rsidRPr="009941AD">
        <w:rPr>
          <w:rFonts w:cstheme="minorHAnsi"/>
          <w:szCs w:val="24"/>
        </w:rPr>
        <w:t xml:space="preserve">In contrast, fully supporting (Category 2) waters can only retain their status for two additional assessment cycles (based on data up to 4 years outside the current assessment data window) with no new data collected. After two assessment cycles with no data in the assessment data window, the </w:t>
      </w:r>
      <w:r w:rsidR="00A77B4E" w:rsidRPr="009941AD">
        <w:rPr>
          <w:rFonts w:cstheme="minorHAnsi"/>
          <w:szCs w:val="24"/>
        </w:rPr>
        <w:lastRenderedPageBreak/>
        <w:t xml:space="preserve">water will be classified as “indeterminate”, and the outdated supporting data will be removed from the monitoring station list. The water will remain as “indeterminate” until new data is collected and assessed. Furthermore, there should not be a change in the assessment determination made on partial datasets that remain in the assessment data window from previous assessment cycles. The initial determination based on the original dataset should remain in place and follow this rule until new data is collected. </w:t>
      </w:r>
    </w:p>
    <w:p w14:paraId="7AA3B025" w14:textId="77777777" w:rsidR="00A77B4E" w:rsidRDefault="00A77B4E" w:rsidP="00A77B4E">
      <w:pPr>
        <w:pStyle w:val="Header"/>
        <w:rPr>
          <w:rFonts w:cstheme="minorHAnsi"/>
          <w:szCs w:val="24"/>
        </w:rPr>
      </w:pPr>
    </w:p>
    <w:p w14:paraId="6B929F7C" w14:textId="44047906" w:rsidR="0068419C" w:rsidRPr="00A77B4E" w:rsidRDefault="0068419C" w:rsidP="00A77B4E">
      <w:pPr>
        <w:pStyle w:val="Heading4"/>
        <w:rPr>
          <w:rFonts w:cstheme="minorHAnsi"/>
          <w:szCs w:val="24"/>
          <w:highlight w:val="yellow"/>
        </w:rPr>
      </w:pPr>
      <w:r w:rsidRPr="00A77B4E">
        <w:t xml:space="preserve">Rule </w:t>
      </w:r>
      <w:r w:rsidR="00373B32" w:rsidRPr="00A77B4E">
        <w:t>9</w:t>
      </w:r>
    </w:p>
    <w:p w14:paraId="72FD5566" w14:textId="77777777" w:rsidR="0068419C" w:rsidRPr="004F0023" w:rsidRDefault="0068419C" w:rsidP="00826930">
      <w:pPr>
        <w:pStyle w:val="Header"/>
        <w:rPr>
          <w:rFonts w:cstheme="minorHAnsi"/>
          <w:szCs w:val="24"/>
        </w:rPr>
      </w:pPr>
      <w:r w:rsidRPr="004F0023">
        <w:rPr>
          <w:rFonts w:cstheme="minorHAnsi"/>
          <w:szCs w:val="24"/>
        </w:rPr>
        <w:t xml:space="preserve">Duplicate and/or split samples collected for QA/QC purposes will not be used in the assessment. The primary sample (S1) will be assessed against the appropriate standard and the duplicate/split sample (S2) will be used only to document lab analysis quality control. </w:t>
      </w:r>
    </w:p>
    <w:p w14:paraId="7BC225E8" w14:textId="77777777" w:rsidR="0068419C" w:rsidRPr="002755D7" w:rsidRDefault="0068419C" w:rsidP="0068419C">
      <w:pPr>
        <w:pStyle w:val="Header"/>
        <w:ind w:left="720"/>
        <w:rPr>
          <w:szCs w:val="24"/>
        </w:rPr>
      </w:pPr>
    </w:p>
    <w:p w14:paraId="2FC756FC" w14:textId="2B8D18E7" w:rsidR="0068419C" w:rsidRPr="00826930" w:rsidRDefault="0068419C" w:rsidP="0068419C">
      <w:pPr>
        <w:pStyle w:val="Heading4"/>
      </w:pPr>
      <w:r w:rsidRPr="004F0023">
        <w:t xml:space="preserve">Rule </w:t>
      </w:r>
      <w:r w:rsidR="00373B32">
        <w:t>10</w:t>
      </w:r>
    </w:p>
    <w:p w14:paraId="0D60BCE5" w14:textId="77777777" w:rsidR="0068419C" w:rsidRPr="004F0023" w:rsidRDefault="0068419C" w:rsidP="00826930">
      <w:pPr>
        <w:pStyle w:val="Header"/>
        <w:rPr>
          <w:rFonts w:cstheme="minorHAnsi"/>
          <w:szCs w:val="24"/>
        </w:rPr>
      </w:pPr>
      <w:r w:rsidRPr="004F0023">
        <w:rPr>
          <w:rFonts w:cstheme="minorHAnsi"/>
          <w:szCs w:val="24"/>
        </w:rPr>
        <w:t>Sampling stations that happen to be located within a permitted mixing zone, primarily via probabilistic monitoring, will not be individually assessed for aquatic life use. They will be included with the overall probabilistic assessment. Any other stations that</w:t>
      </w:r>
      <w:r>
        <w:rPr>
          <w:rFonts w:cstheme="minorHAnsi"/>
          <w:szCs w:val="24"/>
        </w:rPr>
        <w:t xml:space="preserve"> were</w:t>
      </w:r>
      <w:r w:rsidRPr="004F0023">
        <w:rPr>
          <w:rFonts w:cstheme="minorHAnsi"/>
          <w:szCs w:val="24"/>
        </w:rPr>
        <w:t xml:space="preserve"> inadvertently located in mixing zones will not be assessed individually for aquatic life use as the use is exempt in mixing zones. </w:t>
      </w:r>
    </w:p>
    <w:p w14:paraId="533B4B45" w14:textId="77777777" w:rsidR="0068419C" w:rsidRDefault="0068419C" w:rsidP="0068419C">
      <w:pPr>
        <w:pStyle w:val="Header"/>
        <w:rPr>
          <w:szCs w:val="24"/>
          <w:u w:val="single"/>
        </w:rPr>
      </w:pPr>
    </w:p>
    <w:p w14:paraId="7CBC5A01" w14:textId="472849F9" w:rsidR="0068419C" w:rsidRPr="00826930" w:rsidRDefault="0068419C" w:rsidP="0068419C">
      <w:pPr>
        <w:pStyle w:val="Heading4"/>
      </w:pPr>
      <w:r w:rsidRPr="00040383">
        <w:t>Rule 1</w:t>
      </w:r>
      <w:r w:rsidR="00373B32">
        <w:t>1</w:t>
      </w:r>
    </w:p>
    <w:p w14:paraId="60D5D857" w14:textId="5CD845D8" w:rsidR="0068419C" w:rsidRPr="00040383" w:rsidRDefault="0068419C" w:rsidP="00826930">
      <w:pPr>
        <w:pStyle w:val="Header"/>
        <w:rPr>
          <w:rFonts w:cstheme="minorHAnsi"/>
          <w:szCs w:val="24"/>
        </w:rPr>
      </w:pPr>
      <w:r w:rsidRPr="00040383">
        <w:rPr>
          <w:rFonts w:cstheme="minorHAnsi"/>
          <w:szCs w:val="24"/>
        </w:rPr>
        <w:t>A review of stockable and some natural trout waters currently listed as impaired has revealed that many of these impairments are due to erroneous segment boundaries or natural conditions.</w:t>
      </w:r>
      <w:r w:rsidR="00983C1F">
        <w:rPr>
          <w:rFonts w:cstheme="minorHAnsi"/>
          <w:szCs w:val="24"/>
        </w:rPr>
        <w:t xml:space="preserve"> </w:t>
      </w:r>
      <w:r w:rsidRPr="00040383">
        <w:rPr>
          <w:rFonts w:cstheme="minorHAnsi"/>
          <w:szCs w:val="24"/>
        </w:rPr>
        <w:t xml:space="preserve">Both issues were addressed as part of Virginia’s most recent review of its water quality standards. For the 2026 assessment, these waters will be categorized as </w:t>
      </w:r>
      <w:r w:rsidR="00822325">
        <w:rPr>
          <w:rFonts w:cstheme="minorHAnsi"/>
          <w:szCs w:val="24"/>
        </w:rPr>
        <w:t xml:space="preserve">1) </w:t>
      </w:r>
      <w:r w:rsidRPr="00040383">
        <w:rPr>
          <w:rFonts w:cstheme="minorHAnsi"/>
          <w:szCs w:val="24"/>
        </w:rPr>
        <w:t xml:space="preserve">Category 2A if specifically addressed via amendments to the water quality standards regulation and currently meeting new criteria or </w:t>
      </w:r>
      <w:r w:rsidR="00822325">
        <w:rPr>
          <w:rFonts w:cstheme="minorHAnsi"/>
          <w:szCs w:val="24"/>
        </w:rPr>
        <w:t xml:space="preserve">2) Category </w:t>
      </w:r>
      <w:r w:rsidRPr="00040383">
        <w:rPr>
          <w:rFonts w:cstheme="minorHAnsi"/>
          <w:szCs w:val="24"/>
        </w:rPr>
        <w:t xml:space="preserve">4C (impaired due to natural conditions and not needing a TMDL) as long as supporting documentation is provided by the Virginia Department of Wildlife Resources (DWR) and endangered species are not being adversely affected. This should prevent and/or correct the misclassification of these segments, pending any amendments during Triennial Review. Once these standard reviews are completed and EPA approved, </w:t>
      </w:r>
      <w:r w:rsidR="00822325">
        <w:rPr>
          <w:rFonts w:cstheme="minorHAnsi"/>
          <w:szCs w:val="24"/>
        </w:rPr>
        <w:t>Category 4C</w:t>
      </w:r>
      <w:r w:rsidRPr="00040383">
        <w:rPr>
          <w:rFonts w:cstheme="minorHAnsi"/>
          <w:szCs w:val="24"/>
        </w:rPr>
        <w:t xml:space="preserve"> waters will be re-evaluated and classified accordingly.</w:t>
      </w:r>
    </w:p>
    <w:p w14:paraId="06D964BD" w14:textId="77777777" w:rsidR="0068419C" w:rsidRPr="002755D7" w:rsidRDefault="0068419C" w:rsidP="0068419C">
      <w:pPr>
        <w:pStyle w:val="Header"/>
        <w:ind w:left="720"/>
        <w:rPr>
          <w:szCs w:val="24"/>
        </w:rPr>
      </w:pPr>
    </w:p>
    <w:p w14:paraId="0D29CDD4" w14:textId="08CFBA36" w:rsidR="0068419C" w:rsidRPr="00826930" w:rsidRDefault="0068419C" w:rsidP="0068419C">
      <w:pPr>
        <w:pStyle w:val="Heading4"/>
      </w:pPr>
      <w:r w:rsidRPr="00040383">
        <w:t>Rule 1</w:t>
      </w:r>
      <w:r w:rsidR="00373B32">
        <w:t>2</w:t>
      </w:r>
    </w:p>
    <w:p w14:paraId="17C9EDF9" w14:textId="6A11C687" w:rsidR="0068419C" w:rsidRPr="00040383" w:rsidRDefault="0068419C" w:rsidP="00826930">
      <w:pPr>
        <w:rPr>
          <w:rFonts w:cstheme="minorHAnsi"/>
          <w:szCs w:val="24"/>
        </w:rPr>
      </w:pPr>
      <w:r w:rsidRPr="00040383">
        <w:rPr>
          <w:rFonts w:cstheme="minorHAnsi"/>
          <w:szCs w:val="24"/>
        </w:rPr>
        <w:t xml:space="preserve">Data associated with multi-probe meters are to be rounded to one decimal place to best reflect the </w:t>
      </w:r>
      <w:r w:rsidR="001B3B70">
        <w:rPr>
          <w:rFonts w:cstheme="minorHAnsi"/>
          <w:szCs w:val="24"/>
        </w:rPr>
        <w:t>precision</w:t>
      </w:r>
      <w:r w:rsidRPr="00040383">
        <w:rPr>
          <w:rFonts w:cstheme="minorHAnsi"/>
          <w:szCs w:val="24"/>
        </w:rPr>
        <w:t xml:space="preserve"> of the probes.</w:t>
      </w:r>
    </w:p>
    <w:p w14:paraId="38BB2686" w14:textId="77777777" w:rsidR="0068419C" w:rsidRPr="002755D7" w:rsidRDefault="0068419C" w:rsidP="0068419C">
      <w:pPr>
        <w:pStyle w:val="Header"/>
        <w:rPr>
          <w:szCs w:val="24"/>
        </w:rPr>
      </w:pPr>
    </w:p>
    <w:p w14:paraId="69A0A987" w14:textId="4369CD40" w:rsidR="0068419C" w:rsidRPr="00826930" w:rsidRDefault="0068419C" w:rsidP="0068419C">
      <w:pPr>
        <w:pStyle w:val="Heading4"/>
      </w:pPr>
      <w:r w:rsidRPr="00A5754F">
        <w:t>Rule 1</w:t>
      </w:r>
      <w:r w:rsidR="00373B32">
        <w:t>3</w:t>
      </w:r>
    </w:p>
    <w:p w14:paraId="53949E4C" w14:textId="7B4D28FE" w:rsidR="0068419C" w:rsidRPr="00A5754F" w:rsidRDefault="0068419C" w:rsidP="00826930">
      <w:pPr>
        <w:pStyle w:val="Header"/>
        <w:rPr>
          <w:rFonts w:cstheme="minorHAnsi"/>
          <w:szCs w:val="24"/>
        </w:rPr>
      </w:pPr>
      <w:r w:rsidRPr="00A5754F">
        <w:rPr>
          <w:rFonts w:cstheme="minorHAnsi"/>
          <w:szCs w:val="24"/>
        </w:rPr>
        <w:t>Nested impairments are those waters that are located within a watershed where there is an existing TMDL</w:t>
      </w:r>
      <w:r w:rsidR="00F61975">
        <w:rPr>
          <w:rFonts w:cstheme="minorHAnsi"/>
          <w:szCs w:val="24"/>
        </w:rPr>
        <w:t xml:space="preserve"> equation</w:t>
      </w:r>
      <w:r w:rsidRPr="00A5754F">
        <w:rPr>
          <w:rFonts w:cstheme="minorHAnsi"/>
          <w:szCs w:val="24"/>
        </w:rPr>
        <w:t xml:space="preserve"> for the listing parameter. A TMDL </w:t>
      </w:r>
      <w:r w:rsidRPr="00711704">
        <w:rPr>
          <w:rFonts w:cstheme="minorHAnsi"/>
          <w:szCs w:val="24"/>
        </w:rPr>
        <w:t>requires a specific loading reduction for all waters within the watershed whether they currently meet the standard or not. Once the TMDL</w:t>
      </w:r>
      <w:r w:rsidR="00FA1CD1" w:rsidRPr="00711704">
        <w:rPr>
          <w:rFonts w:cstheme="minorHAnsi"/>
          <w:szCs w:val="24"/>
        </w:rPr>
        <w:t xml:space="preserve"> equation</w:t>
      </w:r>
      <w:r w:rsidRPr="00711704">
        <w:rPr>
          <w:rFonts w:cstheme="minorHAnsi"/>
          <w:szCs w:val="24"/>
        </w:rPr>
        <w:t xml:space="preserve"> is approved by EPA, any waters within the watershed that are subsequently assessed as impaired for the parameter </w:t>
      </w:r>
      <w:r w:rsidR="00461DD8" w:rsidRPr="00711704">
        <w:rPr>
          <w:rFonts w:cstheme="minorHAnsi"/>
          <w:szCs w:val="24"/>
        </w:rPr>
        <w:t>with an equation established in</w:t>
      </w:r>
      <w:r w:rsidRPr="00711704">
        <w:rPr>
          <w:rFonts w:cstheme="minorHAnsi"/>
          <w:szCs w:val="24"/>
        </w:rPr>
        <w:t xml:space="preserve"> the TMDL will be </w:t>
      </w:r>
      <w:r w:rsidR="00461DD8" w:rsidRPr="00711704">
        <w:rPr>
          <w:rFonts w:cstheme="minorHAnsi"/>
          <w:szCs w:val="24"/>
        </w:rPr>
        <w:t xml:space="preserve">proposed for listing as </w:t>
      </w:r>
      <w:r w:rsidRPr="00711704">
        <w:rPr>
          <w:rFonts w:cstheme="minorHAnsi"/>
          <w:szCs w:val="24"/>
        </w:rPr>
        <w:t>Category 4A (impaired but has a TMDL). Nested</w:t>
      </w:r>
      <w:r w:rsidRPr="00A5754F">
        <w:rPr>
          <w:rFonts w:cstheme="minorHAnsi"/>
          <w:szCs w:val="24"/>
        </w:rPr>
        <w:t xml:space="preserve"> impairments are normally bacteria related to recreation and shellfish consumption uses but may also include benthic impairments (aquatic life use) depending on the stressors involved.</w:t>
      </w:r>
    </w:p>
    <w:p w14:paraId="0789A5ED" w14:textId="77777777" w:rsidR="0068419C" w:rsidRDefault="0068419C" w:rsidP="0068419C">
      <w:pPr>
        <w:pStyle w:val="Header"/>
        <w:ind w:left="720"/>
        <w:rPr>
          <w:szCs w:val="24"/>
        </w:rPr>
      </w:pPr>
    </w:p>
    <w:p w14:paraId="47726F8F" w14:textId="4173EC07" w:rsidR="0068419C" w:rsidRPr="00826930" w:rsidRDefault="0068419C" w:rsidP="0068419C">
      <w:pPr>
        <w:pStyle w:val="Heading4"/>
      </w:pPr>
      <w:r w:rsidRPr="00A5754F">
        <w:t>Rule 1</w:t>
      </w:r>
      <w:r w:rsidR="00373B32">
        <w:t>4</w:t>
      </w:r>
    </w:p>
    <w:p w14:paraId="0C2E9B8A" w14:textId="77777777" w:rsidR="0068419C" w:rsidRDefault="0068419C" w:rsidP="00826930">
      <w:pPr>
        <w:pStyle w:val="Header"/>
        <w:rPr>
          <w:rFonts w:cstheme="minorHAnsi"/>
          <w:szCs w:val="24"/>
        </w:rPr>
      </w:pPr>
      <w:r w:rsidRPr="00A5754F">
        <w:rPr>
          <w:rFonts w:cstheme="minorHAnsi"/>
          <w:szCs w:val="24"/>
        </w:rPr>
        <w:t xml:space="preserve">Division of Consolidated Laboratories (DCLS) has determined that total dissolved ammonia (STORET Parameter </w:t>
      </w:r>
      <w:r w:rsidRPr="00A5754F">
        <w:rPr>
          <w:rFonts w:cstheme="minorHAnsi"/>
          <w:szCs w:val="24"/>
        </w:rPr>
        <w:lastRenderedPageBreak/>
        <w:t>Code 00608) and total ammonia (STORET Parameter Code 00610) are essentially the same parameter. Thus, where only dissolved ammonia data are available, these will be used to assess against the total ammonia criteria. Where both data are available, total ammonia should be used to assess the criteria, unless the total ammonia value is remark coded as less than the detection limit and the dissolved ammonia value is not. In which case the dissolved ammonia should be used to assess the criteria.</w:t>
      </w:r>
    </w:p>
    <w:p w14:paraId="146B3984" w14:textId="77777777" w:rsidR="002113AE" w:rsidRDefault="002113AE" w:rsidP="00826930">
      <w:pPr>
        <w:pStyle w:val="Header"/>
        <w:rPr>
          <w:rFonts w:cstheme="minorHAnsi"/>
          <w:szCs w:val="24"/>
        </w:rPr>
      </w:pPr>
    </w:p>
    <w:p w14:paraId="02312976" w14:textId="6865832E" w:rsidR="002113AE" w:rsidRPr="005D1875" w:rsidRDefault="002113AE" w:rsidP="4EDBA0EB">
      <w:pPr>
        <w:pStyle w:val="Header"/>
        <w:rPr>
          <w:rFonts w:cstheme="minorBidi"/>
        </w:rPr>
      </w:pPr>
      <w:r w:rsidRPr="00381466">
        <w:rPr>
          <w:rFonts w:cstheme="minorBidi"/>
        </w:rPr>
        <w:t>In general, dissolved toxic parameters, specifically metals, should be used to assess aquatic life criteria except for Aluminum and Selenium. Total Aluminum and Total Selenium should be used to assess against the aquatic life criteria.</w:t>
      </w:r>
      <w:r w:rsidR="005D1875" w:rsidRPr="00381466">
        <w:rPr>
          <w:rFonts w:cstheme="minorBidi"/>
        </w:rPr>
        <w:t xml:space="preserve"> </w:t>
      </w:r>
      <w:r w:rsidR="005D1875" w:rsidRPr="00381466">
        <w:rPr>
          <w:rFonts w:cstheme="minorBidi"/>
          <w:color w:val="000000" w:themeColor="text1"/>
        </w:rPr>
        <w:t>The total form of toxic parameters, including metals, should be used to assess human health criteria, where applicable.</w:t>
      </w:r>
      <w:r w:rsidR="00A0181D" w:rsidRPr="00381466">
        <w:rPr>
          <w:rFonts w:cstheme="minorBidi"/>
          <w:color w:val="000000" w:themeColor="text1"/>
        </w:rPr>
        <w:t xml:space="preserve"> </w:t>
      </w:r>
      <w:r w:rsidR="000A002F" w:rsidRPr="00381466">
        <w:rPr>
          <w:rFonts w:cstheme="minorBidi"/>
          <w:color w:val="000000" w:themeColor="text1"/>
        </w:rPr>
        <w:t>When data are only available for dissolved</w:t>
      </w:r>
      <w:r w:rsidR="00DC4F8C">
        <w:rPr>
          <w:rFonts w:cstheme="minorBidi"/>
          <w:color w:val="000000" w:themeColor="text1"/>
        </w:rPr>
        <w:t xml:space="preserve"> parameters</w:t>
      </w:r>
      <w:r w:rsidR="000A002F" w:rsidRPr="00381466">
        <w:rPr>
          <w:rFonts w:cstheme="minorBidi"/>
          <w:color w:val="000000" w:themeColor="text1"/>
        </w:rPr>
        <w:t>, these results should be assessed against the human health criteria.</w:t>
      </w:r>
    </w:p>
    <w:p w14:paraId="7311C7C2" w14:textId="77777777" w:rsidR="0068419C" w:rsidRDefault="0068419C" w:rsidP="0068419C">
      <w:pPr>
        <w:pStyle w:val="Header"/>
        <w:rPr>
          <w:szCs w:val="24"/>
        </w:rPr>
      </w:pPr>
    </w:p>
    <w:p w14:paraId="297D33A6" w14:textId="0D9D6EFE" w:rsidR="0068419C" w:rsidRPr="00826930" w:rsidRDefault="0068419C" w:rsidP="0068419C">
      <w:pPr>
        <w:pStyle w:val="Heading4"/>
      </w:pPr>
      <w:r w:rsidRPr="00511AF9">
        <w:t>Rule 1</w:t>
      </w:r>
      <w:r w:rsidR="00373B32">
        <w:t>5</w:t>
      </w:r>
    </w:p>
    <w:p w14:paraId="43333D2C" w14:textId="5A8FF5D2" w:rsidR="0068419C" w:rsidRPr="00511AF9" w:rsidRDefault="0068419C" w:rsidP="00826930">
      <w:pPr>
        <w:pStyle w:val="Header"/>
        <w:rPr>
          <w:rFonts w:cstheme="minorHAnsi"/>
          <w:szCs w:val="24"/>
        </w:rPr>
      </w:pPr>
      <w:r w:rsidRPr="00511AF9">
        <w:rPr>
          <w:rFonts w:cstheme="minorHAnsi"/>
          <w:szCs w:val="24"/>
        </w:rPr>
        <w:t xml:space="preserve">Shellfish waters where restrictions or prohibitions are due solely to the location of a discharge outfall and associated buffer zone or where the use is deemed too limited to harvest due to low salinity or other natural reasons—and </w:t>
      </w:r>
      <w:r w:rsidRPr="00511AF9">
        <w:rPr>
          <w:rFonts w:cstheme="minorHAnsi"/>
          <w:szCs w:val="24"/>
          <w:u w:val="single"/>
        </w:rPr>
        <w:t>not</w:t>
      </w:r>
      <w:r w:rsidRPr="00511AF9">
        <w:rPr>
          <w:rFonts w:cstheme="minorHAnsi"/>
          <w:szCs w:val="24"/>
        </w:rPr>
        <w:t xml:space="preserve"> due to water quality exceedances—will </w:t>
      </w:r>
      <w:r w:rsidRPr="00511AF9">
        <w:rPr>
          <w:rFonts w:cstheme="minorHAnsi"/>
          <w:szCs w:val="24"/>
          <w:u w:val="single"/>
        </w:rPr>
        <w:t>not</w:t>
      </w:r>
      <w:r w:rsidRPr="00511AF9">
        <w:rPr>
          <w:rFonts w:cstheme="minorHAnsi"/>
          <w:szCs w:val="24"/>
        </w:rPr>
        <w:t xml:space="preserve"> be included in the 303(d) list. In these cases, assessment is not conducted as the shellfish designated use has been administratively removed through the issuance of a discharge permit or prohibition on harvesting and there is no instream data indicating impairment.</w:t>
      </w:r>
    </w:p>
    <w:p w14:paraId="1FBEA0F8" w14:textId="77777777" w:rsidR="0068419C" w:rsidRDefault="0068419C" w:rsidP="0068419C">
      <w:pPr>
        <w:pStyle w:val="Header"/>
        <w:ind w:left="720"/>
        <w:rPr>
          <w:szCs w:val="24"/>
        </w:rPr>
      </w:pPr>
    </w:p>
    <w:p w14:paraId="6FC4CE93" w14:textId="011EBAC8" w:rsidR="0068419C" w:rsidRPr="00826930" w:rsidRDefault="0068419C" w:rsidP="0068419C">
      <w:pPr>
        <w:pStyle w:val="Heading4"/>
      </w:pPr>
      <w:r w:rsidRPr="00C37241">
        <w:t>Rule 1</w:t>
      </w:r>
      <w:r w:rsidR="00373B32">
        <w:t>6</w:t>
      </w:r>
    </w:p>
    <w:p w14:paraId="6C35CA6C" w14:textId="77777777" w:rsidR="0068419C" w:rsidRPr="00C37241" w:rsidRDefault="0068419C" w:rsidP="00826930">
      <w:pPr>
        <w:pStyle w:val="Header"/>
        <w:rPr>
          <w:rFonts w:cstheme="minorHAnsi"/>
          <w:szCs w:val="24"/>
        </w:rPr>
      </w:pPr>
      <w:r w:rsidRPr="00C37241">
        <w:rPr>
          <w:rFonts w:cstheme="minorHAnsi"/>
          <w:szCs w:val="24"/>
        </w:rPr>
        <w:t xml:space="preserve">Uncensored values should be used when evaluating data for the water quality assessment. Two exceptions include: bacteria parameters, where the Lower Detection Limit reported from the lab will be used for analysis and </w:t>
      </w:r>
      <w:r w:rsidRPr="00B77325">
        <w:rPr>
          <w:rFonts w:cstheme="minorHAnsi"/>
          <w:szCs w:val="24"/>
        </w:rPr>
        <w:t>benthic chlorophyll-a,</w:t>
      </w:r>
      <w:r w:rsidRPr="00C37241">
        <w:rPr>
          <w:rFonts w:cstheme="minorHAnsi"/>
          <w:szCs w:val="24"/>
        </w:rPr>
        <w:t xml:space="preserve"> where a model-predicted value will be used to represent sampling events with less than 10% filamentous algae cover observed.</w:t>
      </w:r>
    </w:p>
    <w:p w14:paraId="66A37629" w14:textId="77777777" w:rsidR="0068419C" w:rsidRDefault="0068419C" w:rsidP="0068419C">
      <w:pPr>
        <w:pStyle w:val="Header"/>
        <w:rPr>
          <w:szCs w:val="24"/>
        </w:rPr>
      </w:pPr>
    </w:p>
    <w:p w14:paraId="1515BD7C" w14:textId="250DF5B8" w:rsidR="0068419C" w:rsidRPr="00826930" w:rsidRDefault="0068419C" w:rsidP="0068419C">
      <w:pPr>
        <w:pStyle w:val="Heading4"/>
      </w:pPr>
      <w:r w:rsidRPr="00C37241">
        <w:t>Rule 1</w:t>
      </w:r>
      <w:r w:rsidR="00373B32">
        <w:t>7</w:t>
      </w:r>
    </w:p>
    <w:p w14:paraId="7E12F2DE" w14:textId="4B4F892E" w:rsidR="0068419C" w:rsidRPr="00C37241" w:rsidRDefault="0068419C" w:rsidP="00826930">
      <w:pPr>
        <w:pStyle w:val="Header"/>
        <w:rPr>
          <w:rFonts w:cstheme="minorHAnsi"/>
          <w:szCs w:val="24"/>
        </w:rPr>
      </w:pPr>
      <w:r w:rsidRPr="00C37241">
        <w:rPr>
          <w:rFonts w:cstheme="minorHAnsi"/>
        </w:rPr>
        <w:t>All instances of rounding in the assessment process will use the “round to even” approach to ensure consistency. The memo describing the approach is included as</w:t>
      </w:r>
      <w:r w:rsidR="004A03A3">
        <w:t xml:space="preserve"> Appendix G</w:t>
      </w:r>
      <w:r w:rsidRPr="00C37241">
        <w:rPr>
          <w:rFonts w:cstheme="minorHAnsi"/>
        </w:rPr>
        <w:t>.</w:t>
      </w:r>
    </w:p>
    <w:p w14:paraId="37FC3106" w14:textId="77777777" w:rsidR="0068419C" w:rsidRDefault="0068419C" w:rsidP="0068419C">
      <w:pPr>
        <w:rPr>
          <w:b/>
          <w:sz w:val="28"/>
          <w:szCs w:val="28"/>
          <w:u w:val="single"/>
        </w:rPr>
        <w:sectPr w:rsidR="0068419C" w:rsidSect="006125F2">
          <w:footerReference w:type="default" r:id="rId32"/>
          <w:type w:val="continuous"/>
          <w:pgSz w:w="12240" w:h="15840" w:code="1"/>
          <w:pgMar w:top="720" w:right="720" w:bottom="720" w:left="720" w:header="274" w:footer="720" w:gutter="0"/>
          <w:cols w:space="720"/>
          <w:docGrid w:linePitch="313"/>
        </w:sectPr>
      </w:pPr>
    </w:p>
    <w:p w14:paraId="60F18F1D" w14:textId="77777777" w:rsidR="0068419C" w:rsidRDefault="0068419C" w:rsidP="0068419C">
      <w:bookmarkStart w:id="18" w:name="PartV"/>
    </w:p>
    <w:p w14:paraId="28078BBD" w14:textId="240A757E" w:rsidR="0068419C" w:rsidRPr="00826930" w:rsidRDefault="0068419C" w:rsidP="0068419C">
      <w:pPr>
        <w:pStyle w:val="Heading4"/>
      </w:pPr>
      <w:r w:rsidRPr="00826930">
        <w:t>Rule 1</w:t>
      </w:r>
      <w:r w:rsidR="00373B32">
        <w:t>8</w:t>
      </w:r>
    </w:p>
    <w:p w14:paraId="4488AA60" w14:textId="77777777" w:rsidR="0068419C" w:rsidRPr="00C37241" w:rsidRDefault="0068419C" w:rsidP="00826930">
      <w:pPr>
        <w:rPr>
          <w:rFonts w:cstheme="minorHAnsi"/>
          <w:szCs w:val="24"/>
        </w:rPr>
      </w:pPr>
      <w:r w:rsidRPr="00C37241">
        <w:rPr>
          <w:rFonts w:cstheme="minorHAnsi"/>
          <w:szCs w:val="24"/>
        </w:rPr>
        <w:t xml:space="preserve">Per </w:t>
      </w:r>
      <w:hyperlink r:id="rId33" w:history="1">
        <w:r w:rsidRPr="00C37241">
          <w:rPr>
            <w:rStyle w:val="Hyperlink"/>
            <w:rFonts w:cstheme="minorHAnsi"/>
            <w:szCs w:val="24"/>
          </w:rPr>
          <w:t>9VAC25-260-50</w:t>
        </w:r>
      </w:hyperlink>
      <w:r w:rsidRPr="00C37241">
        <w:rPr>
          <w:rFonts w:cstheme="minorHAnsi"/>
          <w:szCs w:val="24"/>
        </w:rPr>
        <w:t xml:space="preserve">, dissolved oxygen, temperature and pH data collected in a waterbody where the projected flow was below 7Q10 on the sample date will not be assessed. </w:t>
      </w:r>
    </w:p>
    <w:p w14:paraId="49FD011D" w14:textId="77777777" w:rsidR="0068419C" w:rsidRPr="00AC3C32" w:rsidRDefault="0068419C" w:rsidP="0068419C">
      <w:pPr>
        <w:rPr>
          <w:szCs w:val="24"/>
        </w:rPr>
      </w:pPr>
    </w:p>
    <w:p w14:paraId="1BDBE210" w14:textId="106FB9EF" w:rsidR="0068419C" w:rsidRPr="00711704" w:rsidRDefault="0068419C" w:rsidP="0068419C">
      <w:pPr>
        <w:pStyle w:val="Heading4"/>
      </w:pPr>
      <w:r w:rsidRPr="00711704">
        <w:t xml:space="preserve">Rule </w:t>
      </w:r>
      <w:r w:rsidR="00373B32" w:rsidRPr="00711704">
        <w:t>19</w:t>
      </w:r>
    </w:p>
    <w:p w14:paraId="5D7C33A9" w14:textId="263ADBC8" w:rsidR="0068419C" w:rsidRPr="00D32778" w:rsidRDefault="00264403" w:rsidP="4EDBA0EB">
      <w:pPr>
        <w:rPr>
          <w:rFonts w:cstheme="minorBidi"/>
        </w:rPr>
      </w:pPr>
      <w:r w:rsidRPr="00711704">
        <w:rPr>
          <w:rFonts w:cstheme="minorBidi"/>
        </w:rPr>
        <w:t xml:space="preserve">A </w:t>
      </w:r>
      <w:r w:rsidR="1F69C419" w:rsidRPr="00711704">
        <w:rPr>
          <w:rFonts w:cstheme="minorBidi"/>
        </w:rPr>
        <w:t xml:space="preserve">pollutant or pollutants </w:t>
      </w:r>
      <w:r w:rsidR="0068419C" w:rsidRPr="00711704">
        <w:rPr>
          <w:rFonts w:cstheme="minorBidi"/>
        </w:rPr>
        <w:t>with a</w:t>
      </w:r>
      <w:r w:rsidR="00B7007F" w:rsidRPr="00711704">
        <w:rPr>
          <w:rFonts w:cstheme="minorBidi"/>
        </w:rPr>
        <w:t>n EPA</w:t>
      </w:r>
      <w:r w:rsidR="00B77325" w:rsidRPr="00711704">
        <w:rPr>
          <w:rFonts w:cstheme="minorBidi"/>
        </w:rPr>
        <w:t xml:space="preserve"> </w:t>
      </w:r>
      <w:r w:rsidR="00FF4875" w:rsidRPr="00711704">
        <w:rPr>
          <w:rFonts w:cstheme="minorBidi"/>
        </w:rPr>
        <w:t>approved</w:t>
      </w:r>
      <w:r w:rsidR="0068419C" w:rsidRPr="00711704">
        <w:rPr>
          <w:rFonts w:cstheme="minorBidi"/>
        </w:rPr>
        <w:t xml:space="preserve"> TMDL equation </w:t>
      </w:r>
      <w:r w:rsidR="00C01EF3" w:rsidRPr="00711704">
        <w:rPr>
          <w:rFonts w:cstheme="minorBidi"/>
        </w:rPr>
        <w:t>to address aquatic life impairments due to biological monitoring</w:t>
      </w:r>
      <w:r w:rsidR="0068419C" w:rsidRPr="00711704">
        <w:rPr>
          <w:rFonts w:cstheme="minorBidi"/>
        </w:rPr>
        <w:t xml:space="preserve"> will be listed in Category 4 along with the original cause of impairment</w:t>
      </w:r>
      <w:r w:rsidR="002852F0" w:rsidRPr="00711704">
        <w:rPr>
          <w:rFonts w:cstheme="minorBidi"/>
        </w:rPr>
        <w:t>, indicating that additional TMDL development is not required</w:t>
      </w:r>
      <w:r w:rsidR="0068419C" w:rsidRPr="00711704">
        <w:rPr>
          <w:rFonts w:cstheme="minorBidi"/>
        </w:rPr>
        <w:t xml:space="preserve">. When the original cause of impairment shows improvement and will be proposed for delisting, both the original cause parameter and </w:t>
      </w:r>
      <w:r w:rsidR="00BE03F0" w:rsidRPr="00711704">
        <w:rPr>
          <w:rFonts w:cstheme="minorBidi"/>
        </w:rPr>
        <w:t>other associated</w:t>
      </w:r>
      <w:r w:rsidR="0068419C" w:rsidRPr="00711704">
        <w:rPr>
          <w:rFonts w:cstheme="minorBidi"/>
        </w:rPr>
        <w:t xml:space="preserve"> </w:t>
      </w:r>
      <w:r w:rsidR="002A11FB" w:rsidRPr="00711704">
        <w:rPr>
          <w:rFonts w:cstheme="minorBidi"/>
        </w:rPr>
        <w:t>list</w:t>
      </w:r>
      <w:r w:rsidR="00FC5EA6" w:rsidRPr="00711704">
        <w:rPr>
          <w:rFonts w:cstheme="minorBidi"/>
        </w:rPr>
        <w:t>ed</w:t>
      </w:r>
      <w:r w:rsidR="0068419C" w:rsidRPr="00711704">
        <w:rPr>
          <w:rFonts w:cstheme="minorBidi"/>
        </w:rPr>
        <w:t xml:space="preserve"> parameter</w:t>
      </w:r>
      <w:r w:rsidR="00FC5EA6" w:rsidRPr="00711704">
        <w:rPr>
          <w:rFonts w:cstheme="minorBidi"/>
        </w:rPr>
        <w:t>(s)</w:t>
      </w:r>
      <w:r w:rsidR="0068419C" w:rsidRPr="00711704">
        <w:rPr>
          <w:rFonts w:cstheme="minorBidi"/>
        </w:rPr>
        <w:t xml:space="preserve"> can be </w:t>
      </w:r>
      <w:r w:rsidR="00D43817" w:rsidRPr="00711704">
        <w:rPr>
          <w:rFonts w:cstheme="minorBidi"/>
        </w:rPr>
        <w:t xml:space="preserve">proposed for </w:t>
      </w:r>
      <w:r w:rsidR="0068419C" w:rsidRPr="00711704">
        <w:rPr>
          <w:rFonts w:cstheme="minorBidi"/>
        </w:rPr>
        <w:t>delist</w:t>
      </w:r>
      <w:r w:rsidR="00D43817" w:rsidRPr="00711704">
        <w:rPr>
          <w:rFonts w:cstheme="minorBidi"/>
        </w:rPr>
        <w:t>ing</w:t>
      </w:r>
      <w:r w:rsidR="0068419C" w:rsidRPr="00711704">
        <w:rPr>
          <w:rFonts w:cstheme="minorBidi"/>
        </w:rPr>
        <w:t xml:space="preserve"> concurrently.</w:t>
      </w:r>
    </w:p>
    <w:p w14:paraId="00D6CEEA" w14:textId="77777777" w:rsidR="0068419C" w:rsidRDefault="0068419C" w:rsidP="0068419C"/>
    <w:p w14:paraId="4BCC856E" w14:textId="77777777" w:rsidR="0068419C" w:rsidRDefault="0068419C" w:rsidP="0068419C"/>
    <w:p w14:paraId="0CAE7FAF" w14:textId="77777777" w:rsidR="00F573D8" w:rsidRDefault="00F573D8" w:rsidP="0068419C"/>
    <w:p w14:paraId="7981DF99" w14:textId="77777777" w:rsidR="00A33157" w:rsidRPr="00460DB3" w:rsidRDefault="00A33157" w:rsidP="0068419C"/>
    <w:p w14:paraId="00279D11" w14:textId="05070205" w:rsidR="0068419C" w:rsidRPr="00666128" w:rsidRDefault="0068419C" w:rsidP="00D71FA6">
      <w:pPr>
        <w:pStyle w:val="Heading1"/>
      </w:pPr>
      <w:bookmarkStart w:id="19" w:name="_PART_V._"/>
      <w:bookmarkStart w:id="20" w:name="_ASSESSMENT_METHODOLOGY"/>
      <w:bookmarkStart w:id="21" w:name="_Toc163032310"/>
      <w:bookmarkStart w:id="22" w:name="_Toc185253334"/>
      <w:bookmarkEnd w:id="18"/>
      <w:bookmarkEnd w:id="19"/>
      <w:bookmarkEnd w:id="20"/>
      <w:r w:rsidRPr="00666128">
        <w:lastRenderedPageBreak/>
        <w:t>ASSESSMENT METHODOLOGY</w:t>
      </w:r>
      <w:bookmarkEnd w:id="21"/>
      <w:bookmarkEnd w:id="22"/>
    </w:p>
    <w:p w14:paraId="0AC1346D" w14:textId="77777777" w:rsidR="0068419C" w:rsidRDefault="0068419C" w:rsidP="0068419C">
      <w:pPr>
        <w:rPr>
          <w:szCs w:val="24"/>
        </w:rPr>
      </w:pPr>
    </w:p>
    <w:p w14:paraId="238F42E5" w14:textId="45E1DD67" w:rsidR="0068419C" w:rsidRPr="006D7736" w:rsidRDefault="0068419C" w:rsidP="0068419C">
      <w:pPr>
        <w:pStyle w:val="Heading2"/>
      </w:pPr>
      <w:bookmarkStart w:id="23" w:name="_Toc163032311"/>
      <w:bookmarkStart w:id="24" w:name="_Toc185253335"/>
      <w:r w:rsidRPr="006715FC">
        <w:t>Monitoring Station Siting and Delineation</w:t>
      </w:r>
      <w:bookmarkEnd w:id="23"/>
      <w:bookmarkEnd w:id="24"/>
    </w:p>
    <w:p w14:paraId="7F8636D6" w14:textId="6F9BA1D9" w:rsidR="00B21761" w:rsidRPr="00711704" w:rsidRDefault="0068419C" w:rsidP="0068419C">
      <w:pPr>
        <w:rPr>
          <w:szCs w:val="24"/>
        </w:rPr>
      </w:pPr>
      <w:r w:rsidRPr="001A461B">
        <w:rPr>
          <w:szCs w:val="24"/>
        </w:rPr>
        <w:t xml:space="preserve">DEQ has a vast network of active </w:t>
      </w:r>
      <w:r w:rsidR="003858BB">
        <w:rPr>
          <w:szCs w:val="24"/>
        </w:rPr>
        <w:t>ambient water quality monitoring</w:t>
      </w:r>
      <w:r w:rsidRPr="001A461B">
        <w:rPr>
          <w:szCs w:val="24"/>
        </w:rPr>
        <w:t xml:space="preserve"> stations and biological </w:t>
      </w:r>
      <w:r w:rsidR="003858BB">
        <w:rPr>
          <w:szCs w:val="24"/>
        </w:rPr>
        <w:t xml:space="preserve">monitoring </w:t>
      </w:r>
      <w:r w:rsidRPr="001A461B">
        <w:rPr>
          <w:szCs w:val="24"/>
        </w:rPr>
        <w:t xml:space="preserve">stations statewide. The </w:t>
      </w:r>
      <w:r w:rsidR="00B37C1B">
        <w:rPr>
          <w:szCs w:val="24"/>
        </w:rPr>
        <w:t>ambient</w:t>
      </w:r>
      <w:r w:rsidRPr="001A461B">
        <w:rPr>
          <w:szCs w:val="24"/>
        </w:rPr>
        <w:t xml:space="preserve"> stations are generally monitored bimonthly while the biological stations are normally monitored twice a year</w:t>
      </w:r>
      <w:r w:rsidR="00CB281B">
        <w:rPr>
          <w:szCs w:val="24"/>
        </w:rPr>
        <w:t xml:space="preserve">, </w:t>
      </w:r>
      <w:r w:rsidRPr="001A461B">
        <w:rPr>
          <w:szCs w:val="24"/>
        </w:rPr>
        <w:t xml:space="preserve">usually in the spring and fall. </w:t>
      </w:r>
      <w:r w:rsidRPr="00711704">
        <w:rPr>
          <w:szCs w:val="24"/>
        </w:rPr>
        <w:t xml:space="preserve">Monitoring programs </w:t>
      </w:r>
      <w:r w:rsidR="003540B4" w:rsidRPr="00711704">
        <w:rPr>
          <w:szCs w:val="24"/>
        </w:rPr>
        <w:t xml:space="preserve">use </w:t>
      </w:r>
      <w:r w:rsidR="00AA1859" w:rsidRPr="00711704">
        <w:rPr>
          <w:szCs w:val="24"/>
        </w:rPr>
        <w:t>non-random (ambient) or random (probabilistic) site selection, or a combination of the two</w:t>
      </w:r>
      <w:r w:rsidR="00013665" w:rsidRPr="00711704">
        <w:rPr>
          <w:szCs w:val="24"/>
        </w:rPr>
        <w:t>, depending on program objectives.</w:t>
      </w:r>
      <w:r w:rsidR="0082573E" w:rsidRPr="00711704">
        <w:rPr>
          <w:szCs w:val="24"/>
        </w:rPr>
        <w:t xml:space="preserve"> </w:t>
      </w:r>
      <w:r w:rsidR="00ED19C6" w:rsidRPr="00711704">
        <w:rPr>
          <w:szCs w:val="24"/>
        </w:rPr>
        <w:t xml:space="preserve">DEQ’s </w:t>
      </w:r>
      <w:hyperlink r:id="rId34" w:history="1">
        <w:r w:rsidR="0082573E" w:rsidRPr="00711704">
          <w:rPr>
            <w:rStyle w:val="Hyperlink"/>
            <w:szCs w:val="24"/>
          </w:rPr>
          <w:t>Water Quality Monitoring Strategy</w:t>
        </w:r>
      </w:hyperlink>
      <w:r w:rsidR="0082573E" w:rsidRPr="00711704">
        <w:rPr>
          <w:szCs w:val="24"/>
        </w:rPr>
        <w:t xml:space="preserve"> </w:t>
      </w:r>
      <w:r w:rsidR="000B03FF" w:rsidRPr="00711704">
        <w:rPr>
          <w:szCs w:val="24"/>
        </w:rPr>
        <w:t xml:space="preserve">describes </w:t>
      </w:r>
      <w:r w:rsidR="0082573E" w:rsidRPr="00711704">
        <w:rPr>
          <w:szCs w:val="24"/>
        </w:rPr>
        <w:t xml:space="preserve">the main objectives of the agency’s water monitoring operations and </w:t>
      </w:r>
      <w:r w:rsidR="00CF4E14" w:rsidRPr="00711704">
        <w:rPr>
          <w:szCs w:val="24"/>
        </w:rPr>
        <w:t>provides a</w:t>
      </w:r>
      <w:r w:rsidR="0082573E" w:rsidRPr="00711704">
        <w:rPr>
          <w:szCs w:val="24"/>
        </w:rPr>
        <w:t xml:space="preserve"> detailed overview of the monitoring programs</w:t>
      </w:r>
      <w:r w:rsidR="00ED19C6" w:rsidRPr="00711704">
        <w:rPr>
          <w:szCs w:val="24"/>
        </w:rPr>
        <w:t xml:space="preserve">. </w:t>
      </w:r>
      <w:r w:rsidRPr="00711704">
        <w:rPr>
          <w:szCs w:val="24"/>
        </w:rPr>
        <w:t xml:space="preserve"> </w:t>
      </w:r>
    </w:p>
    <w:p w14:paraId="294C6025" w14:textId="77777777" w:rsidR="00B21761" w:rsidRPr="00711704" w:rsidRDefault="00B21761" w:rsidP="0068419C">
      <w:pPr>
        <w:rPr>
          <w:szCs w:val="24"/>
        </w:rPr>
      </w:pPr>
    </w:p>
    <w:p w14:paraId="4A06134F" w14:textId="7BBF58A1" w:rsidR="0068419C" w:rsidRPr="001A461B" w:rsidRDefault="0068419C" w:rsidP="0068419C">
      <w:pPr>
        <w:rPr>
          <w:szCs w:val="24"/>
        </w:rPr>
      </w:pPr>
      <w:r w:rsidRPr="00711704">
        <w:rPr>
          <w:szCs w:val="24"/>
        </w:rPr>
        <w:t xml:space="preserve">During this </w:t>
      </w:r>
      <w:r w:rsidR="000C1A27" w:rsidRPr="00711704">
        <w:rPr>
          <w:szCs w:val="24"/>
        </w:rPr>
        <w:t>assessment</w:t>
      </w:r>
      <w:r w:rsidRPr="00711704">
        <w:rPr>
          <w:szCs w:val="24"/>
        </w:rPr>
        <w:t xml:space="preserve"> cycle, DEQ has continued to use a rotating watershed approach where stations are sited for two years of bimonthly sampling within a selected major river basin. </w:t>
      </w:r>
      <w:r w:rsidR="00546343" w:rsidRPr="00711704">
        <w:rPr>
          <w:szCs w:val="24"/>
        </w:rPr>
        <w:t xml:space="preserve">DEQ’s </w:t>
      </w:r>
      <w:hyperlink r:id="rId35" w:history="1">
        <w:r w:rsidR="002B6C67" w:rsidRPr="00711704">
          <w:rPr>
            <w:rStyle w:val="Hyperlink"/>
            <w:szCs w:val="24"/>
          </w:rPr>
          <w:t xml:space="preserve">Ambient </w:t>
        </w:r>
        <w:r w:rsidR="00546343" w:rsidRPr="00711704">
          <w:rPr>
            <w:rStyle w:val="Hyperlink"/>
            <w:szCs w:val="24"/>
          </w:rPr>
          <w:t xml:space="preserve">Water Quality Monitoring </w:t>
        </w:r>
        <w:r w:rsidR="002B6C67" w:rsidRPr="00711704">
          <w:rPr>
            <w:rStyle w:val="Hyperlink"/>
            <w:szCs w:val="24"/>
          </w:rPr>
          <w:t>Project Plan</w:t>
        </w:r>
      </w:hyperlink>
      <w:r w:rsidR="00B75E2F" w:rsidRPr="00711704">
        <w:rPr>
          <w:szCs w:val="24"/>
        </w:rPr>
        <w:t xml:space="preserve"> (</w:t>
      </w:r>
      <w:r w:rsidR="009F3717" w:rsidRPr="00711704">
        <w:rPr>
          <w:szCs w:val="24"/>
        </w:rPr>
        <w:t xml:space="preserve">WQM </w:t>
      </w:r>
      <w:r w:rsidR="00B75E2F" w:rsidRPr="00711704">
        <w:rPr>
          <w:szCs w:val="24"/>
        </w:rPr>
        <w:t>QAPP)</w:t>
      </w:r>
      <w:r w:rsidR="002B6C67" w:rsidRPr="00711704">
        <w:rPr>
          <w:szCs w:val="24"/>
        </w:rPr>
        <w:t xml:space="preserve"> describes</w:t>
      </w:r>
      <w:r w:rsidR="001C688A" w:rsidRPr="00711704">
        <w:rPr>
          <w:szCs w:val="24"/>
        </w:rPr>
        <w:t xml:space="preserve"> the agency’s approach to </w:t>
      </w:r>
      <w:r w:rsidR="00185478" w:rsidRPr="00711704">
        <w:rPr>
          <w:szCs w:val="24"/>
        </w:rPr>
        <w:t xml:space="preserve">generating </w:t>
      </w:r>
      <w:r w:rsidR="00931D2A" w:rsidRPr="00711704">
        <w:rPr>
          <w:szCs w:val="24"/>
        </w:rPr>
        <w:t xml:space="preserve">water monitoring data through various sampling </w:t>
      </w:r>
      <w:r w:rsidR="002B0CF2" w:rsidRPr="00711704">
        <w:rPr>
          <w:szCs w:val="24"/>
        </w:rPr>
        <w:t>acti</w:t>
      </w:r>
      <w:r w:rsidR="00B666B2" w:rsidRPr="00711704">
        <w:rPr>
          <w:szCs w:val="24"/>
        </w:rPr>
        <w:t>viti</w:t>
      </w:r>
      <w:r w:rsidR="002B0CF2" w:rsidRPr="00711704">
        <w:rPr>
          <w:szCs w:val="24"/>
        </w:rPr>
        <w:t>es</w:t>
      </w:r>
      <w:r w:rsidR="003B6EBF" w:rsidRPr="00711704">
        <w:rPr>
          <w:szCs w:val="24"/>
        </w:rPr>
        <w:t xml:space="preserve">. </w:t>
      </w:r>
      <w:r w:rsidR="00B75E2F" w:rsidRPr="00711704">
        <w:rPr>
          <w:szCs w:val="24"/>
        </w:rPr>
        <w:t xml:space="preserve">The </w:t>
      </w:r>
      <w:r w:rsidR="009F3717" w:rsidRPr="00711704">
        <w:rPr>
          <w:szCs w:val="24"/>
        </w:rPr>
        <w:t xml:space="preserve">WQM </w:t>
      </w:r>
      <w:r w:rsidR="00B75E2F" w:rsidRPr="00711704">
        <w:rPr>
          <w:szCs w:val="24"/>
        </w:rPr>
        <w:t xml:space="preserve">QAPP </w:t>
      </w:r>
      <w:r w:rsidR="001D09BE" w:rsidRPr="00711704">
        <w:rPr>
          <w:szCs w:val="24"/>
        </w:rPr>
        <w:t xml:space="preserve">ensures </w:t>
      </w:r>
      <w:r w:rsidR="00DD7B70" w:rsidRPr="00711704">
        <w:rPr>
          <w:szCs w:val="24"/>
        </w:rPr>
        <w:t>water monitoring samples are collected in a manner</w:t>
      </w:r>
      <w:r w:rsidR="001C688A" w:rsidRPr="00711704">
        <w:rPr>
          <w:szCs w:val="24"/>
        </w:rPr>
        <w:t xml:space="preserve"> </w:t>
      </w:r>
      <w:r w:rsidR="00AF49FC" w:rsidRPr="00711704">
        <w:rPr>
          <w:szCs w:val="24"/>
        </w:rPr>
        <w:t xml:space="preserve">that produce comparable, representative, </w:t>
      </w:r>
      <w:r w:rsidR="000A626B" w:rsidRPr="00711704">
        <w:rPr>
          <w:szCs w:val="24"/>
        </w:rPr>
        <w:t>and complete datasets.</w:t>
      </w:r>
      <w:r w:rsidR="002B6C67" w:rsidRPr="00711704">
        <w:rPr>
          <w:szCs w:val="24"/>
        </w:rPr>
        <w:t xml:space="preserve"> </w:t>
      </w:r>
      <w:r w:rsidR="00A11185" w:rsidRPr="00711704">
        <w:rPr>
          <w:szCs w:val="24"/>
        </w:rPr>
        <w:t>To</w:t>
      </w:r>
      <w:r w:rsidRPr="001A461B">
        <w:rPr>
          <w:szCs w:val="24"/>
        </w:rPr>
        <w:t xml:space="preserve"> provide consistency between the regional </w:t>
      </w:r>
      <w:r w:rsidR="00781EEA">
        <w:rPr>
          <w:szCs w:val="24"/>
        </w:rPr>
        <w:t>assessment</w:t>
      </w:r>
      <w:r w:rsidRPr="001A461B">
        <w:rPr>
          <w:szCs w:val="24"/>
        </w:rPr>
        <w:t xml:space="preserve"> staff and to get an accurate number of assessed stream miles in Virginia, the following stream delineation guidelines are the primary considerations used in the assessment unit</w:t>
      </w:r>
      <w:r w:rsidR="00277635">
        <w:rPr>
          <w:szCs w:val="24"/>
        </w:rPr>
        <w:t xml:space="preserve"> (AU)</w:t>
      </w:r>
      <w:r w:rsidRPr="001A461B">
        <w:rPr>
          <w:szCs w:val="24"/>
        </w:rPr>
        <w:t xml:space="preserve"> size decisions. However, in certain cases, best professional judgment of the regional staff may be used if the delineation results are contrary to these guidelines. Where appropriate, documentation of these decisions should be included in the </w:t>
      </w:r>
      <w:r w:rsidR="00277635">
        <w:rPr>
          <w:szCs w:val="24"/>
        </w:rPr>
        <w:t>AU</w:t>
      </w:r>
      <w:r w:rsidRPr="001A461B">
        <w:rPr>
          <w:szCs w:val="24"/>
        </w:rPr>
        <w:t xml:space="preserve"> narrative.</w:t>
      </w:r>
    </w:p>
    <w:p w14:paraId="661FA429" w14:textId="77777777" w:rsidR="0068419C" w:rsidRPr="001A461B" w:rsidRDefault="0068419C" w:rsidP="0068419C">
      <w:pPr>
        <w:rPr>
          <w:szCs w:val="24"/>
        </w:rPr>
      </w:pPr>
    </w:p>
    <w:p w14:paraId="66E9B4F9" w14:textId="486437A7" w:rsidR="0068419C" w:rsidRPr="001A461B" w:rsidRDefault="0068419C" w:rsidP="002C7E3B">
      <w:pPr>
        <w:widowControl/>
        <w:numPr>
          <w:ilvl w:val="0"/>
          <w:numId w:val="6"/>
        </w:numPr>
        <w:tabs>
          <w:tab w:val="clear" w:pos="360"/>
          <w:tab w:val="num" w:pos="1080"/>
        </w:tabs>
        <w:ind w:left="1080"/>
        <w:rPr>
          <w:szCs w:val="24"/>
        </w:rPr>
      </w:pPr>
      <w:r w:rsidRPr="001A461B">
        <w:rPr>
          <w:szCs w:val="24"/>
        </w:rPr>
        <w:t>Typically, no more than 10 miles of free-flowing stream should be assessed from</w:t>
      </w:r>
      <w:r w:rsidR="00AE1A23">
        <w:rPr>
          <w:szCs w:val="24"/>
        </w:rPr>
        <w:t xml:space="preserve"> data collected at</w:t>
      </w:r>
      <w:r w:rsidRPr="001A461B">
        <w:rPr>
          <w:szCs w:val="24"/>
        </w:rPr>
        <w:t xml:space="preserve"> one ambient monitoring station. Miles assessed for a toxic pollutant or biological impairment may vary from the miles assessed for conventional</w:t>
      </w:r>
      <w:r w:rsidR="00310249">
        <w:rPr>
          <w:szCs w:val="24"/>
        </w:rPr>
        <w:t xml:space="preserve"> or bacteria</w:t>
      </w:r>
      <w:r w:rsidRPr="001A461B">
        <w:rPr>
          <w:szCs w:val="24"/>
        </w:rPr>
        <w:t xml:space="preserve"> parameters.</w:t>
      </w:r>
    </w:p>
    <w:p w14:paraId="2ED0ACDE" w14:textId="77777777" w:rsidR="0068419C" w:rsidRPr="001A461B" w:rsidRDefault="0068419C" w:rsidP="0068419C">
      <w:pPr>
        <w:ind w:left="720"/>
        <w:rPr>
          <w:szCs w:val="24"/>
        </w:rPr>
      </w:pPr>
    </w:p>
    <w:p w14:paraId="16849685" w14:textId="77777777" w:rsidR="0068419C" w:rsidRPr="001A461B" w:rsidRDefault="0068419C" w:rsidP="002C7E3B">
      <w:pPr>
        <w:widowControl/>
        <w:numPr>
          <w:ilvl w:val="0"/>
          <w:numId w:val="6"/>
        </w:numPr>
        <w:tabs>
          <w:tab w:val="clear" w:pos="360"/>
          <w:tab w:val="num" w:pos="1080"/>
        </w:tabs>
        <w:ind w:left="1080"/>
        <w:rPr>
          <w:szCs w:val="24"/>
        </w:rPr>
      </w:pPr>
      <w:r w:rsidRPr="001A461B">
        <w:rPr>
          <w:szCs w:val="24"/>
        </w:rPr>
        <w:t>One monitoring station should not be used to assess an entire watershed unless land use, source, and habitat are relatively homogeneous.</w:t>
      </w:r>
    </w:p>
    <w:p w14:paraId="778F25EF" w14:textId="77777777" w:rsidR="0068419C" w:rsidRPr="001A461B" w:rsidRDefault="0068419C" w:rsidP="0068419C">
      <w:pPr>
        <w:rPr>
          <w:szCs w:val="24"/>
        </w:rPr>
      </w:pPr>
    </w:p>
    <w:p w14:paraId="49AF35D0" w14:textId="77777777" w:rsidR="0068419C" w:rsidRPr="001A461B" w:rsidRDefault="0068419C" w:rsidP="002C7E3B">
      <w:pPr>
        <w:widowControl/>
        <w:numPr>
          <w:ilvl w:val="0"/>
          <w:numId w:val="6"/>
        </w:numPr>
        <w:tabs>
          <w:tab w:val="clear" w:pos="360"/>
          <w:tab w:val="num" w:pos="1080"/>
        </w:tabs>
        <w:ind w:left="1080"/>
        <w:rPr>
          <w:szCs w:val="24"/>
        </w:rPr>
      </w:pPr>
      <w:r w:rsidRPr="001A461B">
        <w:rPr>
          <w:szCs w:val="24"/>
        </w:rPr>
        <w:t>When determining the miles assessed for a free-flowing monitoring station, the following items need to be considered:</w:t>
      </w:r>
    </w:p>
    <w:p w14:paraId="61B04D4B" w14:textId="77777777" w:rsidR="0068419C" w:rsidRPr="001A461B" w:rsidRDefault="0068419C" w:rsidP="0068419C">
      <w:pPr>
        <w:rPr>
          <w:szCs w:val="24"/>
        </w:rPr>
      </w:pPr>
    </w:p>
    <w:p w14:paraId="43922331" w14:textId="4227CED8" w:rsidR="0068419C" w:rsidRPr="001A461B" w:rsidRDefault="0068419C" w:rsidP="002C7E3B">
      <w:pPr>
        <w:widowControl/>
        <w:numPr>
          <w:ilvl w:val="0"/>
          <w:numId w:val="7"/>
        </w:numPr>
        <w:rPr>
          <w:szCs w:val="24"/>
        </w:rPr>
      </w:pPr>
      <w:r w:rsidRPr="001A461B">
        <w:rPr>
          <w:szCs w:val="24"/>
        </w:rPr>
        <w:t xml:space="preserve">WQ Standards </w:t>
      </w:r>
      <w:r>
        <w:rPr>
          <w:szCs w:val="24"/>
        </w:rPr>
        <w:t>u</w:t>
      </w:r>
      <w:r w:rsidRPr="001A461B">
        <w:rPr>
          <w:szCs w:val="24"/>
        </w:rPr>
        <w:t xml:space="preserve">se </w:t>
      </w:r>
      <w:r>
        <w:rPr>
          <w:szCs w:val="24"/>
        </w:rPr>
        <w:t>d</w:t>
      </w:r>
      <w:r w:rsidRPr="001A461B">
        <w:rPr>
          <w:szCs w:val="24"/>
        </w:rPr>
        <w:t xml:space="preserve">esignations (i.e. </w:t>
      </w:r>
      <w:r>
        <w:rPr>
          <w:szCs w:val="24"/>
        </w:rPr>
        <w:t>c</w:t>
      </w:r>
      <w:r w:rsidRPr="001A461B">
        <w:rPr>
          <w:szCs w:val="24"/>
        </w:rPr>
        <w:t xml:space="preserve">lasses and/or </w:t>
      </w:r>
      <w:r>
        <w:rPr>
          <w:szCs w:val="24"/>
        </w:rPr>
        <w:t>s</w:t>
      </w:r>
      <w:r w:rsidRPr="001A461B">
        <w:rPr>
          <w:szCs w:val="24"/>
        </w:rPr>
        <w:t xml:space="preserve">pecial </w:t>
      </w:r>
      <w:r>
        <w:rPr>
          <w:szCs w:val="24"/>
        </w:rPr>
        <w:t>s</w:t>
      </w:r>
      <w:r w:rsidRPr="001A461B">
        <w:rPr>
          <w:szCs w:val="24"/>
        </w:rPr>
        <w:t>tandards)</w:t>
      </w:r>
      <w:r w:rsidR="008456A8">
        <w:rPr>
          <w:szCs w:val="24"/>
        </w:rPr>
        <w:t>,</w:t>
      </w:r>
    </w:p>
    <w:p w14:paraId="585CECAF" w14:textId="77777777" w:rsidR="0068419C" w:rsidRPr="001A461B" w:rsidRDefault="0068419C" w:rsidP="0068419C">
      <w:pPr>
        <w:rPr>
          <w:szCs w:val="24"/>
        </w:rPr>
      </w:pPr>
    </w:p>
    <w:p w14:paraId="7FF0E643" w14:textId="77777777" w:rsidR="0068419C" w:rsidRPr="001A461B" w:rsidRDefault="0068419C" w:rsidP="002C7E3B">
      <w:pPr>
        <w:widowControl/>
        <w:numPr>
          <w:ilvl w:val="0"/>
          <w:numId w:val="7"/>
        </w:numPr>
        <w:rPr>
          <w:szCs w:val="24"/>
        </w:rPr>
      </w:pPr>
      <w:r w:rsidRPr="001A461B">
        <w:rPr>
          <w:szCs w:val="24"/>
        </w:rPr>
        <w:t>point and/or nonpoint source input to the stream or its tributaries,</w:t>
      </w:r>
    </w:p>
    <w:p w14:paraId="57BE9FBC" w14:textId="77777777" w:rsidR="0068419C" w:rsidRPr="001A461B" w:rsidRDefault="0068419C" w:rsidP="0068419C">
      <w:pPr>
        <w:rPr>
          <w:szCs w:val="24"/>
        </w:rPr>
      </w:pPr>
    </w:p>
    <w:p w14:paraId="4702D1D4" w14:textId="77777777" w:rsidR="0068419C" w:rsidRPr="001A461B" w:rsidRDefault="0068419C" w:rsidP="002C7E3B">
      <w:pPr>
        <w:widowControl/>
        <w:numPr>
          <w:ilvl w:val="0"/>
          <w:numId w:val="7"/>
        </w:numPr>
        <w:rPr>
          <w:szCs w:val="24"/>
        </w:rPr>
      </w:pPr>
      <w:r w:rsidRPr="001A461B">
        <w:rPr>
          <w:szCs w:val="24"/>
        </w:rPr>
        <w:t>watershed characteristics such as land use,</w:t>
      </w:r>
    </w:p>
    <w:p w14:paraId="52388662" w14:textId="77777777" w:rsidR="0068419C" w:rsidRPr="001A461B" w:rsidRDefault="0068419C" w:rsidP="0068419C">
      <w:pPr>
        <w:rPr>
          <w:szCs w:val="24"/>
        </w:rPr>
      </w:pPr>
    </w:p>
    <w:p w14:paraId="5D884BAB" w14:textId="0C371CC6" w:rsidR="0068419C" w:rsidRPr="001A461B" w:rsidRDefault="0068419C" w:rsidP="002C7E3B">
      <w:pPr>
        <w:widowControl/>
        <w:numPr>
          <w:ilvl w:val="0"/>
          <w:numId w:val="7"/>
        </w:numPr>
        <w:rPr>
          <w:szCs w:val="24"/>
        </w:rPr>
      </w:pPr>
      <w:r>
        <w:rPr>
          <w:szCs w:val="24"/>
        </w:rPr>
        <w:t>local habitat characteristics</w:t>
      </w:r>
      <w:r w:rsidR="00AF418B">
        <w:rPr>
          <w:szCs w:val="24"/>
        </w:rPr>
        <w:t xml:space="preserve"> (i.e.</w:t>
      </w:r>
      <w:r>
        <w:rPr>
          <w:szCs w:val="24"/>
        </w:rPr>
        <w:t xml:space="preserve"> </w:t>
      </w:r>
      <w:r w:rsidRPr="001A461B">
        <w:rPr>
          <w:szCs w:val="24"/>
        </w:rPr>
        <w:t>riparian vegetation, stream banks, substrate, slope, or channel morphology</w:t>
      </w:r>
      <w:r w:rsidR="008456A8">
        <w:rPr>
          <w:szCs w:val="24"/>
        </w:rPr>
        <w:t>)</w:t>
      </w:r>
      <w:r w:rsidRPr="001A461B">
        <w:rPr>
          <w:szCs w:val="24"/>
        </w:rPr>
        <w:t>,</w:t>
      </w:r>
    </w:p>
    <w:p w14:paraId="50CBD8CE" w14:textId="77777777" w:rsidR="0068419C" w:rsidRPr="001A461B" w:rsidRDefault="0068419C" w:rsidP="0068419C">
      <w:pPr>
        <w:rPr>
          <w:szCs w:val="24"/>
        </w:rPr>
      </w:pPr>
    </w:p>
    <w:p w14:paraId="37493014" w14:textId="77777777" w:rsidR="0068419C" w:rsidRPr="001A461B" w:rsidRDefault="0068419C" w:rsidP="002C7E3B">
      <w:pPr>
        <w:widowControl/>
        <w:numPr>
          <w:ilvl w:val="0"/>
          <w:numId w:val="7"/>
        </w:numPr>
        <w:rPr>
          <w:szCs w:val="24"/>
        </w:rPr>
      </w:pPr>
      <w:r w:rsidRPr="001A461B">
        <w:rPr>
          <w:szCs w:val="24"/>
        </w:rPr>
        <w:t>entry of a large tributary or diversion, or</w:t>
      </w:r>
    </w:p>
    <w:p w14:paraId="0DC62F8F" w14:textId="77777777" w:rsidR="0068419C" w:rsidRPr="001A461B" w:rsidRDefault="0068419C" w:rsidP="0068419C">
      <w:pPr>
        <w:rPr>
          <w:szCs w:val="24"/>
        </w:rPr>
      </w:pPr>
    </w:p>
    <w:p w14:paraId="071B2E96" w14:textId="77777777" w:rsidR="0068419C" w:rsidRPr="001A461B" w:rsidRDefault="0068419C" w:rsidP="002C7E3B">
      <w:pPr>
        <w:widowControl/>
        <w:numPr>
          <w:ilvl w:val="0"/>
          <w:numId w:val="7"/>
        </w:numPr>
        <w:rPr>
          <w:szCs w:val="24"/>
        </w:rPr>
      </w:pPr>
      <w:r>
        <w:rPr>
          <w:szCs w:val="24"/>
        </w:rPr>
        <w:t>hydrologic features</w:t>
      </w:r>
      <w:r w:rsidRPr="001A461B">
        <w:rPr>
          <w:szCs w:val="24"/>
        </w:rPr>
        <w:t xml:space="preserve"> </w:t>
      </w:r>
      <w:r>
        <w:rPr>
          <w:szCs w:val="24"/>
        </w:rPr>
        <w:t xml:space="preserve">such as channelization or </w:t>
      </w:r>
      <w:r w:rsidRPr="001A461B">
        <w:rPr>
          <w:szCs w:val="24"/>
        </w:rPr>
        <w:t>dam</w:t>
      </w:r>
      <w:r>
        <w:rPr>
          <w:szCs w:val="24"/>
        </w:rPr>
        <w:t>s.</w:t>
      </w:r>
    </w:p>
    <w:p w14:paraId="38D6D55C" w14:textId="77777777" w:rsidR="0068419C" w:rsidRPr="001A461B" w:rsidRDefault="0068419C" w:rsidP="0068419C">
      <w:pPr>
        <w:rPr>
          <w:szCs w:val="24"/>
        </w:rPr>
      </w:pPr>
    </w:p>
    <w:p w14:paraId="24C3EBFC" w14:textId="486060E8" w:rsidR="0068419C" w:rsidRPr="001A461B" w:rsidRDefault="0068419C" w:rsidP="002C7E3B">
      <w:pPr>
        <w:widowControl/>
        <w:numPr>
          <w:ilvl w:val="0"/>
          <w:numId w:val="6"/>
        </w:numPr>
        <w:tabs>
          <w:tab w:val="clear" w:pos="360"/>
          <w:tab w:val="num" w:pos="1080"/>
        </w:tabs>
        <w:ind w:left="1080"/>
        <w:rPr>
          <w:szCs w:val="24"/>
        </w:rPr>
      </w:pPr>
      <w:r w:rsidRPr="001A461B">
        <w:rPr>
          <w:szCs w:val="24"/>
        </w:rPr>
        <w:lastRenderedPageBreak/>
        <w:t>For tidal and estuarine stations</w:t>
      </w:r>
      <w:r w:rsidR="008E13EE">
        <w:rPr>
          <w:szCs w:val="24"/>
        </w:rPr>
        <w:t xml:space="preserve"> not associated with the Chesapeake Bay monitoring program</w:t>
      </w:r>
      <w:r w:rsidRPr="001A461B">
        <w:rPr>
          <w:szCs w:val="24"/>
        </w:rPr>
        <w:t xml:space="preserve">, EPA guidance suggests using a 4-mile radius for open water stations; a 2-mile radius for </w:t>
      </w:r>
      <w:r>
        <w:rPr>
          <w:szCs w:val="24"/>
        </w:rPr>
        <w:t xml:space="preserve">sheltered </w:t>
      </w:r>
      <w:r w:rsidRPr="001A461B">
        <w:rPr>
          <w:szCs w:val="24"/>
        </w:rPr>
        <w:t>bay stations</w:t>
      </w:r>
      <w:r>
        <w:rPr>
          <w:szCs w:val="24"/>
        </w:rPr>
        <w:t>,</w:t>
      </w:r>
      <w:r w:rsidRPr="001A461B">
        <w:rPr>
          <w:szCs w:val="24"/>
        </w:rPr>
        <w:t xml:space="preserve"> and a </w:t>
      </w:r>
      <w:proofErr w:type="gramStart"/>
      <w:r w:rsidRPr="001A461B">
        <w:rPr>
          <w:szCs w:val="24"/>
        </w:rPr>
        <w:t>0.5 mile</w:t>
      </w:r>
      <w:proofErr w:type="gramEnd"/>
      <w:r w:rsidRPr="001A461B">
        <w:rPr>
          <w:szCs w:val="24"/>
        </w:rPr>
        <w:t xml:space="preserve"> radius for </w:t>
      </w:r>
      <w:r>
        <w:rPr>
          <w:szCs w:val="24"/>
        </w:rPr>
        <w:t xml:space="preserve">highly </w:t>
      </w:r>
      <w:r w:rsidRPr="001A461B">
        <w:rPr>
          <w:szCs w:val="24"/>
        </w:rPr>
        <w:t>sheltered bay stations</w:t>
      </w:r>
      <w:r w:rsidRPr="00450EC4">
        <w:rPr>
          <w:rStyle w:val="FootnoteReference"/>
          <w:szCs w:val="24"/>
          <w:vertAlign w:val="superscript"/>
        </w:rPr>
        <w:footnoteReference w:id="4"/>
      </w:r>
      <w:r w:rsidRPr="001A461B">
        <w:rPr>
          <w:szCs w:val="24"/>
        </w:rPr>
        <w:t xml:space="preserve">. </w:t>
      </w:r>
    </w:p>
    <w:p w14:paraId="0B40F9EB" w14:textId="77777777" w:rsidR="0068419C" w:rsidRPr="001A461B" w:rsidRDefault="0068419C" w:rsidP="0068419C">
      <w:pPr>
        <w:pStyle w:val="Header"/>
        <w:rPr>
          <w:szCs w:val="24"/>
        </w:rPr>
      </w:pPr>
    </w:p>
    <w:p w14:paraId="56C057E7" w14:textId="77777777" w:rsidR="0068419C" w:rsidRDefault="0068419C" w:rsidP="002C7E3B">
      <w:pPr>
        <w:widowControl/>
        <w:numPr>
          <w:ilvl w:val="0"/>
          <w:numId w:val="6"/>
        </w:numPr>
        <w:tabs>
          <w:tab w:val="clear" w:pos="360"/>
          <w:tab w:val="num" w:pos="1080"/>
        </w:tabs>
        <w:ind w:left="1080"/>
        <w:rPr>
          <w:szCs w:val="24"/>
        </w:rPr>
        <w:sectPr w:rsidR="0068419C" w:rsidSect="006125F2">
          <w:footerReference w:type="default" r:id="rId36"/>
          <w:type w:val="continuous"/>
          <w:pgSz w:w="12240" w:h="15840" w:code="1"/>
          <w:pgMar w:top="720" w:right="720" w:bottom="720" w:left="720" w:header="274" w:footer="720" w:gutter="0"/>
          <w:cols w:space="720"/>
          <w:docGrid w:linePitch="313"/>
        </w:sectPr>
      </w:pPr>
    </w:p>
    <w:p w14:paraId="2BF92737" w14:textId="7A9C8418" w:rsidR="0068419C" w:rsidRDefault="0068419C" w:rsidP="002C7E3B">
      <w:pPr>
        <w:widowControl/>
        <w:numPr>
          <w:ilvl w:val="0"/>
          <w:numId w:val="6"/>
        </w:numPr>
        <w:tabs>
          <w:tab w:val="clear" w:pos="360"/>
          <w:tab w:val="num" w:pos="1080"/>
        </w:tabs>
        <w:ind w:left="1080"/>
        <w:rPr>
          <w:szCs w:val="24"/>
        </w:rPr>
        <w:sectPr w:rsidR="0068419C" w:rsidSect="006125F2">
          <w:footerReference w:type="default" r:id="rId37"/>
          <w:type w:val="continuous"/>
          <w:pgSz w:w="12240" w:h="15840" w:code="1"/>
          <w:pgMar w:top="720" w:right="720" w:bottom="720" w:left="720" w:header="274" w:footer="720" w:gutter="0"/>
          <w:cols w:space="720"/>
          <w:docGrid w:linePitch="313"/>
        </w:sectPr>
      </w:pPr>
      <w:r w:rsidRPr="001A461B">
        <w:rPr>
          <w:szCs w:val="24"/>
        </w:rPr>
        <w:t xml:space="preserve">Segment delineation will be performed using the USGS National Hydrography Dataset (NHD) coverage or </w:t>
      </w:r>
      <w:r w:rsidR="00E30950" w:rsidRPr="001A461B">
        <w:rPr>
          <w:szCs w:val="24"/>
        </w:rPr>
        <w:t>another</w:t>
      </w:r>
      <w:r w:rsidRPr="001A461B">
        <w:rPr>
          <w:szCs w:val="24"/>
        </w:rPr>
        <w:t xml:space="preserve"> appropriate GIS dataset.</w:t>
      </w:r>
    </w:p>
    <w:p w14:paraId="10622AD8" w14:textId="77777777" w:rsidR="0068419C" w:rsidRPr="001A461B" w:rsidRDefault="0068419C" w:rsidP="0068419C">
      <w:pPr>
        <w:pStyle w:val="CommentText"/>
        <w:rPr>
          <w:szCs w:val="24"/>
        </w:rPr>
      </w:pPr>
    </w:p>
    <w:p w14:paraId="21126D59" w14:textId="2A7D8C00" w:rsidR="0068419C" w:rsidRDefault="0068419C" w:rsidP="002C7E3B">
      <w:pPr>
        <w:widowControl/>
        <w:numPr>
          <w:ilvl w:val="0"/>
          <w:numId w:val="6"/>
        </w:numPr>
        <w:tabs>
          <w:tab w:val="clear" w:pos="360"/>
          <w:tab w:val="num" w:pos="1080"/>
        </w:tabs>
        <w:ind w:left="1080"/>
        <w:rPr>
          <w:szCs w:val="24"/>
        </w:rPr>
      </w:pPr>
      <w:r w:rsidRPr="001A461B">
        <w:rPr>
          <w:szCs w:val="24"/>
        </w:rPr>
        <w:t>Spatial coverage for</w:t>
      </w:r>
      <w:r w:rsidR="00FA2997">
        <w:rPr>
          <w:szCs w:val="24"/>
        </w:rPr>
        <w:t xml:space="preserve"> the assessment of</w:t>
      </w:r>
      <w:r w:rsidRPr="001A461B">
        <w:rPr>
          <w:szCs w:val="24"/>
        </w:rPr>
        <w:t xml:space="preserve"> estuarine probabilistic monitoring stations should be identified in conjunction with the development of the </w:t>
      </w:r>
      <w:r w:rsidR="00AA62CF">
        <w:rPr>
          <w:szCs w:val="24"/>
        </w:rPr>
        <w:t xml:space="preserve">regional </w:t>
      </w:r>
      <w:r w:rsidRPr="001A461B">
        <w:rPr>
          <w:szCs w:val="24"/>
        </w:rPr>
        <w:t xml:space="preserve">monitoring plan and coordinated by regional monitoring and assessment staff and/or the </w:t>
      </w:r>
      <w:r w:rsidR="000F492D">
        <w:rPr>
          <w:szCs w:val="24"/>
        </w:rPr>
        <w:t>estuarine probabilistic</w:t>
      </w:r>
      <w:r w:rsidRPr="001A461B">
        <w:rPr>
          <w:szCs w:val="24"/>
        </w:rPr>
        <w:t xml:space="preserve"> monitoring coordinator and Bay monitoring staff.</w:t>
      </w:r>
    </w:p>
    <w:p w14:paraId="5AF9B0BE" w14:textId="77777777" w:rsidR="0068419C" w:rsidRPr="001A461B" w:rsidRDefault="0068419C" w:rsidP="0068419C">
      <w:pPr>
        <w:ind w:left="1080"/>
        <w:rPr>
          <w:szCs w:val="24"/>
        </w:rPr>
      </w:pPr>
    </w:p>
    <w:p w14:paraId="37FE58D1" w14:textId="77777777" w:rsidR="0068419C" w:rsidRDefault="0068419C" w:rsidP="002C7E3B">
      <w:pPr>
        <w:widowControl/>
        <w:numPr>
          <w:ilvl w:val="0"/>
          <w:numId w:val="6"/>
        </w:numPr>
        <w:tabs>
          <w:tab w:val="clear" w:pos="360"/>
          <w:tab w:val="num" w:pos="1080"/>
        </w:tabs>
        <w:ind w:left="1080"/>
        <w:rPr>
          <w:szCs w:val="24"/>
        </w:rPr>
      </w:pPr>
      <w:r>
        <w:rPr>
          <w:szCs w:val="24"/>
        </w:rPr>
        <w:t>If the</w:t>
      </w:r>
      <w:r w:rsidRPr="001A461B">
        <w:rPr>
          <w:szCs w:val="24"/>
        </w:rPr>
        <w:t xml:space="preserve"> mixing zone</w:t>
      </w:r>
      <w:r>
        <w:rPr>
          <w:szCs w:val="24"/>
        </w:rPr>
        <w:t xml:space="preserve"> of a VPDES-permitted facility</w:t>
      </w:r>
      <w:r w:rsidRPr="001A461B">
        <w:rPr>
          <w:szCs w:val="24"/>
        </w:rPr>
        <w:t xml:space="preserve"> exists</w:t>
      </w:r>
      <w:r>
        <w:rPr>
          <w:szCs w:val="24"/>
        </w:rPr>
        <w:t xml:space="preserve"> in an impaired segment, the parameter-</w:t>
      </w:r>
      <w:r w:rsidRPr="001A461B">
        <w:rPr>
          <w:szCs w:val="24"/>
        </w:rPr>
        <w:t xml:space="preserve">specific </w:t>
      </w:r>
      <w:r>
        <w:rPr>
          <w:szCs w:val="24"/>
        </w:rPr>
        <w:t xml:space="preserve">length of the mixing zone </w:t>
      </w:r>
      <w:r w:rsidRPr="001A461B">
        <w:rPr>
          <w:szCs w:val="24"/>
        </w:rPr>
        <w:t>is spe</w:t>
      </w:r>
      <w:r>
        <w:rPr>
          <w:szCs w:val="24"/>
        </w:rPr>
        <w:t>cifically understood to be separate from</w:t>
      </w:r>
      <w:r w:rsidRPr="001A461B">
        <w:rPr>
          <w:szCs w:val="24"/>
        </w:rPr>
        <w:t xml:space="preserve"> the impaired segment</w:t>
      </w:r>
      <w:r>
        <w:rPr>
          <w:szCs w:val="24"/>
        </w:rPr>
        <w:t xml:space="preserve">, even though the boundaries of the segment and/or its </w:t>
      </w:r>
      <w:r w:rsidRPr="001A461B">
        <w:rPr>
          <w:szCs w:val="24"/>
        </w:rPr>
        <w:t>description may show the impairment as continuous.</w:t>
      </w:r>
    </w:p>
    <w:p w14:paraId="33A22411" w14:textId="77777777" w:rsidR="0068419C" w:rsidRDefault="0068419C" w:rsidP="0068419C">
      <w:pPr>
        <w:ind w:left="1080"/>
        <w:rPr>
          <w:szCs w:val="24"/>
        </w:rPr>
      </w:pPr>
    </w:p>
    <w:p w14:paraId="6E4E675B" w14:textId="77777777" w:rsidR="0068419C" w:rsidRDefault="0068419C" w:rsidP="002C7E3B">
      <w:pPr>
        <w:widowControl/>
        <w:numPr>
          <w:ilvl w:val="0"/>
          <w:numId w:val="6"/>
        </w:numPr>
        <w:tabs>
          <w:tab w:val="clear" w:pos="360"/>
          <w:tab w:val="num" w:pos="1080"/>
        </w:tabs>
        <w:ind w:left="1080"/>
        <w:rPr>
          <w:szCs w:val="24"/>
        </w:rPr>
      </w:pPr>
      <w:r w:rsidRPr="00E10328">
        <w:rPr>
          <w:szCs w:val="24"/>
        </w:rPr>
        <w:t>Probabilistic stations in free-flowing waters will not be delineated into 303(d)</w:t>
      </w:r>
      <w:r w:rsidRPr="00E10328">
        <w:rPr>
          <w:b/>
          <w:color w:val="FF3399"/>
          <w:szCs w:val="24"/>
        </w:rPr>
        <w:t xml:space="preserve"> </w:t>
      </w:r>
      <w:r w:rsidRPr="00E10328">
        <w:rPr>
          <w:szCs w:val="24"/>
        </w:rPr>
        <w:t>segments unless they are characterized by toxics data, biological data, or more than one measurement of a conventional parameter.</w:t>
      </w:r>
    </w:p>
    <w:p w14:paraId="50DFFD54" w14:textId="77777777" w:rsidR="0068419C" w:rsidRPr="00466B1A" w:rsidRDefault="0068419C" w:rsidP="00466B1A">
      <w:pPr>
        <w:rPr>
          <w:szCs w:val="24"/>
        </w:rPr>
      </w:pPr>
    </w:p>
    <w:p w14:paraId="3C064F51" w14:textId="278343B5" w:rsidR="0068419C" w:rsidRPr="009334B1" w:rsidRDefault="005D4CEF" w:rsidP="002C7E3B">
      <w:pPr>
        <w:widowControl/>
        <w:numPr>
          <w:ilvl w:val="0"/>
          <w:numId w:val="6"/>
        </w:numPr>
        <w:tabs>
          <w:tab w:val="clear" w:pos="360"/>
          <w:tab w:val="num" w:pos="1080"/>
        </w:tabs>
        <w:ind w:left="1080"/>
        <w:rPr>
          <w:szCs w:val="24"/>
        </w:rPr>
      </w:pPr>
      <w:r>
        <w:rPr>
          <w:szCs w:val="24"/>
        </w:rPr>
        <w:t>AUs</w:t>
      </w:r>
      <w:r w:rsidR="0068419C" w:rsidRPr="00A75F88">
        <w:rPr>
          <w:szCs w:val="24"/>
        </w:rPr>
        <w:t xml:space="preserve"> with more than one monitoring station should not be assessed based on pooled results from individual stations, unless specifically described in assessment methodology (i.e., data collected in the same assessment unit in Section 187 lakes/reservoirs</w:t>
      </w:r>
      <w:r w:rsidR="007C0873">
        <w:rPr>
          <w:szCs w:val="24"/>
        </w:rPr>
        <w:t xml:space="preserve"> or Chesapeake Bay segment</w:t>
      </w:r>
      <w:r w:rsidR="0068419C" w:rsidRPr="00A75F88">
        <w:rPr>
          <w:szCs w:val="24"/>
        </w:rPr>
        <w:t>).</w:t>
      </w:r>
      <w:r w:rsidR="0068419C">
        <w:rPr>
          <w:szCs w:val="24"/>
        </w:rPr>
        <w:t xml:space="preserve"> </w:t>
      </w:r>
      <w:r w:rsidR="0068419C" w:rsidRPr="009334B1">
        <w:rPr>
          <w:szCs w:val="24"/>
        </w:rPr>
        <w:t xml:space="preserve">Where two stations’ assessment </w:t>
      </w:r>
      <w:r w:rsidR="001517E6">
        <w:rPr>
          <w:szCs w:val="24"/>
        </w:rPr>
        <w:t>results</w:t>
      </w:r>
      <w:r w:rsidR="0068419C" w:rsidRPr="009334B1">
        <w:rPr>
          <w:szCs w:val="24"/>
        </w:rPr>
        <w:t xml:space="preserve"> differ within an </w:t>
      </w:r>
      <w:r w:rsidR="001517E6">
        <w:rPr>
          <w:szCs w:val="24"/>
        </w:rPr>
        <w:t>AU,</w:t>
      </w:r>
      <w:r w:rsidR="0068419C" w:rsidRPr="009334B1">
        <w:rPr>
          <w:szCs w:val="24"/>
        </w:rPr>
        <w:t xml:space="preserve"> in most cases, the </w:t>
      </w:r>
      <w:r w:rsidR="001517E6">
        <w:rPr>
          <w:szCs w:val="24"/>
        </w:rPr>
        <w:t>AU</w:t>
      </w:r>
      <w:r w:rsidR="0068419C" w:rsidRPr="009334B1">
        <w:rPr>
          <w:szCs w:val="24"/>
        </w:rPr>
        <w:t xml:space="preserve"> should be split to accurately reflect conditions in the area.</w:t>
      </w:r>
    </w:p>
    <w:p w14:paraId="591D9B0F" w14:textId="77777777" w:rsidR="0068419C" w:rsidRDefault="0068419C" w:rsidP="0068419C">
      <w:pPr>
        <w:rPr>
          <w:szCs w:val="24"/>
        </w:rPr>
      </w:pPr>
    </w:p>
    <w:p w14:paraId="282B1735" w14:textId="159C3A0C" w:rsidR="0068419C" w:rsidRPr="006D7736" w:rsidRDefault="0068419C" w:rsidP="0068419C">
      <w:pPr>
        <w:pStyle w:val="Heading2"/>
      </w:pPr>
      <w:bookmarkStart w:id="25" w:name="_Evaluation_of_Designated"/>
      <w:bookmarkStart w:id="26" w:name="_Toc163032312"/>
      <w:bookmarkStart w:id="27" w:name="_Toc185253336"/>
      <w:bookmarkEnd w:id="25"/>
      <w:r w:rsidRPr="006715FC">
        <w:t>Evaluation of Designated Uses</w:t>
      </w:r>
      <w:bookmarkEnd w:id="26"/>
      <w:bookmarkEnd w:id="27"/>
    </w:p>
    <w:p w14:paraId="1826238C" w14:textId="32EF00D8" w:rsidR="0068419C" w:rsidRPr="00E1398F" w:rsidRDefault="0068419C" w:rsidP="0068419C">
      <w:pPr>
        <w:rPr>
          <w:szCs w:val="24"/>
        </w:rPr>
      </w:pPr>
      <w:r w:rsidRPr="00E1398F">
        <w:rPr>
          <w:szCs w:val="24"/>
        </w:rPr>
        <w:t>The 305(b) process assesses a total of six primary designated uses, as appropriate for a particular wate</w:t>
      </w:r>
      <w:r>
        <w:rPr>
          <w:szCs w:val="24"/>
        </w:rPr>
        <w:t xml:space="preserve">rbody, based on </w:t>
      </w:r>
      <w:r w:rsidR="002E4F77">
        <w:rPr>
          <w:szCs w:val="24"/>
        </w:rPr>
        <w:t>w</w:t>
      </w:r>
      <w:r>
        <w:rPr>
          <w:szCs w:val="24"/>
        </w:rPr>
        <w:t xml:space="preserve">ater </w:t>
      </w:r>
      <w:r w:rsidR="002E4F77">
        <w:rPr>
          <w:szCs w:val="24"/>
        </w:rPr>
        <w:t>q</w:t>
      </w:r>
      <w:r>
        <w:rPr>
          <w:szCs w:val="24"/>
        </w:rPr>
        <w:t xml:space="preserve">uality </w:t>
      </w:r>
      <w:r w:rsidR="002E4F77">
        <w:rPr>
          <w:szCs w:val="24"/>
        </w:rPr>
        <w:t>s</w:t>
      </w:r>
      <w:r>
        <w:rPr>
          <w:szCs w:val="24"/>
        </w:rPr>
        <w:t>tandards: wildlife, aquatic life</w:t>
      </w:r>
      <w:r w:rsidRPr="00E1398F">
        <w:rPr>
          <w:szCs w:val="24"/>
        </w:rPr>
        <w:t xml:space="preserve">, </w:t>
      </w:r>
      <w:r>
        <w:rPr>
          <w:szCs w:val="24"/>
        </w:rPr>
        <w:t>recreation, fish consumption</w:t>
      </w:r>
      <w:r w:rsidRPr="00E1398F">
        <w:rPr>
          <w:szCs w:val="24"/>
        </w:rPr>
        <w:t>, shellfish</w:t>
      </w:r>
      <w:r>
        <w:rPr>
          <w:szCs w:val="24"/>
        </w:rPr>
        <w:t>ing,</w:t>
      </w:r>
      <w:r w:rsidRPr="00E1398F">
        <w:rPr>
          <w:szCs w:val="24"/>
        </w:rPr>
        <w:t xml:space="preserve"> and </w:t>
      </w:r>
      <w:r>
        <w:rPr>
          <w:szCs w:val="24"/>
        </w:rPr>
        <w:t>public water supply</w:t>
      </w:r>
      <w:r w:rsidRPr="00E1398F">
        <w:rPr>
          <w:szCs w:val="24"/>
        </w:rPr>
        <w:t xml:space="preserve"> use</w:t>
      </w:r>
      <w:r>
        <w:rPr>
          <w:szCs w:val="24"/>
        </w:rPr>
        <w:t>s</w:t>
      </w:r>
      <w:r w:rsidRPr="00E1398F">
        <w:rPr>
          <w:szCs w:val="24"/>
        </w:rPr>
        <w:t xml:space="preserve">. </w:t>
      </w:r>
      <w:r w:rsidRPr="001054DC">
        <w:rPr>
          <w:szCs w:val="24"/>
        </w:rPr>
        <w:t>The Chesapeake Bay criteria, adopted in 2005,</w:t>
      </w:r>
      <w:r w:rsidR="002E2244" w:rsidRPr="001054DC">
        <w:rPr>
          <w:szCs w:val="24"/>
        </w:rPr>
        <w:t xml:space="preserve"> aim to</w:t>
      </w:r>
      <w:r w:rsidRPr="001054DC">
        <w:rPr>
          <w:szCs w:val="24"/>
        </w:rPr>
        <w:t xml:space="preserve"> </w:t>
      </w:r>
      <w:r w:rsidR="009A550C" w:rsidRPr="001054DC">
        <w:rPr>
          <w:szCs w:val="24"/>
        </w:rPr>
        <w:t xml:space="preserve">protect </w:t>
      </w:r>
      <w:r w:rsidR="00167D72" w:rsidRPr="001054DC">
        <w:rPr>
          <w:szCs w:val="24"/>
        </w:rPr>
        <w:t xml:space="preserve">unique </w:t>
      </w:r>
      <w:r w:rsidR="002E2244" w:rsidRPr="001054DC">
        <w:rPr>
          <w:szCs w:val="24"/>
        </w:rPr>
        <w:t>aquatic life</w:t>
      </w:r>
      <w:r w:rsidR="009A550C" w:rsidRPr="001054DC">
        <w:rPr>
          <w:szCs w:val="24"/>
        </w:rPr>
        <w:t xml:space="preserve"> </w:t>
      </w:r>
      <w:r w:rsidR="00AA5C89" w:rsidRPr="001054DC">
        <w:rPr>
          <w:szCs w:val="24"/>
        </w:rPr>
        <w:t xml:space="preserve">environments </w:t>
      </w:r>
      <w:r w:rsidR="00167D72" w:rsidRPr="001054DC">
        <w:rPr>
          <w:szCs w:val="24"/>
        </w:rPr>
        <w:t>found in the Bay.</w:t>
      </w:r>
      <w:r w:rsidR="002E2244" w:rsidRPr="001054DC">
        <w:rPr>
          <w:szCs w:val="24"/>
        </w:rPr>
        <w:t xml:space="preserve"> </w:t>
      </w:r>
      <w:r w:rsidRPr="001054DC">
        <w:rPr>
          <w:szCs w:val="24"/>
        </w:rPr>
        <w:t>Following are details relating to the assessment of the six designated uses of Virginia’s waters.</w:t>
      </w:r>
      <w:r w:rsidR="005F46B1" w:rsidRPr="001054DC">
        <w:rPr>
          <w:szCs w:val="24"/>
        </w:rPr>
        <w:t xml:space="preserve"> </w:t>
      </w:r>
      <w:r w:rsidR="00544D87" w:rsidRPr="001054DC">
        <w:rPr>
          <w:szCs w:val="24"/>
        </w:rPr>
        <w:t xml:space="preserve">Details relating to the </w:t>
      </w:r>
      <w:r w:rsidR="005F46B1" w:rsidRPr="001054DC">
        <w:rPr>
          <w:szCs w:val="24"/>
        </w:rPr>
        <w:t xml:space="preserve">assessment of the Chesapeake Bay </w:t>
      </w:r>
      <w:r w:rsidR="002B3438" w:rsidRPr="001054DC">
        <w:rPr>
          <w:szCs w:val="24"/>
        </w:rPr>
        <w:t xml:space="preserve">specific designated </w:t>
      </w:r>
      <w:r w:rsidR="005F46B1" w:rsidRPr="001054DC">
        <w:rPr>
          <w:szCs w:val="24"/>
        </w:rPr>
        <w:t>uses</w:t>
      </w:r>
      <w:r w:rsidR="00544D87" w:rsidRPr="001054DC">
        <w:rPr>
          <w:szCs w:val="24"/>
        </w:rPr>
        <w:t xml:space="preserve"> is included in Section </w:t>
      </w:r>
      <w:r w:rsidR="00AD00D4">
        <w:rPr>
          <w:szCs w:val="24"/>
        </w:rPr>
        <w:t>4</w:t>
      </w:r>
      <w:r w:rsidR="00544D87" w:rsidRPr="001054DC">
        <w:rPr>
          <w:szCs w:val="24"/>
        </w:rPr>
        <w:t>.3.</w:t>
      </w:r>
    </w:p>
    <w:p w14:paraId="0A2E7CCB" w14:textId="77777777" w:rsidR="0068419C" w:rsidRPr="002755D7" w:rsidRDefault="0068419C" w:rsidP="0068419C">
      <w:pPr>
        <w:rPr>
          <w:szCs w:val="24"/>
        </w:rPr>
      </w:pPr>
    </w:p>
    <w:p w14:paraId="3254132D" w14:textId="5BCEF60A" w:rsidR="0068419C" w:rsidRPr="006D7736" w:rsidRDefault="0068419C" w:rsidP="006D7736">
      <w:pPr>
        <w:pStyle w:val="Heading3"/>
      </w:pPr>
      <w:bookmarkStart w:id="28" w:name="_Toc163032313"/>
      <w:r w:rsidRPr="002755D7">
        <w:t>Wildlife Use:</w:t>
      </w:r>
      <w:bookmarkEnd w:id="28"/>
    </w:p>
    <w:p w14:paraId="04424AED" w14:textId="650C770E" w:rsidR="00D11B73" w:rsidRDefault="0068419C" w:rsidP="00C915FD">
      <w:pPr>
        <w:rPr>
          <w:szCs w:val="24"/>
        </w:rPr>
      </w:pPr>
      <w:r w:rsidRPr="002755D7">
        <w:rPr>
          <w:szCs w:val="24"/>
        </w:rPr>
        <w:t>Wildlife use includes the propagation, growth, and protection of a balanced, indigenous population of wildlife.</w:t>
      </w:r>
      <w:r>
        <w:rPr>
          <w:szCs w:val="24"/>
        </w:rPr>
        <w:t xml:space="preserve"> </w:t>
      </w:r>
      <w:r w:rsidRPr="00433B20">
        <w:rPr>
          <w:szCs w:val="24"/>
        </w:rPr>
        <w:t>Support of</w:t>
      </w:r>
      <w:r w:rsidR="00FD741C">
        <w:rPr>
          <w:szCs w:val="24"/>
        </w:rPr>
        <w:t xml:space="preserve"> the</w:t>
      </w:r>
      <w:r w:rsidRPr="00433B20">
        <w:rPr>
          <w:szCs w:val="24"/>
        </w:rPr>
        <w:t xml:space="preserve"> wildlife use is determined by assessing the toxic </w:t>
      </w:r>
      <w:r w:rsidR="00FD741C">
        <w:rPr>
          <w:szCs w:val="24"/>
        </w:rPr>
        <w:t>criteria</w:t>
      </w:r>
      <w:r w:rsidRPr="00433B20">
        <w:rPr>
          <w:szCs w:val="24"/>
        </w:rPr>
        <w:t xml:space="preserve"> for aquatic life found in </w:t>
      </w:r>
      <w:hyperlink r:id="rId38" w:history="1">
        <w:r w:rsidRPr="00FD741C">
          <w:rPr>
            <w:rStyle w:val="Hyperlink"/>
            <w:szCs w:val="24"/>
          </w:rPr>
          <w:t>9 VAC-25-260-140 B</w:t>
        </w:r>
      </w:hyperlink>
      <w:r w:rsidRPr="00433B20">
        <w:rPr>
          <w:szCs w:val="24"/>
        </w:rPr>
        <w:t xml:space="preserve">. These criteria were developed to protect aquatic life as well as wildlife. </w:t>
      </w:r>
    </w:p>
    <w:p w14:paraId="622EE887" w14:textId="77777777" w:rsidR="009F7E5E" w:rsidRDefault="009F7E5E" w:rsidP="00C915FD">
      <w:pPr>
        <w:rPr>
          <w:szCs w:val="24"/>
        </w:rPr>
      </w:pPr>
    </w:p>
    <w:p w14:paraId="336EABED" w14:textId="5DEB5C03" w:rsidR="009F7E5E" w:rsidRPr="00381466" w:rsidRDefault="009F7E5E" w:rsidP="00C915FD">
      <w:pPr>
        <w:rPr>
          <w:szCs w:val="24"/>
        </w:rPr>
      </w:pPr>
      <w:r w:rsidRPr="00433B20">
        <w:rPr>
          <w:szCs w:val="24"/>
        </w:rPr>
        <w:t xml:space="preserve">For toxic pollutant assessments, both chronic and acute criteria can be assessed whenever sufficient data are </w:t>
      </w:r>
      <w:r w:rsidRPr="00433B20">
        <w:rPr>
          <w:szCs w:val="24"/>
        </w:rPr>
        <w:lastRenderedPageBreak/>
        <w:t>available as applicable. Chronic criteria are to be assessed when multiple grab samples are collected within two separate four-day periods within a three-year period, or when there are two or more separate 30-day SPMD deployments within a three-year period. Two samples (either grab or SPMD) taken within three consecutive years are sufficient to assess acute criteria.</w:t>
      </w:r>
      <w:r>
        <w:rPr>
          <w:szCs w:val="24"/>
        </w:rPr>
        <w:t xml:space="preserve"> </w:t>
      </w:r>
      <w:r w:rsidRPr="00381466">
        <w:rPr>
          <w:szCs w:val="24"/>
        </w:rPr>
        <w:t>The three-year period should start each calendar year on January 1 and be assessed on a rolling basis throughout the assessment window.</w:t>
      </w:r>
    </w:p>
    <w:p w14:paraId="2336E5CD" w14:textId="77777777" w:rsidR="00D11B73" w:rsidRPr="00381466" w:rsidRDefault="00D11B73" w:rsidP="00C915FD">
      <w:pPr>
        <w:rPr>
          <w:szCs w:val="24"/>
        </w:rPr>
      </w:pPr>
    </w:p>
    <w:p w14:paraId="41CD24C5" w14:textId="319593C6" w:rsidR="00C915FD" w:rsidRPr="00C915FD" w:rsidRDefault="0068419C" w:rsidP="00C915FD">
      <w:pPr>
        <w:rPr>
          <w:szCs w:val="24"/>
        </w:rPr>
      </w:pPr>
      <w:r w:rsidRPr="00381466">
        <w:rPr>
          <w:szCs w:val="24"/>
        </w:rPr>
        <w:t>For toxic pollutant assessment</w:t>
      </w:r>
      <w:r w:rsidR="004F04C5" w:rsidRPr="00381466">
        <w:rPr>
          <w:szCs w:val="24"/>
        </w:rPr>
        <w:t>s</w:t>
      </w:r>
      <w:r w:rsidRPr="00381466">
        <w:rPr>
          <w:szCs w:val="24"/>
        </w:rPr>
        <w:t>, waters where there are two or more samples</w:t>
      </w:r>
      <w:r w:rsidR="00240537" w:rsidRPr="00381466">
        <w:rPr>
          <w:szCs w:val="24"/>
        </w:rPr>
        <w:t xml:space="preserve"> (either grab or SPMD)</w:t>
      </w:r>
      <w:r w:rsidRPr="00381466">
        <w:rPr>
          <w:szCs w:val="24"/>
        </w:rPr>
        <w:t xml:space="preserve"> and no exceedances of aquatic life criteria within most of the 3-year periods for which there </w:t>
      </w:r>
      <w:r w:rsidR="00381917" w:rsidRPr="00381466">
        <w:rPr>
          <w:szCs w:val="24"/>
        </w:rPr>
        <w:t xml:space="preserve">are </w:t>
      </w:r>
      <w:r w:rsidR="00864320" w:rsidRPr="00381466">
        <w:rPr>
          <w:szCs w:val="24"/>
        </w:rPr>
        <w:t>data</w:t>
      </w:r>
      <w:r w:rsidRPr="00381466">
        <w:rPr>
          <w:szCs w:val="24"/>
        </w:rPr>
        <w:t xml:space="preserve"> within the assessment window, are considered fully supporting for wildlife use. </w:t>
      </w:r>
      <w:r w:rsidR="00C915FD" w:rsidRPr="00381466">
        <w:rPr>
          <w:szCs w:val="24"/>
        </w:rPr>
        <w:t>Waters where there are two or more exceedances of the same WQS aquatic life toxic criteria in at least one of the 3-year periods for which there are data within the assessment window, are considered impaired for the wildlife use.</w:t>
      </w:r>
      <w:r w:rsidR="00EA0981" w:rsidRPr="00381466">
        <w:rPr>
          <w:szCs w:val="24"/>
        </w:rPr>
        <w:t xml:space="preserve"> </w:t>
      </w:r>
      <w:r w:rsidR="00AF59DB" w:rsidRPr="00381466">
        <w:rPr>
          <w:szCs w:val="24"/>
        </w:rPr>
        <w:t xml:space="preserve">A single exceedance of a WQS aquatic life toxic criteria within the assessment window, is considered insufficient information for the </w:t>
      </w:r>
      <w:r w:rsidR="002B3D97" w:rsidRPr="00381466">
        <w:rPr>
          <w:szCs w:val="24"/>
        </w:rPr>
        <w:t>wild</w:t>
      </w:r>
      <w:r w:rsidR="00AF59DB" w:rsidRPr="00381466">
        <w:rPr>
          <w:szCs w:val="24"/>
        </w:rPr>
        <w:t>life use.</w:t>
      </w:r>
    </w:p>
    <w:p w14:paraId="382E7465" w14:textId="77777777" w:rsidR="0068419C" w:rsidRDefault="0068419C" w:rsidP="0068419C">
      <w:pPr>
        <w:rPr>
          <w:szCs w:val="24"/>
        </w:rPr>
      </w:pPr>
    </w:p>
    <w:p w14:paraId="6934063A" w14:textId="0A16D7D5" w:rsidR="0068419C" w:rsidRDefault="0068419C" w:rsidP="0068419C">
      <w:pPr>
        <w:rPr>
          <w:szCs w:val="24"/>
        </w:rPr>
      </w:pPr>
      <w:r w:rsidRPr="009334B1">
        <w:rPr>
          <w:szCs w:val="24"/>
        </w:rPr>
        <w:t>For ammonia in free-flowing and tidal waters, acute criteria are a one-hour average concentration not to be exceeded more than once every three years on the average, and chronic criteria are 30-day average concentrations not to be exceeded more than once every three years on the average. In addition, the four-day average concentration of total ammonia nitrogen (in mg N/L) shall not exceed 2.5 times the chronic criterion within a 30-day period more than once every three years on the average in free-flowing streams.</w:t>
      </w:r>
      <w:r>
        <w:rPr>
          <w:szCs w:val="24"/>
        </w:rPr>
        <w:t xml:space="preserve"> </w:t>
      </w:r>
      <w:r w:rsidRPr="009E5110">
        <w:rPr>
          <w:szCs w:val="24"/>
        </w:rPr>
        <w:t xml:space="preserve">See </w:t>
      </w:r>
      <w:hyperlink r:id="rId39" w:history="1">
        <w:r w:rsidRPr="009E5110">
          <w:rPr>
            <w:rStyle w:val="Hyperlink"/>
            <w:szCs w:val="24"/>
          </w:rPr>
          <w:t>9VAC-25-260-155</w:t>
        </w:r>
      </w:hyperlink>
      <w:r w:rsidRPr="009E5110">
        <w:rPr>
          <w:szCs w:val="24"/>
        </w:rPr>
        <w:t xml:space="preserve"> for additional information on calculating the ammonia criteria and applicable aquatic life considerations.</w:t>
      </w:r>
    </w:p>
    <w:p w14:paraId="4E71F659" w14:textId="77777777" w:rsidR="00B94F0F" w:rsidRDefault="00B94F0F" w:rsidP="0068419C">
      <w:pPr>
        <w:rPr>
          <w:szCs w:val="24"/>
        </w:rPr>
      </w:pPr>
    </w:p>
    <w:p w14:paraId="19E90A01" w14:textId="1441DD1E" w:rsidR="00B94F0F" w:rsidRDefault="00B94F0F" w:rsidP="0068419C">
      <w:pPr>
        <w:rPr>
          <w:szCs w:val="24"/>
        </w:rPr>
      </w:pPr>
      <w:r w:rsidRPr="00381466">
        <w:rPr>
          <w:color w:val="000000"/>
          <w:spacing w:val="1"/>
        </w:rPr>
        <w:t>For all chronic criteria that are computed from site-specific inputs (e.g., total hardness), a median of the input</w:t>
      </w:r>
      <w:r w:rsidR="00377A96" w:rsidRPr="00381466">
        <w:rPr>
          <w:color w:val="000000"/>
          <w:spacing w:val="1"/>
        </w:rPr>
        <w:t xml:space="preserve"> data</w:t>
      </w:r>
      <w:r w:rsidRPr="00381466">
        <w:rPr>
          <w:color w:val="000000"/>
          <w:spacing w:val="1"/>
        </w:rPr>
        <w:t xml:space="preserve"> over the appropriate duration should be calculated before computing the criterion.</w:t>
      </w:r>
      <w:r w:rsidR="00203891" w:rsidRPr="00381466">
        <w:rPr>
          <w:color w:val="000000"/>
          <w:spacing w:val="1"/>
        </w:rPr>
        <w:t xml:space="preserve"> </w:t>
      </w:r>
    </w:p>
    <w:p w14:paraId="0BDFE07A" w14:textId="77777777" w:rsidR="0068419C" w:rsidRDefault="0068419C" w:rsidP="0068419C">
      <w:pPr>
        <w:rPr>
          <w:szCs w:val="24"/>
        </w:rPr>
      </w:pPr>
    </w:p>
    <w:p w14:paraId="48122716" w14:textId="00C84D51" w:rsidR="0068419C" w:rsidRPr="006D7736" w:rsidRDefault="0068419C" w:rsidP="006D7736">
      <w:pPr>
        <w:pStyle w:val="Heading3"/>
      </w:pPr>
      <w:bookmarkStart w:id="29" w:name="_Toc163032314"/>
      <w:r w:rsidRPr="008252EE">
        <w:t>Aquatic Life Use:</w:t>
      </w:r>
      <w:bookmarkEnd w:id="29"/>
    </w:p>
    <w:p w14:paraId="7B724B35" w14:textId="77777777" w:rsidR="0068419C" w:rsidRPr="002755D7" w:rsidRDefault="0068419C" w:rsidP="0068419C">
      <w:pPr>
        <w:rPr>
          <w:szCs w:val="24"/>
        </w:rPr>
      </w:pPr>
      <w:r w:rsidRPr="002755D7">
        <w:rPr>
          <w:szCs w:val="24"/>
        </w:rPr>
        <w:t>Aquatic life use includes the propagation, growth, and protection of a balanced indigenous population of aquatic life (including game and marketable fish) which may be expected to inhabit the waters.</w:t>
      </w:r>
    </w:p>
    <w:p w14:paraId="6ABC36BF" w14:textId="77777777" w:rsidR="0068419C" w:rsidRPr="002755D7" w:rsidRDefault="0068419C" w:rsidP="0068419C">
      <w:pPr>
        <w:rPr>
          <w:szCs w:val="24"/>
        </w:rPr>
      </w:pPr>
    </w:p>
    <w:p w14:paraId="518D3F63" w14:textId="645AB202" w:rsidR="0068419C" w:rsidRDefault="0068419C" w:rsidP="0068419C">
      <w:pPr>
        <w:rPr>
          <w:szCs w:val="24"/>
        </w:rPr>
      </w:pPr>
      <w:r w:rsidRPr="00FC1C4B">
        <w:rPr>
          <w:szCs w:val="24"/>
        </w:rPr>
        <w:t xml:space="preserve">Support of aquatic life use can be determined by the assessment of </w:t>
      </w:r>
      <w:r w:rsidR="001A2D90">
        <w:rPr>
          <w:szCs w:val="24"/>
        </w:rPr>
        <w:t>one or more of the following data types</w:t>
      </w:r>
      <w:r w:rsidR="002029FB">
        <w:rPr>
          <w:szCs w:val="24"/>
        </w:rPr>
        <w:t xml:space="preserve">: </w:t>
      </w:r>
      <w:r w:rsidRPr="00FC1C4B">
        <w:rPr>
          <w:szCs w:val="24"/>
        </w:rPr>
        <w:t>conventional parameters (dissolved oxygen, pH</w:t>
      </w:r>
      <w:r w:rsidR="00DA0650">
        <w:rPr>
          <w:szCs w:val="24"/>
        </w:rPr>
        <w:t>,</w:t>
      </w:r>
      <w:r w:rsidRPr="00FC1C4B">
        <w:rPr>
          <w:szCs w:val="24"/>
        </w:rPr>
        <w:t xml:space="preserve"> and temperature), toxic pollutants in the water </w:t>
      </w:r>
      <w:r>
        <w:rPr>
          <w:szCs w:val="24"/>
        </w:rPr>
        <w:t>column</w:t>
      </w:r>
      <w:r w:rsidR="002029FB">
        <w:rPr>
          <w:szCs w:val="24"/>
        </w:rPr>
        <w:t xml:space="preserve">, </w:t>
      </w:r>
      <w:r w:rsidRPr="00FC1C4B">
        <w:rPr>
          <w:szCs w:val="24"/>
        </w:rPr>
        <w:t>toxic pollutant</w:t>
      </w:r>
      <w:r w:rsidR="002029FB">
        <w:rPr>
          <w:szCs w:val="24"/>
        </w:rPr>
        <w:t>s</w:t>
      </w:r>
      <w:r w:rsidRPr="00FC1C4B">
        <w:rPr>
          <w:szCs w:val="24"/>
        </w:rPr>
        <w:t xml:space="preserve"> </w:t>
      </w:r>
      <w:r w:rsidR="004746CA">
        <w:rPr>
          <w:szCs w:val="24"/>
        </w:rPr>
        <w:t>in</w:t>
      </w:r>
      <w:r w:rsidRPr="00FC1C4B">
        <w:rPr>
          <w:szCs w:val="24"/>
        </w:rPr>
        <w:t xml:space="preserve"> sediments, </w:t>
      </w:r>
      <w:r w:rsidR="004746CA">
        <w:rPr>
          <w:szCs w:val="24"/>
        </w:rPr>
        <w:t xml:space="preserve">water </w:t>
      </w:r>
      <w:r w:rsidRPr="00FC1C4B">
        <w:rPr>
          <w:szCs w:val="24"/>
        </w:rPr>
        <w:t xml:space="preserve">toxicity testing, </w:t>
      </w:r>
      <w:r w:rsidR="004746CA">
        <w:rPr>
          <w:szCs w:val="24"/>
        </w:rPr>
        <w:t xml:space="preserve">sediment toxicity testing, </w:t>
      </w:r>
      <w:r w:rsidRPr="00FC1C4B">
        <w:rPr>
          <w:szCs w:val="24"/>
        </w:rPr>
        <w:t>nutrient analysis</w:t>
      </w:r>
      <w:r w:rsidR="000756CC">
        <w:rPr>
          <w:szCs w:val="24"/>
        </w:rPr>
        <w:t xml:space="preserve">, and </w:t>
      </w:r>
      <w:r w:rsidRPr="00FC1C4B">
        <w:rPr>
          <w:szCs w:val="24"/>
        </w:rPr>
        <w:t>the biological</w:t>
      </w:r>
      <w:r w:rsidR="003625FB">
        <w:rPr>
          <w:szCs w:val="24"/>
        </w:rPr>
        <w:t xml:space="preserve"> condition</w:t>
      </w:r>
      <w:r w:rsidRPr="00FC1C4B">
        <w:rPr>
          <w:szCs w:val="24"/>
        </w:rPr>
        <w:t xml:space="preserve"> of benthic communities. All available data, relative to aquatic life use, shall be considered to determine if the aquatic life use is being supported. This assessment includes the sub-categories of aquatic life use associated with the Chesapeake Bay criteria.</w:t>
      </w:r>
      <w:r>
        <w:rPr>
          <w:szCs w:val="24"/>
        </w:rPr>
        <w:t xml:space="preserve"> </w:t>
      </w:r>
    </w:p>
    <w:p w14:paraId="32C5986D" w14:textId="77777777" w:rsidR="0068419C" w:rsidRDefault="0068419C" w:rsidP="0068419C">
      <w:pPr>
        <w:rPr>
          <w:szCs w:val="24"/>
        </w:rPr>
      </w:pPr>
    </w:p>
    <w:p w14:paraId="617550CE" w14:textId="36F20569" w:rsidR="0068419C" w:rsidRDefault="0068419C" w:rsidP="0068419C">
      <w:pPr>
        <w:rPr>
          <w:szCs w:val="24"/>
        </w:rPr>
      </w:pPr>
      <w:r>
        <w:rPr>
          <w:szCs w:val="24"/>
        </w:rPr>
        <w:t xml:space="preserve">Conventional parameters are assessed using the “Percent Method”. </w:t>
      </w:r>
      <w:r w:rsidRPr="001A461B">
        <w:rPr>
          <w:szCs w:val="24"/>
        </w:rPr>
        <w:t>A 10.5% exceedance threshold is used for determining full support or impairment for conventional p</w:t>
      </w:r>
      <w:r w:rsidR="00332469">
        <w:rPr>
          <w:szCs w:val="24"/>
        </w:rPr>
        <w:t>arameters</w:t>
      </w:r>
      <w:r w:rsidRPr="009E5110">
        <w:rPr>
          <w:szCs w:val="24"/>
        </w:rPr>
        <w:t xml:space="preserve"> in datasets greater than or equal to 10 samples. An exceedance rate that is &gt; 10.5% with at least two exceedances is normally</w:t>
      </w:r>
      <w:r w:rsidRPr="009E5110">
        <w:rPr>
          <w:color w:val="FF0000"/>
          <w:szCs w:val="24"/>
        </w:rPr>
        <w:t xml:space="preserve"> </w:t>
      </w:r>
      <w:r w:rsidRPr="009E5110">
        <w:rPr>
          <w:szCs w:val="24"/>
        </w:rPr>
        <w:t>considered impaired. An exceedance rate ≤ 10.5% is considered fully supporting. A single exceedance in a small dataset (2-9 samples) is usually considered insufficient, due to the uncertainty around small datasets, but this scenario will be evaluated on a case-by-case basis.</w:t>
      </w:r>
    </w:p>
    <w:p w14:paraId="6CA9EC6A" w14:textId="77777777" w:rsidR="0068419C" w:rsidRDefault="0068419C" w:rsidP="0068419C">
      <w:pPr>
        <w:rPr>
          <w:szCs w:val="24"/>
        </w:rPr>
      </w:pPr>
    </w:p>
    <w:p w14:paraId="4DDF88D5" w14:textId="500ED7A4" w:rsidR="0068419C" w:rsidRPr="001A461B" w:rsidRDefault="0068419C" w:rsidP="0068419C">
      <w:pPr>
        <w:rPr>
          <w:szCs w:val="24"/>
        </w:rPr>
      </w:pPr>
      <w:r>
        <w:rPr>
          <w:szCs w:val="24"/>
        </w:rPr>
        <w:t>For dissolved oxygen</w:t>
      </w:r>
      <w:r w:rsidRPr="002A0347">
        <w:rPr>
          <w:szCs w:val="24"/>
        </w:rPr>
        <w:t>, the instantaneous minimum sta</w:t>
      </w:r>
      <w:r>
        <w:rPr>
          <w:szCs w:val="24"/>
        </w:rPr>
        <w:t xml:space="preserve">ndard </w:t>
      </w:r>
      <w:r w:rsidRPr="002A0347">
        <w:rPr>
          <w:szCs w:val="24"/>
        </w:rPr>
        <w:t>is used to assess exceedances unle</w:t>
      </w:r>
      <w:r>
        <w:rPr>
          <w:szCs w:val="24"/>
        </w:rPr>
        <w:t>ss continuous monitoring data are</w:t>
      </w:r>
      <w:r w:rsidRPr="002A0347">
        <w:rPr>
          <w:szCs w:val="24"/>
        </w:rPr>
        <w:t xml:space="preserve"> available</w:t>
      </w:r>
      <w:r>
        <w:rPr>
          <w:szCs w:val="24"/>
        </w:rPr>
        <w:t xml:space="preserve"> to assess the daily average</w:t>
      </w:r>
      <w:r w:rsidRPr="002A0347">
        <w:rPr>
          <w:szCs w:val="24"/>
        </w:rPr>
        <w:t xml:space="preserve">. </w:t>
      </w:r>
      <w:r>
        <w:rPr>
          <w:szCs w:val="24"/>
        </w:rPr>
        <w:t xml:space="preserve">See Section </w:t>
      </w:r>
      <w:r w:rsidR="0014384D">
        <w:rPr>
          <w:szCs w:val="24"/>
        </w:rPr>
        <w:t>4</w:t>
      </w:r>
      <w:r>
        <w:rPr>
          <w:szCs w:val="24"/>
        </w:rPr>
        <w:t xml:space="preserve">.7 for assessment methodology for </w:t>
      </w:r>
      <w:r>
        <w:rPr>
          <w:szCs w:val="24"/>
        </w:rPr>
        <w:lastRenderedPageBreak/>
        <w:t xml:space="preserve">lakes and reservoirs. </w:t>
      </w:r>
      <w:r w:rsidRPr="002A0347">
        <w:rPr>
          <w:szCs w:val="24"/>
        </w:rPr>
        <w:t xml:space="preserve">See Section </w:t>
      </w:r>
      <w:r w:rsidR="0014384D">
        <w:rPr>
          <w:szCs w:val="24"/>
        </w:rPr>
        <w:t>4</w:t>
      </w:r>
      <w:r>
        <w:rPr>
          <w:szCs w:val="24"/>
        </w:rPr>
        <w:t>.12</w:t>
      </w:r>
      <w:r w:rsidRPr="002A0347">
        <w:rPr>
          <w:szCs w:val="24"/>
        </w:rPr>
        <w:t xml:space="preserve"> for </w:t>
      </w:r>
      <w:r>
        <w:rPr>
          <w:szCs w:val="24"/>
        </w:rPr>
        <w:t xml:space="preserve">assessment methodology for continuous monitoring. Dissolved oxygen in the </w:t>
      </w:r>
      <w:r w:rsidRPr="002A0347">
        <w:rPr>
          <w:szCs w:val="24"/>
        </w:rPr>
        <w:t xml:space="preserve">Chesapeake Bay </w:t>
      </w:r>
      <w:r>
        <w:rPr>
          <w:szCs w:val="24"/>
        </w:rPr>
        <w:t>and its tributaries</w:t>
      </w:r>
      <w:r w:rsidRPr="002A0347">
        <w:rPr>
          <w:szCs w:val="24"/>
        </w:rPr>
        <w:t xml:space="preserve"> </w:t>
      </w:r>
      <w:r>
        <w:rPr>
          <w:szCs w:val="24"/>
        </w:rPr>
        <w:t>is</w:t>
      </w:r>
      <w:r w:rsidRPr="002A0347">
        <w:rPr>
          <w:szCs w:val="24"/>
        </w:rPr>
        <w:t xml:space="preserve"> assessed according</w:t>
      </w:r>
      <w:r>
        <w:rPr>
          <w:szCs w:val="24"/>
        </w:rPr>
        <w:t xml:space="preserve"> to the method outlined in Section </w:t>
      </w:r>
      <w:r w:rsidR="00F9223C">
        <w:rPr>
          <w:szCs w:val="24"/>
        </w:rPr>
        <w:t>4</w:t>
      </w:r>
      <w:r>
        <w:rPr>
          <w:szCs w:val="24"/>
        </w:rPr>
        <w:t>.3</w:t>
      </w:r>
      <w:r w:rsidRPr="002A0347">
        <w:rPr>
          <w:szCs w:val="24"/>
        </w:rPr>
        <w:t>.</w:t>
      </w:r>
    </w:p>
    <w:p w14:paraId="139123A1" w14:textId="77777777" w:rsidR="0068419C" w:rsidRPr="00C87B03" w:rsidRDefault="0068419C" w:rsidP="0068419C">
      <w:pPr>
        <w:rPr>
          <w:szCs w:val="24"/>
        </w:rPr>
      </w:pPr>
    </w:p>
    <w:p w14:paraId="0CD0C4FE" w14:textId="4E807B05" w:rsidR="006B39C1" w:rsidRPr="005D22EA" w:rsidRDefault="006B39C1" w:rsidP="006B39C1">
      <w:pPr>
        <w:rPr>
          <w:szCs w:val="24"/>
        </w:rPr>
      </w:pPr>
      <w:r w:rsidRPr="005D22EA">
        <w:rPr>
          <w:szCs w:val="24"/>
        </w:rPr>
        <w:t xml:space="preserve">For benthic macroinvertebrate assessments in free-flowing systems, data for the overall assessment period is rated as non-impaired when the Virginia Stream Condition Index (VSCI) or the Virginia Coastal Plain Macroinvertebrate Index (VCPMI) scores are at or above their respective impairment thresholds (60 for the VSCI or 40 for the VCPMI). See Section </w:t>
      </w:r>
      <w:r w:rsidR="00BD37ED" w:rsidRPr="005D22EA">
        <w:rPr>
          <w:szCs w:val="24"/>
        </w:rPr>
        <w:t>4</w:t>
      </w:r>
      <w:r w:rsidRPr="005D22EA">
        <w:rPr>
          <w:szCs w:val="24"/>
        </w:rPr>
        <w:t>.4 for additional methodology for biological assessments, including in estuarine systems.</w:t>
      </w:r>
    </w:p>
    <w:p w14:paraId="47D1BE2F" w14:textId="77777777" w:rsidR="00777711" w:rsidRPr="005D22EA" w:rsidRDefault="00777711" w:rsidP="006B39C1">
      <w:pPr>
        <w:rPr>
          <w:szCs w:val="24"/>
        </w:rPr>
      </w:pPr>
    </w:p>
    <w:p w14:paraId="791E193A" w14:textId="77777777" w:rsidR="00777711" w:rsidRPr="005D22EA" w:rsidRDefault="00777711" w:rsidP="00777711">
      <w:pPr>
        <w:rPr>
          <w:szCs w:val="24"/>
        </w:rPr>
      </w:pPr>
      <w:r w:rsidRPr="005D22EA">
        <w:rPr>
          <w:szCs w:val="24"/>
        </w:rPr>
        <w:t>For toxic pollutant assessments, both chronic and acute criteria can be assessed whenever sufficient data are available as applicable. Chronic criteria are to be assessed when multiple grab samples are collected within two separate four-day periods within a three-year period, or when there are two or more separate 30-day SPMD deployments within a three-year period. Two samples (either grab or SPMD) taken within three consecutive years are sufficient to assess acute criteria. The three-year period should start each calendar year on January 1 and be assessed on a rolling basis throughout the assessment window.</w:t>
      </w:r>
    </w:p>
    <w:p w14:paraId="35A01230" w14:textId="77777777" w:rsidR="0068419C" w:rsidRPr="005D22EA" w:rsidRDefault="0068419C" w:rsidP="0068419C">
      <w:pPr>
        <w:rPr>
          <w:szCs w:val="24"/>
        </w:rPr>
      </w:pPr>
    </w:p>
    <w:p w14:paraId="0D9DDBAC" w14:textId="5F2EDB9D" w:rsidR="00240537" w:rsidRPr="00C915FD" w:rsidRDefault="00240537" w:rsidP="00240537">
      <w:pPr>
        <w:rPr>
          <w:szCs w:val="24"/>
        </w:rPr>
      </w:pPr>
      <w:r w:rsidRPr="005D22EA">
        <w:rPr>
          <w:szCs w:val="24"/>
        </w:rPr>
        <w:t>For toxic pollutant assessments, waters where there are two or more samples (either grab or SPMD) and no exceedances of aquatic life criteria within most of the 3-year periods for which there are data within the assessment window, are considered fully supporting for aquatic life use. Waters where there are two or more exceedances of the same WQS aquatic life toxic criteria in at least one of the 3-year periods for which there are data within the assessment window, are considered impaired for the aquatic life use. A single exceedance of a WQS aquatic life toxic criteria within the assessment window, is considered insufficient information for the aquatic life use.</w:t>
      </w:r>
    </w:p>
    <w:p w14:paraId="0C4A4618" w14:textId="77777777" w:rsidR="002703DF" w:rsidRDefault="002703DF" w:rsidP="002703DF">
      <w:pPr>
        <w:rPr>
          <w:szCs w:val="24"/>
        </w:rPr>
      </w:pPr>
    </w:p>
    <w:p w14:paraId="186FB447" w14:textId="77777777" w:rsidR="002703DF" w:rsidRDefault="002703DF" w:rsidP="002703DF">
      <w:pPr>
        <w:rPr>
          <w:szCs w:val="24"/>
        </w:rPr>
      </w:pPr>
      <w:r w:rsidRPr="009334B1">
        <w:rPr>
          <w:szCs w:val="24"/>
        </w:rPr>
        <w:t>For ammonia in free-flowing and tidal waters, acute criteria are a one-hour average concentration not to be exceeded more than once every three years on the average, and chronic criteria are 30-day average concentrations not to be exceeded more than once every three years on the average. In addition, the four-day average concentration of total ammonia nitrogen (in mg N/L) shall not exceed 2.5 times the chronic criterion within a 30-day period more than once every three years on the average in free-flowing streams.</w:t>
      </w:r>
      <w:r>
        <w:rPr>
          <w:szCs w:val="24"/>
        </w:rPr>
        <w:t xml:space="preserve"> </w:t>
      </w:r>
      <w:r w:rsidRPr="009E5110">
        <w:rPr>
          <w:szCs w:val="24"/>
        </w:rPr>
        <w:t xml:space="preserve">See </w:t>
      </w:r>
      <w:hyperlink r:id="rId40" w:history="1">
        <w:r w:rsidRPr="009E5110">
          <w:rPr>
            <w:rStyle w:val="Hyperlink"/>
            <w:szCs w:val="24"/>
          </w:rPr>
          <w:t>9VAC-25-260-155</w:t>
        </w:r>
      </w:hyperlink>
      <w:r w:rsidRPr="009E5110">
        <w:rPr>
          <w:szCs w:val="24"/>
        </w:rPr>
        <w:t xml:space="preserve"> for additional information on calculating the ammonia criteria and applicable aquatic life considerations.</w:t>
      </w:r>
    </w:p>
    <w:p w14:paraId="1063CC0E" w14:textId="77777777" w:rsidR="002703DF" w:rsidRDefault="002703DF" w:rsidP="002703DF">
      <w:pPr>
        <w:rPr>
          <w:szCs w:val="24"/>
        </w:rPr>
      </w:pPr>
    </w:p>
    <w:p w14:paraId="5F97FAC5" w14:textId="763A7D9B" w:rsidR="002703DF" w:rsidRDefault="002703DF" w:rsidP="002703DF">
      <w:pPr>
        <w:rPr>
          <w:szCs w:val="24"/>
        </w:rPr>
      </w:pPr>
      <w:r w:rsidRPr="005D22EA">
        <w:rPr>
          <w:color w:val="000000"/>
          <w:spacing w:val="1"/>
        </w:rPr>
        <w:t>For all chronic criteria that are computed from site-specific inputs (e.g., total hardness), a median of the input data over the appropriate duration should be calculated before computing the criterion</w:t>
      </w:r>
      <w:r w:rsidR="009520C0" w:rsidRPr="005D22EA">
        <w:rPr>
          <w:color w:val="000000"/>
          <w:spacing w:val="1"/>
        </w:rPr>
        <w:t>.</w:t>
      </w:r>
    </w:p>
    <w:p w14:paraId="0C848E86" w14:textId="77777777" w:rsidR="0068419C" w:rsidRPr="002755D7" w:rsidRDefault="0068419C" w:rsidP="0068419C">
      <w:pPr>
        <w:rPr>
          <w:szCs w:val="24"/>
        </w:rPr>
      </w:pPr>
    </w:p>
    <w:p w14:paraId="78AE7E04" w14:textId="56FB89E3" w:rsidR="0068419C" w:rsidRPr="006D7736" w:rsidRDefault="0068419C" w:rsidP="006D7736">
      <w:pPr>
        <w:pStyle w:val="Heading3"/>
        <w:rPr>
          <w:szCs w:val="20"/>
        </w:rPr>
      </w:pPr>
      <w:bookmarkStart w:id="30" w:name="_Toc163032315"/>
      <w:r w:rsidRPr="00785FD2">
        <w:t>Fish Consumption Use:</w:t>
      </w:r>
      <w:bookmarkEnd w:id="30"/>
    </w:p>
    <w:p w14:paraId="59255BD5" w14:textId="497F7684" w:rsidR="0068419C" w:rsidRDefault="0068419C" w:rsidP="0068419C">
      <w:pPr>
        <w:rPr>
          <w:szCs w:val="24"/>
        </w:rPr>
      </w:pPr>
      <w:r w:rsidRPr="002755D7">
        <w:rPr>
          <w:szCs w:val="24"/>
        </w:rPr>
        <w:t>Fish consumption use includes the propagation, growth and protection of a balanced population of aquatic life including game and marketable fish. Human health is also a primary consideration wit</w:t>
      </w:r>
      <w:r>
        <w:rPr>
          <w:szCs w:val="24"/>
        </w:rPr>
        <w:t>h</w:t>
      </w:r>
      <w:r w:rsidRPr="002755D7">
        <w:rPr>
          <w:szCs w:val="24"/>
        </w:rPr>
        <w:t xml:space="preserve"> regard</w:t>
      </w:r>
      <w:r>
        <w:rPr>
          <w:szCs w:val="24"/>
        </w:rPr>
        <w:t>s</w:t>
      </w:r>
      <w:r w:rsidRPr="002755D7">
        <w:rPr>
          <w:szCs w:val="24"/>
        </w:rPr>
        <w:t xml:space="preserve"> to fish consumption use.</w:t>
      </w:r>
      <w:r>
        <w:rPr>
          <w:szCs w:val="24"/>
        </w:rPr>
        <w:t xml:space="preserve"> </w:t>
      </w:r>
      <w:r w:rsidRPr="002755D7">
        <w:rPr>
          <w:szCs w:val="24"/>
        </w:rPr>
        <w:t xml:space="preserve">Support of this use is determined </w:t>
      </w:r>
      <w:r>
        <w:rPr>
          <w:szCs w:val="24"/>
        </w:rPr>
        <w:t>using three separate criteria.</w:t>
      </w:r>
    </w:p>
    <w:p w14:paraId="0940E84D" w14:textId="77777777" w:rsidR="0068419C" w:rsidRDefault="0068419C" w:rsidP="0068419C">
      <w:pPr>
        <w:rPr>
          <w:szCs w:val="24"/>
        </w:rPr>
      </w:pPr>
    </w:p>
    <w:p w14:paraId="1A1C975C" w14:textId="6989AC4A" w:rsidR="0068419C" w:rsidRPr="002755D7" w:rsidRDefault="0068419C" w:rsidP="0068419C">
      <w:pPr>
        <w:rPr>
          <w:szCs w:val="24"/>
        </w:rPr>
      </w:pPr>
      <w:r w:rsidRPr="00FD0A9B">
        <w:rPr>
          <w:szCs w:val="24"/>
        </w:rPr>
        <w:t>First, support or lack thereof, is based on human health related advisories and/or restrictions issued by the Virginia Department of Health (VDH)</w:t>
      </w:r>
      <w:r w:rsidR="0019182E" w:rsidRPr="00FD0A9B">
        <w:rPr>
          <w:rStyle w:val="FootnoteReference"/>
          <w:szCs w:val="24"/>
          <w:vertAlign w:val="superscript"/>
        </w:rPr>
        <w:footnoteReference w:id="5"/>
      </w:r>
      <w:r w:rsidRPr="00FD0A9B">
        <w:rPr>
          <w:szCs w:val="24"/>
        </w:rPr>
        <w:t xml:space="preserve"> based on monitoring data. The</w:t>
      </w:r>
      <w:r w:rsidRPr="00E166A1">
        <w:rPr>
          <w:szCs w:val="24"/>
        </w:rPr>
        <w:t xml:space="preserve"> fish consumption use is determined to be impaired when the public is advised by VDH that fish consumption is prohibited for the general population or </w:t>
      </w:r>
      <w:r w:rsidRPr="00E166A1">
        <w:rPr>
          <w:szCs w:val="24"/>
        </w:rPr>
        <w:lastRenderedPageBreak/>
        <w:t>that</w:t>
      </w:r>
      <w:r w:rsidR="00C37616">
        <w:rPr>
          <w:szCs w:val="24"/>
        </w:rPr>
        <w:t xml:space="preserve"> a</w:t>
      </w:r>
      <w:r w:rsidRPr="00E166A1">
        <w:rPr>
          <w:szCs w:val="24"/>
        </w:rPr>
        <w:t xml:space="preserve"> certain fish species should not be consumed by the general population or sub-populations at greater risk, such as children and/or pregnant women. A water may be delisted once </w:t>
      </w:r>
      <w:r w:rsidR="00F97C81">
        <w:rPr>
          <w:szCs w:val="24"/>
        </w:rPr>
        <w:t>acceptable</w:t>
      </w:r>
      <w:r w:rsidRPr="00E166A1">
        <w:rPr>
          <w:szCs w:val="24"/>
        </w:rPr>
        <w:t xml:space="preserve"> monitoring data </w:t>
      </w:r>
      <w:r w:rsidR="00673DF8">
        <w:rPr>
          <w:szCs w:val="24"/>
        </w:rPr>
        <w:t>ha</w:t>
      </w:r>
      <w:r w:rsidRPr="00E166A1">
        <w:rPr>
          <w:szCs w:val="24"/>
        </w:rPr>
        <w:t>s</w:t>
      </w:r>
      <w:r w:rsidR="00673DF8">
        <w:rPr>
          <w:szCs w:val="24"/>
        </w:rPr>
        <w:t xml:space="preserve"> prompted</w:t>
      </w:r>
      <w:r w:rsidRPr="00E166A1">
        <w:rPr>
          <w:szCs w:val="24"/>
        </w:rPr>
        <w:t xml:space="preserve"> lifting all fish consumption advisories within an assessment unit.</w:t>
      </w:r>
    </w:p>
    <w:p w14:paraId="55E75F8A" w14:textId="77777777" w:rsidR="0068419C" w:rsidRPr="002755D7" w:rsidRDefault="0068419C" w:rsidP="0068419C">
      <w:pPr>
        <w:rPr>
          <w:szCs w:val="24"/>
        </w:rPr>
      </w:pPr>
    </w:p>
    <w:p w14:paraId="28491709" w14:textId="04E8401F" w:rsidR="0068419C" w:rsidRPr="009334B1" w:rsidRDefault="0068419C" w:rsidP="0068419C">
      <w:pPr>
        <w:rPr>
          <w:szCs w:val="24"/>
        </w:rPr>
      </w:pPr>
      <w:r w:rsidRPr="009334B1">
        <w:rPr>
          <w:szCs w:val="24"/>
        </w:rPr>
        <w:t xml:space="preserve">Second, a fish tissue sample (either a single specimen sample or composite sample) is compared to WQS criterion-based tissue values (TVs) and tissue screening values (TSVs) for toxic pollutants. No exceedances of a particular TV </w:t>
      </w:r>
      <w:r w:rsidRPr="007F35BB">
        <w:rPr>
          <w:szCs w:val="24"/>
        </w:rPr>
        <w:t xml:space="preserve">listed in Appendix </w:t>
      </w:r>
      <w:r w:rsidR="00527380" w:rsidRPr="007F35BB">
        <w:rPr>
          <w:szCs w:val="24"/>
        </w:rPr>
        <w:t>D</w:t>
      </w:r>
      <w:r w:rsidRPr="007F35BB">
        <w:rPr>
          <w:szCs w:val="24"/>
        </w:rPr>
        <w:t>-1 results</w:t>
      </w:r>
      <w:r w:rsidRPr="009334B1">
        <w:rPr>
          <w:szCs w:val="24"/>
        </w:rPr>
        <w:t xml:space="preserve"> in a fully supporting assessment of the water for the fish consumption designated use, if there are no concurrent VDH fish consumption advisories. Two or more sample exceedances of a particular TV listed </w:t>
      </w:r>
      <w:r w:rsidRPr="007F35BB">
        <w:rPr>
          <w:szCs w:val="24"/>
        </w:rPr>
        <w:t xml:space="preserve">in Appendix </w:t>
      </w:r>
      <w:r w:rsidR="00527380" w:rsidRPr="007F35BB">
        <w:rPr>
          <w:szCs w:val="24"/>
        </w:rPr>
        <w:t>D</w:t>
      </w:r>
      <w:r w:rsidRPr="007F35BB">
        <w:rPr>
          <w:szCs w:val="24"/>
        </w:rPr>
        <w:t>-1</w:t>
      </w:r>
      <w:r w:rsidRPr="009334B1">
        <w:rPr>
          <w:szCs w:val="24"/>
        </w:rPr>
        <w:t xml:space="preserve"> results in an impaired assessment of the water for the fish consumption designated use. A single sample above a TV or TSV in the assessment window results in an insufficient information assessment and should be prioritized for follow-up monitoring. </w:t>
      </w:r>
    </w:p>
    <w:p w14:paraId="17058F4F" w14:textId="77777777" w:rsidR="0068419C" w:rsidRPr="009334B1" w:rsidRDefault="0068419C" w:rsidP="0068419C">
      <w:pPr>
        <w:rPr>
          <w:szCs w:val="24"/>
        </w:rPr>
      </w:pPr>
    </w:p>
    <w:p w14:paraId="4B5797C6" w14:textId="0D30F03B" w:rsidR="0068419C" w:rsidRPr="002755D7" w:rsidRDefault="0068419C" w:rsidP="0068419C">
      <w:pPr>
        <w:rPr>
          <w:szCs w:val="24"/>
        </w:rPr>
      </w:pPr>
      <w:r w:rsidRPr="009334B1">
        <w:rPr>
          <w:szCs w:val="24"/>
        </w:rPr>
        <w:t>Third, support of the fish consumption use is determined by comparison of water column or semi-permeable membrane device analytes to the human health criteria in public water supplies and</w:t>
      </w:r>
      <w:r w:rsidR="00B96DC3">
        <w:rPr>
          <w:szCs w:val="24"/>
        </w:rPr>
        <w:t>/or</w:t>
      </w:r>
      <w:r w:rsidRPr="009334B1">
        <w:rPr>
          <w:szCs w:val="24"/>
        </w:rPr>
        <w:t xml:space="preserve"> other surface waters, as listed in the WQS (</w:t>
      </w:r>
      <w:hyperlink r:id="rId41" w:history="1">
        <w:r w:rsidRPr="009334B1">
          <w:rPr>
            <w:rStyle w:val="Hyperlink"/>
            <w:szCs w:val="24"/>
          </w:rPr>
          <w:t>9 VAC-25-260-140 B</w:t>
        </w:r>
      </w:hyperlink>
      <w:r w:rsidRPr="009334B1">
        <w:rPr>
          <w:szCs w:val="24"/>
        </w:rPr>
        <w:t>).</w:t>
      </w:r>
      <w:r>
        <w:rPr>
          <w:szCs w:val="24"/>
        </w:rPr>
        <w:t xml:space="preserve"> </w:t>
      </w:r>
      <w:r w:rsidRPr="006D0679">
        <w:rPr>
          <w:color w:val="000000"/>
          <w:szCs w:val="24"/>
        </w:rPr>
        <w:t>Criteria for human health metals should be assessed using total recoverable concentrations</w:t>
      </w:r>
      <w:r w:rsidRPr="005D22EA">
        <w:rPr>
          <w:color w:val="000000"/>
          <w:szCs w:val="24"/>
        </w:rPr>
        <w:t>.</w:t>
      </w:r>
      <w:r w:rsidR="00C014D8" w:rsidRPr="005D22EA">
        <w:rPr>
          <w:color w:val="000000"/>
          <w:szCs w:val="24"/>
        </w:rPr>
        <w:t xml:space="preserve"> </w:t>
      </w:r>
      <w:r w:rsidR="001331C0" w:rsidRPr="005D22EA">
        <w:rPr>
          <w:rFonts w:cstheme="minorBidi"/>
          <w:color w:val="000000" w:themeColor="text1"/>
        </w:rPr>
        <w:t>When data are only available for dissolved metals, these results should be assessed against the human health criteria.</w:t>
      </w:r>
    </w:p>
    <w:p w14:paraId="4627E564" w14:textId="77777777" w:rsidR="0068419C" w:rsidRPr="002755D7" w:rsidRDefault="0068419C" w:rsidP="0068419C">
      <w:pPr>
        <w:rPr>
          <w:szCs w:val="24"/>
        </w:rPr>
      </w:pPr>
    </w:p>
    <w:p w14:paraId="7B49436D" w14:textId="464E5983" w:rsidR="0068419C" w:rsidRPr="006D0FD5" w:rsidRDefault="0068419C" w:rsidP="006D0FD5">
      <w:pPr>
        <w:pStyle w:val="Heading3"/>
      </w:pPr>
      <w:bookmarkStart w:id="31" w:name="_Toc163032316"/>
      <w:r>
        <w:t>Shellfishing</w:t>
      </w:r>
      <w:r w:rsidRPr="0095334E">
        <w:t xml:space="preserve"> Use:</w:t>
      </w:r>
      <w:bookmarkEnd w:id="31"/>
    </w:p>
    <w:p w14:paraId="44ACAB74" w14:textId="61613D82" w:rsidR="0068419C" w:rsidRDefault="0068419C" w:rsidP="0068419C">
      <w:pPr>
        <w:rPr>
          <w:szCs w:val="24"/>
        </w:rPr>
      </w:pPr>
      <w:r>
        <w:rPr>
          <w:szCs w:val="24"/>
        </w:rPr>
        <w:t xml:space="preserve">Shellfishing </w:t>
      </w:r>
      <w:r w:rsidRPr="002755D7">
        <w:rPr>
          <w:szCs w:val="24"/>
        </w:rPr>
        <w:t xml:space="preserve">use includes the propagation, </w:t>
      </w:r>
      <w:r w:rsidR="00D200E1" w:rsidRPr="002755D7">
        <w:rPr>
          <w:szCs w:val="24"/>
        </w:rPr>
        <w:t>growth,</w:t>
      </w:r>
      <w:r w:rsidRPr="002755D7">
        <w:rPr>
          <w:szCs w:val="24"/>
        </w:rPr>
        <w:t xml:space="preserve"> and protection of a balanced population of aquatic life </w:t>
      </w:r>
      <w:r>
        <w:rPr>
          <w:szCs w:val="24"/>
        </w:rPr>
        <w:t>including marketable shellfish.</w:t>
      </w:r>
    </w:p>
    <w:p w14:paraId="2F3A488C" w14:textId="77777777" w:rsidR="0068419C" w:rsidRDefault="0068419C" w:rsidP="0068419C">
      <w:pPr>
        <w:rPr>
          <w:szCs w:val="24"/>
        </w:rPr>
      </w:pPr>
    </w:p>
    <w:p w14:paraId="69FE00AB" w14:textId="3C668A7D" w:rsidR="0068419C" w:rsidRPr="002755D7" w:rsidRDefault="0068419C" w:rsidP="0068419C">
      <w:pPr>
        <w:rPr>
          <w:szCs w:val="24"/>
        </w:rPr>
      </w:pPr>
      <w:r>
        <w:rPr>
          <w:szCs w:val="24"/>
        </w:rPr>
        <w:t>U</w:t>
      </w:r>
      <w:r w:rsidRPr="002755D7">
        <w:rPr>
          <w:szCs w:val="24"/>
        </w:rPr>
        <w:t>se support is based on the determination of restrictions or condemnations on the harvesting and marketability of shellfish resources made by the VDH-Division of Shellfish Sanitation (DSS) as of the most recent condemnation list (</w:t>
      </w:r>
      <w:r w:rsidRPr="00174506">
        <w:rPr>
          <w:szCs w:val="24"/>
        </w:rPr>
        <w:t>December 202</w:t>
      </w:r>
      <w:r w:rsidR="004204BE" w:rsidRPr="00174506">
        <w:rPr>
          <w:szCs w:val="24"/>
        </w:rPr>
        <w:t>4</w:t>
      </w:r>
      <w:r w:rsidRPr="00174506">
        <w:rPr>
          <w:szCs w:val="24"/>
        </w:rPr>
        <w:t>)</w:t>
      </w:r>
      <w:r w:rsidRPr="002755D7">
        <w:rPr>
          <w:szCs w:val="24"/>
        </w:rPr>
        <w:t xml:space="preserve"> associated </w:t>
      </w:r>
      <w:r>
        <w:rPr>
          <w:szCs w:val="24"/>
        </w:rPr>
        <w:t>with the reporting period.</w:t>
      </w:r>
      <w:r w:rsidR="008064BE">
        <w:rPr>
          <w:szCs w:val="24"/>
        </w:rPr>
        <w:t xml:space="preserve"> </w:t>
      </w:r>
      <w:r>
        <w:rPr>
          <w:szCs w:val="24"/>
        </w:rPr>
        <w:t>DSS has the</w:t>
      </w:r>
      <w:r w:rsidRPr="002755D7">
        <w:rPr>
          <w:szCs w:val="24"/>
        </w:rPr>
        <w:t xml:space="preserve"> statutory authority to determine shellfish harvesting</w:t>
      </w:r>
      <w:r>
        <w:rPr>
          <w:szCs w:val="24"/>
        </w:rPr>
        <w:t xml:space="preserve"> and marketability status. </w:t>
      </w:r>
      <w:r w:rsidRPr="002755D7">
        <w:rPr>
          <w:szCs w:val="24"/>
        </w:rPr>
        <w:t>DSS uses four classifications for describing the status of shellfish waters:</w:t>
      </w:r>
    </w:p>
    <w:p w14:paraId="506C89D8" w14:textId="77777777" w:rsidR="0068419C" w:rsidRPr="002755D7" w:rsidRDefault="0068419C" w:rsidP="0068419C">
      <w:pPr>
        <w:rPr>
          <w:szCs w:val="24"/>
        </w:rPr>
      </w:pPr>
    </w:p>
    <w:p w14:paraId="6EF1089F" w14:textId="77777777" w:rsidR="0068419C" w:rsidRDefault="0068419C" w:rsidP="0068419C">
      <w:pPr>
        <w:ind w:left="3600" w:hanging="2880"/>
        <w:rPr>
          <w:szCs w:val="24"/>
        </w:rPr>
      </w:pPr>
      <w:r>
        <w:rPr>
          <w:szCs w:val="24"/>
        </w:rPr>
        <w:t>Open</w:t>
      </w:r>
      <w:r w:rsidRPr="002755D7">
        <w:rPr>
          <w:szCs w:val="24"/>
        </w:rPr>
        <w:t>:</w:t>
      </w:r>
      <w:r w:rsidRPr="002755D7">
        <w:rPr>
          <w:szCs w:val="24"/>
        </w:rPr>
        <w:tab/>
        <w:t xml:space="preserve">Growing areas from which shellfish may be </w:t>
      </w:r>
      <w:proofErr w:type="gramStart"/>
      <w:r w:rsidRPr="002755D7">
        <w:rPr>
          <w:szCs w:val="24"/>
        </w:rPr>
        <w:t>taken for direct marketing at all times</w:t>
      </w:r>
      <w:proofErr w:type="gramEnd"/>
      <w:r w:rsidRPr="002755D7">
        <w:rPr>
          <w:szCs w:val="24"/>
        </w:rPr>
        <w:t>.</w:t>
      </w:r>
    </w:p>
    <w:p w14:paraId="2FE49DD8" w14:textId="77777777" w:rsidR="0068419C" w:rsidRPr="002755D7" w:rsidRDefault="0068419C" w:rsidP="0068419C">
      <w:pPr>
        <w:ind w:left="2160" w:hanging="1440"/>
        <w:rPr>
          <w:szCs w:val="24"/>
        </w:rPr>
      </w:pPr>
    </w:p>
    <w:p w14:paraId="70883877" w14:textId="77777777" w:rsidR="0068419C" w:rsidRDefault="0068419C" w:rsidP="0068419C">
      <w:pPr>
        <w:ind w:left="3600" w:hanging="2880"/>
        <w:rPr>
          <w:szCs w:val="24"/>
        </w:rPr>
      </w:pPr>
      <w:r w:rsidRPr="002755D7">
        <w:rPr>
          <w:szCs w:val="24"/>
        </w:rPr>
        <w:t xml:space="preserve">Conditionally </w:t>
      </w:r>
      <w:r>
        <w:rPr>
          <w:szCs w:val="24"/>
        </w:rPr>
        <w:t>Condemned,</w:t>
      </w:r>
    </w:p>
    <w:p w14:paraId="34EB14A2" w14:textId="77777777" w:rsidR="0068419C" w:rsidRDefault="0068419C" w:rsidP="0068419C">
      <w:pPr>
        <w:ind w:left="3600" w:hanging="2880"/>
        <w:rPr>
          <w:szCs w:val="24"/>
        </w:rPr>
      </w:pPr>
      <w:r>
        <w:rPr>
          <w:szCs w:val="24"/>
        </w:rPr>
        <w:t>Seasonally Restricted</w:t>
      </w:r>
      <w:r w:rsidRPr="002755D7">
        <w:rPr>
          <w:szCs w:val="24"/>
        </w:rPr>
        <w:t>:</w:t>
      </w:r>
      <w:r w:rsidRPr="002755D7">
        <w:rPr>
          <w:szCs w:val="24"/>
        </w:rPr>
        <w:tab/>
        <w:t>Growing areas where the water quality may be affected by seasonal or sporadic use of boat docks or harbor facilities are considered conditionally approved. Normally, this would occur during the boating season (April 30 through October 31).</w:t>
      </w:r>
    </w:p>
    <w:p w14:paraId="398357CE" w14:textId="77777777" w:rsidR="0068419C" w:rsidRDefault="0068419C" w:rsidP="0068419C">
      <w:pPr>
        <w:rPr>
          <w:szCs w:val="24"/>
        </w:rPr>
      </w:pPr>
    </w:p>
    <w:p w14:paraId="7ECC4237" w14:textId="77777777" w:rsidR="0068419C" w:rsidRPr="002755D7" w:rsidRDefault="0068419C" w:rsidP="0068419C">
      <w:pPr>
        <w:ind w:left="3600" w:hanging="2880"/>
        <w:rPr>
          <w:szCs w:val="24"/>
        </w:rPr>
      </w:pPr>
      <w:r w:rsidRPr="002755D7">
        <w:rPr>
          <w:szCs w:val="24"/>
        </w:rPr>
        <w:t>Restricted:</w:t>
      </w:r>
      <w:r w:rsidRPr="002755D7">
        <w:rPr>
          <w:szCs w:val="24"/>
        </w:rPr>
        <w:tab/>
        <w:t>Growing areas where a sanitary survey indicates a limited degree of pollution which makes it unsafe to market shellfish for direct marketing.  Shellfish from such areas may be marketed after purifying or relaying activities in accordance with certain VDH-DSS requirements.</w:t>
      </w:r>
    </w:p>
    <w:p w14:paraId="7D1523A6" w14:textId="77777777" w:rsidR="0068419C" w:rsidRPr="002755D7" w:rsidRDefault="0068419C" w:rsidP="0068419C">
      <w:pPr>
        <w:ind w:left="2160" w:hanging="1440"/>
        <w:rPr>
          <w:szCs w:val="24"/>
        </w:rPr>
      </w:pPr>
    </w:p>
    <w:p w14:paraId="2F059842" w14:textId="77777777" w:rsidR="0068419C" w:rsidRDefault="0068419C" w:rsidP="0068419C">
      <w:pPr>
        <w:ind w:left="3600" w:hanging="2880"/>
        <w:rPr>
          <w:szCs w:val="24"/>
        </w:rPr>
      </w:pPr>
      <w:r>
        <w:rPr>
          <w:szCs w:val="24"/>
        </w:rPr>
        <w:t>Prohibited,</w:t>
      </w:r>
    </w:p>
    <w:p w14:paraId="04AEE6AF" w14:textId="3015EA77" w:rsidR="0068419C" w:rsidRDefault="0068419C" w:rsidP="0068419C">
      <w:pPr>
        <w:ind w:left="3600" w:hanging="2880"/>
        <w:rPr>
          <w:szCs w:val="24"/>
        </w:rPr>
      </w:pPr>
      <w:r>
        <w:rPr>
          <w:szCs w:val="24"/>
        </w:rPr>
        <w:t>Prohibited-Nonproductive</w:t>
      </w:r>
      <w:r w:rsidRPr="002755D7">
        <w:rPr>
          <w:szCs w:val="24"/>
        </w:rPr>
        <w:t>:</w:t>
      </w:r>
      <w:r w:rsidRPr="002755D7">
        <w:rPr>
          <w:szCs w:val="24"/>
        </w:rPr>
        <w:tab/>
        <w:t xml:space="preserve">Growing areas where </w:t>
      </w:r>
      <w:r>
        <w:rPr>
          <w:szCs w:val="24"/>
        </w:rPr>
        <w:t>t</w:t>
      </w:r>
      <w:r w:rsidRPr="002755D7">
        <w:rPr>
          <w:szCs w:val="24"/>
        </w:rPr>
        <w:t>he harvesting of shellfish from these areas for direct marketing, relaying, or depuration is prohibited</w:t>
      </w:r>
      <w:r>
        <w:rPr>
          <w:szCs w:val="24"/>
        </w:rPr>
        <w:t>.</w:t>
      </w:r>
      <w:r w:rsidR="008064BE">
        <w:rPr>
          <w:szCs w:val="24"/>
        </w:rPr>
        <w:t xml:space="preserve"> </w:t>
      </w:r>
      <w:r>
        <w:rPr>
          <w:szCs w:val="24"/>
        </w:rPr>
        <w:t>T</w:t>
      </w:r>
      <w:r w:rsidRPr="002755D7">
        <w:rPr>
          <w:szCs w:val="24"/>
        </w:rPr>
        <w:t xml:space="preserve">he sanitary </w:t>
      </w:r>
      <w:r w:rsidRPr="002755D7">
        <w:rPr>
          <w:szCs w:val="24"/>
        </w:rPr>
        <w:lastRenderedPageBreak/>
        <w:t xml:space="preserve">survey </w:t>
      </w:r>
      <w:r>
        <w:rPr>
          <w:szCs w:val="24"/>
        </w:rPr>
        <w:t xml:space="preserve">may </w:t>
      </w:r>
      <w:r w:rsidRPr="002755D7">
        <w:rPr>
          <w:szCs w:val="24"/>
        </w:rPr>
        <w:t xml:space="preserve">indicate dangerous numbers </w:t>
      </w:r>
      <w:r w:rsidR="00BF08DD">
        <w:rPr>
          <w:szCs w:val="24"/>
        </w:rPr>
        <w:t xml:space="preserve">of </w:t>
      </w:r>
      <w:r w:rsidRPr="002755D7">
        <w:rPr>
          <w:szCs w:val="24"/>
        </w:rPr>
        <w:t>pathogenic microorganisms or other contaminants that might reach that area.  Additionally, prohibited areas due to administrative closures.</w:t>
      </w:r>
    </w:p>
    <w:p w14:paraId="44D47EB9" w14:textId="77777777" w:rsidR="0068419C" w:rsidRPr="006B478E" w:rsidRDefault="0068419C" w:rsidP="0068419C">
      <w:pPr>
        <w:ind w:left="3600" w:hanging="2880"/>
        <w:rPr>
          <w:szCs w:val="24"/>
        </w:rPr>
      </w:pPr>
    </w:p>
    <w:p w14:paraId="270E4D0F" w14:textId="73BABC94" w:rsidR="0068419C" w:rsidRPr="007E6774" w:rsidRDefault="0068419C" w:rsidP="0068419C">
      <w:pPr>
        <w:rPr>
          <w:color w:val="0000FF"/>
          <w:szCs w:val="24"/>
        </w:rPr>
      </w:pPr>
      <w:r w:rsidRPr="00C87B03">
        <w:rPr>
          <w:szCs w:val="24"/>
        </w:rPr>
        <w:t xml:space="preserve">Specific information regarding DSS assessment methodology and the listing/delisting flowchart for shellfish waters can be found </w:t>
      </w:r>
      <w:r w:rsidRPr="00174506">
        <w:rPr>
          <w:szCs w:val="24"/>
        </w:rPr>
        <w:t xml:space="preserve">in Appendix </w:t>
      </w:r>
      <w:r w:rsidR="009E1F36" w:rsidRPr="00174506">
        <w:rPr>
          <w:szCs w:val="24"/>
        </w:rPr>
        <w:t>B</w:t>
      </w:r>
      <w:r w:rsidRPr="00174506">
        <w:rPr>
          <w:szCs w:val="24"/>
        </w:rPr>
        <w:t xml:space="preserve"> of</w:t>
      </w:r>
      <w:r w:rsidRPr="00C87B03">
        <w:rPr>
          <w:szCs w:val="24"/>
        </w:rPr>
        <w:t xml:space="preserve"> this guidance document. For the 305(b)/303(d) Integrated Report, listing and delisting will be based on </w:t>
      </w:r>
      <w:r>
        <w:rPr>
          <w:szCs w:val="24"/>
        </w:rPr>
        <w:t xml:space="preserve">instream </w:t>
      </w:r>
      <w:r w:rsidRPr="00C87B03">
        <w:rPr>
          <w:szCs w:val="24"/>
        </w:rPr>
        <w:t>data assessed for the reporting period. However, as the TMDL begins development, if new or more recent data shows the shellfish water is no longer impaired, a petition for delisting will be crafted and submitted to EPA for their approval by the Watershed Program (TMDL) staff.</w:t>
      </w:r>
      <w:r w:rsidRPr="00C87B03">
        <w:rPr>
          <w:color w:val="0000FF"/>
          <w:szCs w:val="24"/>
        </w:rPr>
        <w:t xml:space="preserve"> </w:t>
      </w:r>
    </w:p>
    <w:p w14:paraId="6AAF07B9" w14:textId="77777777" w:rsidR="0068419C" w:rsidRPr="002755D7" w:rsidRDefault="0068419C" w:rsidP="0068419C">
      <w:pPr>
        <w:pStyle w:val="CommentText"/>
        <w:rPr>
          <w:szCs w:val="24"/>
        </w:rPr>
      </w:pPr>
    </w:p>
    <w:p w14:paraId="34383865" w14:textId="7CC8655A" w:rsidR="0068419C" w:rsidRPr="00C000B8" w:rsidRDefault="0068419C" w:rsidP="0068419C">
      <w:pPr>
        <w:pStyle w:val="Heading3"/>
      </w:pPr>
      <w:bookmarkStart w:id="32" w:name="_Toc163032317"/>
      <w:r w:rsidRPr="00BC4FD9">
        <w:t>Recreation/Swimming Use:</w:t>
      </w:r>
      <w:bookmarkEnd w:id="32"/>
    </w:p>
    <w:p w14:paraId="6BD83A74" w14:textId="4236620B" w:rsidR="0068419C" w:rsidRPr="009334B1" w:rsidRDefault="0068419C" w:rsidP="0068419C">
      <w:pPr>
        <w:rPr>
          <w:szCs w:val="24"/>
        </w:rPr>
      </w:pPr>
      <w:r w:rsidRPr="00C120B5">
        <w:rPr>
          <w:szCs w:val="24"/>
        </w:rPr>
        <w:t xml:space="preserve">Recreation use assessment includes swimming and other primary and secondary water contact recreation uses such as water skiing and pleasure boating. </w:t>
      </w:r>
      <w:r w:rsidRPr="00E166A1">
        <w:rPr>
          <w:szCs w:val="24"/>
        </w:rPr>
        <w:t>Support or lack thereof of the recreation use is based on comparison of primary contact recreational criteria and/or VDH closures or advisories due to excessive bacteria</w:t>
      </w:r>
      <w:r>
        <w:rPr>
          <w:szCs w:val="24"/>
        </w:rPr>
        <w:t>,</w:t>
      </w:r>
      <w:r w:rsidRPr="00E166A1">
        <w:rPr>
          <w:szCs w:val="24"/>
        </w:rPr>
        <w:t xml:space="preserve"> the presence of harmful algal blooms (HABs)</w:t>
      </w:r>
      <w:r>
        <w:rPr>
          <w:szCs w:val="24"/>
        </w:rPr>
        <w:t xml:space="preserve">, </w:t>
      </w:r>
      <w:r w:rsidRPr="009334B1">
        <w:rPr>
          <w:szCs w:val="24"/>
        </w:rPr>
        <w:t>or nuisance algal growth.</w:t>
      </w:r>
    </w:p>
    <w:p w14:paraId="61476415" w14:textId="77777777" w:rsidR="0068419C" w:rsidRPr="009334B1" w:rsidRDefault="0068419C" w:rsidP="0068419C">
      <w:pPr>
        <w:rPr>
          <w:szCs w:val="24"/>
        </w:rPr>
      </w:pPr>
    </w:p>
    <w:p w14:paraId="03D1DB70" w14:textId="0D4095C6" w:rsidR="0068419C" w:rsidRPr="006D0FD5" w:rsidRDefault="0068419C" w:rsidP="000D7A56">
      <w:pPr>
        <w:pStyle w:val="Heading4"/>
      </w:pPr>
      <w:r w:rsidRPr="009334B1">
        <w:t>Bacteria</w:t>
      </w:r>
    </w:p>
    <w:p w14:paraId="24DC191A" w14:textId="77777777" w:rsidR="0068419C" w:rsidRPr="00E166A1" w:rsidRDefault="0068419C" w:rsidP="00315D12">
      <w:pPr>
        <w:rPr>
          <w:szCs w:val="24"/>
        </w:rPr>
      </w:pPr>
      <w:r w:rsidRPr="009334B1">
        <w:rPr>
          <w:szCs w:val="24"/>
        </w:rPr>
        <w:t xml:space="preserve">Virginia’s adoption of the EPA 2012 nationally recommended primary contact recreational water quality criteria has modified the assessment methodology for bacteria data. </w:t>
      </w:r>
      <w:r w:rsidRPr="009334B1">
        <w:t>For each assessment unit, primary contact recreation use assessments should be based on bacteria monitoring data collected within the two most recent calendar years of the six-year assessment window.</w:t>
      </w:r>
    </w:p>
    <w:p w14:paraId="2ABBC3E0" w14:textId="77777777" w:rsidR="0068419C" w:rsidRPr="00E166A1" w:rsidRDefault="0068419C" w:rsidP="00315D12">
      <w:pPr>
        <w:rPr>
          <w:szCs w:val="24"/>
        </w:rPr>
      </w:pPr>
    </w:p>
    <w:p w14:paraId="00564285" w14:textId="77777777" w:rsidR="0068419C" w:rsidRPr="00E166A1" w:rsidRDefault="0068419C" w:rsidP="00315D12">
      <w:pPr>
        <w:rPr>
          <w:iCs/>
          <w:szCs w:val="24"/>
        </w:rPr>
      </w:pPr>
      <w:r w:rsidRPr="009E5110">
        <w:rPr>
          <w:szCs w:val="24"/>
        </w:rPr>
        <w:t>A decision of impairment will be made when there are one or more 90-day periods characterized by either; a) a geometric mean exceedance, b) a STV exceedance rate greater than 10 percent (when the sample size is greater than or equal to 10) and/or c) typically two or more STV exceedances in a small dataset (n &lt; 10), due to the uncertainty with small datasets, but this scenario will be evaluated on a case by case basis.</w:t>
      </w:r>
      <w:r w:rsidRPr="00E166A1">
        <w:rPr>
          <w:szCs w:val="24"/>
        </w:rPr>
        <w:t xml:space="preserve">  </w:t>
      </w:r>
    </w:p>
    <w:p w14:paraId="08428924" w14:textId="77777777" w:rsidR="0068419C" w:rsidRPr="00E166A1" w:rsidRDefault="0068419C" w:rsidP="00315D12">
      <w:pPr>
        <w:rPr>
          <w:szCs w:val="24"/>
        </w:rPr>
      </w:pPr>
    </w:p>
    <w:p w14:paraId="7B93CC9E" w14:textId="3701B33D" w:rsidR="0068419C" w:rsidRPr="00711704" w:rsidRDefault="0068419C" w:rsidP="00315D12">
      <w:pPr>
        <w:pStyle w:val="BodyText"/>
        <w:spacing w:after="0"/>
        <w:rPr>
          <w:b/>
          <w:szCs w:val="24"/>
        </w:rPr>
      </w:pPr>
      <w:r w:rsidRPr="00711704">
        <w:rPr>
          <w:szCs w:val="24"/>
        </w:rPr>
        <w:t xml:space="preserve">A decision of impairment is also determined if </w:t>
      </w:r>
      <w:r w:rsidR="002A6E74" w:rsidRPr="00711704">
        <w:rPr>
          <w:szCs w:val="24"/>
        </w:rPr>
        <w:t>10 or more days</w:t>
      </w:r>
      <w:r w:rsidR="00BF1D8D" w:rsidRPr="00711704">
        <w:rPr>
          <w:szCs w:val="24"/>
        </w:rPr>
        <w:t xml:space="preserve"> within a 90-day period</w:t>
      </w:r>
      <w:r w:rsidR="00AF3D5D" w:rsidRPr="00711704">
        <w:rPr>
          <w:szCs w:val="24"/>
        </w:rPr>
        <w:t xml:space="preserve"> </w:t>
      </w:r>
      <w:r w:rsidR="00D1439C" w:rsidRPr="00711704">
        <w:rPr>
          <w:szCs w:val="24"/>
        </w:rPr>
        <w:t xml:space="preserve">are identified as having a VDH beach swimming advisory </w:t>
      </w:r>
      <w:r w:rsidR="00F2421E" w:rsidRPr="00711704">
        <w:rPr>
          <w:szCs w:val="24"/>
        </w:rPr>
        <w:t xml:space="preserve">within the </w:t>
      </w:r>
      <w:r w:rsidR="00E2314D" w:rsidRPr="00711704">
        <w:rPr>
          <w:szCs w:val="24"/>
        </w:rPr>
        <w:t>two most recent calendar years of the six-year assessment window</w:t>
      </w:r>
      <w:r w:rsidR="0047794D" w:rsidRPr="00711704">
        <w:rPr>
          <w:szCs w:val="24"/>
        </w:rPr>
        <w:t>.</w:t>
      </w:r>
      <w:r w:rsidRPr="00711704">
        <w:rPr>
          <w:szCs w:val="24"/>
        </w:rPr>
        <w:t xml:space="preserve"> </w:t>
      </w:r>
    </w:p>
    <w:p w14:paraId="701DCDDC" w14:textId="77777777" w:rsidR="0068419C" w:rsidRPr="00711704" w:rsidRDefault="0068419C" w:rsidP="00315D12"/>
    <w:p w14:paraId="426F6762" w14:textId="3E1360F1" w:rsidR="0068419C" w:rsidRPr="00E166A1" w:rsidRDefault="0068419C" w:rsidP="00315D12">
      <w:pPr>
        <w:pStyle w:val="BodyText"/>
        <w:spacing w:after="0"/>
        <w:rPr>
          <w:b/>
          <w:szCs w:val="24"/>
        </w:rPr>
      </w:pPr>
      <w:r w:rsidRPr="00711704">
        <w:rPr>
          <w:szCs w:val="24"/>
        </w:rPr>
        <w:t>No exceedances of the geometric mean and 10 percent or less exceedance rate of the STV in any 90-day periods will result in a fully supporting determination</w:t>
      </w:r>
      <w:r w:rsidR="00E91636" w:rsidRPr="00711704">
        <w:rPr>
          <w:szCs w:val="24"/>
        </w:rPr>
        <w:t xml:space="preserve">, </w:t>
      </w:r>
      <w:proofErr w:type="gramStart"/>
      <w:r w:rsidR="00E91636" w:rsidRPr="00711704">
        <w:rPr>
          <w:szCs w:val="24"/>
        </w:rPr>
        <w:t>as long as</w:t>
      </w:r>
      <w:proofErr w:type="gramEnd"/>
      <w:r w:rsidR="00E91636" w:rsidRPr="00711704">
        <w:rPr>
          <w:szCs w:val="24"/>
        </w:rPr>
        <w:t xml:space="preserve"> </w:t>
      </w:r>
      <w:r w:rsidR="0044160F" w:rsidRPr="00711704">
        <w:rPr>
          <w:szCs w:val="24"/>
        </w:rPr>
        <w:t xml:space="preserve">there is no </w:t>
      </w:r>
      <w:r w:rsidR="0040795B" w:rsidRPr="00711704">
        <w:rPr>
          <w:szCs w:val="24"/>
        </w:rPr>
        <w:t>VDH beach swimming advisory rising to the level of impairment</w:t>
      </w:r>
      <w:r w:rsidRPr="00711704">
        <w:rPr>
          <w:szCs w:val="24"/>
        </w:rPr>
        <w:t>.</w:t>
      </w:r>
      <w:r>
        <w:rPr>
          <w:szCs w:val="24"/>
        </w:rPr>
        <w:t xml:space="preserve"> </w:t>
      </w:r>
    </w:p>
    <w:p w14:paraId="46DDFB2F" w14:textId="77777777" w:rsidR="0068419C" w:rsidRPr="00E166A1" w:rsidRDefault="0068419C" w:rsidP="00315D12"/>
    <w:p w14:paraId="4CFA1915" w14:textId="55B19850" w:rsidR="0068419C" w:rsidRPr="00E166A1" w:rsidRDefault="0068419C" w:rsidP="00315D12">
      <w:pPr>
        <w:pStyle w:val="BodyText"/>
        <w:spacing w:after="0"/>
        <w:rPr>
          <w:b/>
          <w:szCs w:val="24"/>
        </w:rPr>
      </w:pPr>
      <w:r w:rsidRPr="00E166A1">
        <w:rPr>
          <w:szCs w:val="24"/>
        </w:rPr>
        <w:t xml:space="preserve">For additional assessment information on bacteria monitoring in lakes/reservoirs, see Section </w:t>
      </w:r>
      <w:r w:rsidR="000C270A">
        <w:rPr>
          <w:szCs w:val="24"/>
        </w:rPr>
        <w:t>4</w:t>
      </w:r>
      <w:r w:rsidRPr="00E166A1">
        <w:rPr>
          <w:szCs w:val="24"/>
        </w:rPr>
        <w:t>.7 Lakes/Reservoirs Assessment.</w:t>
      </w:r>
    </w:p>
    <w:p w14:paraId="31A120C2" w14:textId="77777777" w:rsidR="0068419C" w:rsidRPr="00E166A1" w:rsidRDefault="0068419C" w:rsidP="0068419C">
      <w:pPr>
        <w:textAlignment w:val="baseline"/>
        <w:rPr>
          <w:color w:val="000000"/>
          <w:spacing w:val="3"/>
          <w:szCs w:val="24"/>
        </w:rPr>
      </w:pPr>
    </w:p>
    <w:p w14:paraId="7C0E0D28" w14:textId="3E289915" w:rsidR="0068419C" w:rsidRPr="006D0FD5" w:rsidRDefault="0068419C" w:rsidP="006D0FD5">
      <w:pPr>
        <w:pStyle w:val="Heading4"/>
      </w:pPr>
      <w:r w:rsidRPr="00E166A1">
        <w:t>Harmful Algal Blooms (HABs)</w:t>
      </w:r>
    </w:p>
    <w:p w14:paraId="421BC333" w14:textId="77777777" w:rsidR="0068419C" w:rsidRDefault="0068419C" w:rsidP="00315D12">
      <w:pPr>
        <w:tabs>
          <w:tab w:val="left" w:pos="1368"/>
        </w:tabs>
        <w:ind w:right="72"/>
        <w:textAlignment w:val="baseline"/>
        <w:rPr>
          <w:color w:val="000000"/>
          <w:spacing w:val="3"/>
          <w:szCs w:val="24"/>
          <w:shd w:val="clear" w:color="auto" w:fill="FFFFFF"/>
        </w:rPr>
      </w:pPr>
      <w:r w:rsidRPr="00E166A1">
        <w:rPr>
          <w:color w:val="000000"/>
          <w:spacing w:val="3"/>
          <w:szCs w:val="24"/>
          <w:shd w:val="clear" w:color="auto" w:fill="FFFFFF"/>
        </w:rPr>
        <w:t>The Virginia Department of Health (VDH) is the agency responsible for issuing notices and</w:t>
      </w:r>
      <w:r>
        <w:rPr>
          <w:color w:val="000000"/>
          <w:spacing w:val="3"/>
          <w:szCs w:val="24"/>
          <w:shd w:val="clear" w:color="auto" w:fill="FFFFFF"/>
        </w:rPr>
        <w:t xml:space="preserve"> </w:t>
      </w:r>
      <w:r w:rsidRPr="00E166A1">
        <w:rPr>
          <w:color w:val="000000"/>
          <w:spacing w:val="3"/>
          <w:szCs w:val="24"/>
          <w:shd w:val="clear" w:color="auto" w:fill="FFFFFF"/>
        </w:rPr>
        <w:t>swim</w:t>
      </w:r>
      <w:r>
        <w:rPr>
          <w:color w:val="000000"/>
          <w:spacing w:val="3"/>
          <w:szCs w:val="24"/>
          <w:shd w:val="clear" w:color="auto" w:fill="FFFFFF"/>
        </w:rPr>
        <w:t>ming</w:t>
      </w:r>
      <w:r w:rsidRPr="00E166A1">
        <w:rPr>
          <w:color w:val="000000"/>
          <w:spacing w:val="3"/>
          <w:szCs w:val="24"/>
          <w:shd w:val="clear" w:color="auto" w:fill="FFFFFF"/>
        </w:rPr>
        <w:t xml:space="preserve"> advisories due to </w:t>
      </w:r>
      <w:r>
        <w:rPr>
          <w:color w:val="000000"/>
          <w:spacing w:val="3"/>
          <w:szCs w:val="24"/>
          <w:shd w:val="clear" w:color="auto" w:fill="FFFFFF"/>
        </w:rPr>
        <w:t xml:space="preserve">the potential or confirmed presence of </w:t>
      </w:r>
      <w:r w:rsidRPr="00E166A1">
        <w:rPr>
          <w:color w:val="000000"/>
          <w:spacing w:val="3"/>
          <w:szCs w:val="24"/>
          <w:shd w:val="clear" w:color="auto" w:fill="FFFFFF"/>
        </w:rPr>
        <w:t>HAB</w:t>
      </w:r>
      <w:r>
        <w:rPr>
          <w:color w:val="000000"/>
          <w:spacing w:val="3"/>
          <w:szCs w:val="24"/>
          <w:shd w:val="clear" w:color="auto" w:fill="FFFFFF"/>
        </w:rPr>
        <w:t xml:space="preserve">s. </w:t>
      </w:r>
      <w:r w:rsidRPr="008C1A1C">
        <w:rPr>
          <w:iCs/>
          <w:color w:val="000000"/>
          <w:spacing w:val="3"/>
          <w:szCs w:val="24"/>
        </w:rPr>
        <w:t xml:space="preserve">Advisories are issued based on </w:t>
      </w:r>
      <w:r>
        <w:rPr>
          <w:iCs/>
          <w:color w:val="000000"/>
          <w:spacing w:val="3"/>
          <w:szCs w:val="24"/>
        </w:rPr>
        <w:t>VDH</w:t>
      </w:r>
      <w:r w:rsidRPr="008C1A1C">
        <w:rPr>
          <w:iCs/>
          <w:color w:val="000000"/>
          <w:spacing w:val="3"/>
          <w:szCs w:val="24"/>
        </w:rPr>
        <w:t xml:space="preserve">’s “Guidance for Cyanobacteria Bloom Recreational Advisory Management” </w:t>
      </w:r>
      <w:r>
        <w:rPr>
          <w:iCs/>
          <w:color w:val="000000"/>
          <w:spacing w:val="3"/>
          <w:szCs w:val="24"/>
        </w:rPr>
        <w:t xml:space="preserve">(VDH HAB Guidance) </w:t>
      </w:r>
      <w:r w:rsidRPr="008C1A1C">
        <w:rPr>
          <w:iCs/>
          <w:color w:val="000000"/>
          <w:spacing w:val="3"/>
          <w:szCs w:val="24"/>
        </w:rPr>
        <w:t xml:space="preserve">which is posted to the VDH website: </w:t>
      </w:r>
      <w:hyperlink r:id="rId42" w:history="1">
        <w:r w:rsidRPr="008C1A1C">
          <w:rPr>
            <w:rStyle w:val="Hyperlink"/>
            <w:iCs/>
            <w:spacing w:val="3"/>
            <w:szCs w:val="24"/>
          </w:rPr>
          <w:t>https://www.vdh.virginia.gov/waterborne-hazards-control/harmful-algal-blooms/</w:t>
        </w:r>
      </w:hyperlink>
      <w:r w:rsidRPr="008C1A1C">
        <w:rPr>
          <w:iCs/>
          <w:color w:val="000000"/>
          <w:spacing w:val="3"/>
          <w:szCs w:val="24"/>
        </w:rPr>
        <w:t>.</w:t>
      </w:r>
      <w:r>
        <w:rPr>
          <w:iCs/>
          <w:color w:val="000000"/>
          <w:spacing w:val="3"/>
          <w:szCs w:val="24"/>
        </w:rPr>
        <w:t xml:space="preserve"> </w:t>
      </w:r>
      <w:r w:rsidRPr="00EF24C2">
        <w:rPr>
          <w:rStyle w:val="ui-provider"/>
          <w:szCs w:val="24"/>
        </w:rPr>
        <w:t>VDH uses DEQ's monitoring data to inform advisory determinations.</w:t>
      </w:r>
      <w:r>
        <w:rPr>
          <w:rStyle w:val="ui-provider"/>
        </w:rPr>
        <w:t xml:space="preserve"> </w:t>
      </w:r>
      <w:r>
        <w:rPr>
          <w:color w:val="000000"/>
          <w:spacing w:val="3"/>
          <w:szCs w:val="24"/>
          <w:shd w:val="clear" w:color="auto" w:fill="FFFFFF"/>
        </w:rPr>
        <w:t>Impairment status for the recreation use due to HABs for a waterbody is based upon presence or absence of a</w:t>
      </w:r>
      <w:r w:rsidRPr="008C1A1C">
        <w:rPr>
          <w:color w:val="000000"/>
          <w:spacing w:val="3"/>
          <w:szCs w:val="24"/>
          <w:shd w:val="clear" w:color="auto" w:fill="FFFFFF"/>
        </w:rPr>
        <w:t xml:space="preserve"> VDH swim</w:t>
      </w:r>
      <w:r>
        <w:rPr>
          <w:color w:val="000000"/>
          <w:spacing w:val="3"/>
          <w:szCs w:val="24"/>
          <w:shd w:val="clear" w:color="auto" w:fill="FFFFFF"/>
        </w:rPr>
        <w:t>ming</w:t>
      </w:r>
      <w:r w:rsidRPr="008C1A1C">
        <w:rPr>
          <w:color w:val="000000"/>
          <w:spacing w:val="3"/>
          <w:szCs w:val="24"/>
          <w:shd w:val="clear" w:color="auto" w:fill="FFFFFF"/>
        </w:rPr>
        <w:t xml:space="preserve"> </w:t>
      </w:r>
      <w:r w:rsidRPr="008C1A1C">
        <w:rPr>
          <w:color w:val="000000"/>
          <w:spacing w:val="3"/>
          <w:szCs w:val="24"/>
          <w:shd w:val="clear" w:color="auto" w:fill="FFFFFF"/>
        </w:rPr>
        <w:lastRenderedPageBreak/>
        <w:t>advisory</w:t>
      </w:r>
      <w:r>
        <w:rPr>
          <w:color w:val="000000"/>
          <w:spacing w:val="3"/>
          <w:szCs w:val="24"/>
          <w:shd w:val="clear" w:color="auto" w:fill="FFFFFF"/>
        </w:rPr>
        <w:t xml:space="preserve"> and the applicable monitoring data collected to confirm the HAB, all conducted in accordance with VDH HAB Guidance and DEQ Monitoring Protocols.</w:t>
      </w:r>
    </w:p>
    <w:p w14:paraId="3E1C452F" w14:textId="77777777" w:rsidR="0068419C" w:rsidRDefault="0068419C" w:rsidP="00315D12">
      <w:pPr>
        <w:tabs>
          <w:tab w:val="left" w:pos="1368"/>
        </w:tabs>
        <w:ind w:right="72"/>
        <w:textAlignment w:val="baseline"/>
        <w:rPr>
          <w:color w:val="000000"/>
          <w:spacing w:val="3"/>
          <w:szCs w:val="24"/>
          <w:shd w:val="clear" w:color="auto" w:fill="FFFFFF"/>
        </w:rPr>
      </w:pPr>
    </w:p>
    <w:p w14:paraId="5D96E4C1" w14:textId="77777777" w:rsidR="0068419C" w:rsidRDefault="0068419C" w:rsidP="00315D12">
      <w:pPr>
        <w:tabs>
          <w:tab w:val="left" w:pos="1368"/>
        </w:tabs>
        <w:ind w:right="72"/>
        <w:textAlignment w:val="baseline"/>
        <w:rPr>
          <w:color w:val="000000"/>
          <w:spacing w:val="3"/>
          <w:szCs w:val="24"/>
          <w:shd w:val="clear" w:color="auto" w:fill="FFFFFF"/>
        </w:rPr>
      </w:pPr>
      <w:r>
        <w:rPr>
          <w:color w:val="000000"/>
          <w:spacing w:val="3"/>
          <w:szCs w:val="24"/>
          <w:shd w:val="clear" w:color="auto" w:fill="FFFFFF"/>
        </w:rPr>
        <w:t xml:space="preserve">A waterbody would be assessed as fully supporting for the recreation use if </w:t>
      </w:r>
      <w:r w:rsidRPr="00C44D2B">
        <w:rPr>
          <w:color w:val="000000"/>
          <w:spacing w:val="3"/>
          <w:szCs w:val="24"/>
          <w:shd w:val="clear" w:color="auto" w:fill="FFFFFF"/>
        </w:rPr>
        <w:t>a VDH swimming advisory was issued in the two most recent years of the assessment window</w:t>
      </w:r>
      <w:r>
        <w:rPr>
          <w:color w:val="000000"/>
          <w:spacing w:val="3"/>
          <w:szCs w:val="24"/>
          <w:shd w:val="clear" w:color="auto" w:fill="FFFFFF"/>
        </w:rPr>
        <w:t xml:space="preserve"> but</w:t>
      </w:r>
      <w:r w:rsidRPr="00C44D2B">
        <w:rPr>
          <w:color w:val="000000"/>
          <w:spacing w:val="3"/>
          <w:szCs w:val="24"/>
          <w:shd w:val="clear" w:color="auto" w:fill="FFFFFF"/>
        </w:rPr>
        <w:t xml:space="preserve"> was lifted after the minimum required follow-up sampling </w:t>
      </w:r>
      <w:bookmarkStart w:id="33" w:name="_Hlk126675136"/>
      <w:r>
        <w:rPr>
          <w:color w:val="000000"/>
          <w:spacing w:val="3"/>
          <w:szCs w:val="24"/>
          <w:shd w:val="clear" w:color="auto" w:fill="FFFFFF"/>
        </w:rPr>
        <w:t>providing evidence which indicate there are no persistent HABs</w:t>
      </w:r>
      <w:bookmarkEnd w:id="33"/>
      <w:r w:rsidRPr="00C44D2B">
        <w:rPr>
          <w:color w:val="000000"/>
          <w:spacing w:val="3"/>
          <w:szCs w:val="24"/>
          <w:shd w:val="clear" w:color="auto" w:fill="FFFFFF"/>
        </w:rPr>
        <w:t xml:space="preserve">. </w:t>
      </w:r>
    </w:p>
    <w:p w14:paraId="00D2A14D" w14:textId="77777777" w:rsidR="0068419C" w:rsidRDefault="0068419C" w:rsidP="00315D12">
      <w:pPr>
        <w:tabs>
          <w:tab w:val="left" w:pos="1368"/>
        </w:tabs>
        <w:ind w:right="72"/>
        <w:textAlignment w:val="baseline"/>
        <w:rPr>
          <w:color w:val="000000"/>
          <w:spacing w:val="3"/>
          <w:szCs w:val="24"/>
          <w:shd w:val="clear" w:color="auto" w:fill="FFFFFF"/>
        </w:rPr>
      </w:pPr>
    </w:p>
    <w:p w14:paraId="2B82AAA4" w14:textId="77777777" w:rsidR="0068419C" w:rsidRPr="008C1A1C" w:rsidRDefault="0068419C" w:rsidP="00315D12">
      <w:pPr>
        <w:tabs>
          <w:tab w:val="left" w:pos="1368"/>
        </w:tabs>
        <w:ind w:right="72"/>
        <w:textAlignment w:val="baseline"/>
        <w:rPr>
          <w:color w:val="000000"/>
          <w:spacing w:val="3"/>
          <w:szCs w:val="24"/>
          <w:shd w:val="clear" w:color="auto" w:fill="FFFFFF"/>
        </w:rPr>
      </w:pPr>
      <w:r>
        <w:rPr>
          <w:color w:val="000000"/>
          <w:spacing w:val="3"/>
          <w:szCs w:val="24"/>
          <w:shd w:val="clear" w:color="auto" w:fill="FFFFFF"/>
        </w:rPr>
        <w:t xml:space="preserve">A waterbody would be assessed as impaired for the recreation use if there is an issued VDH swimming advisory and the HAB is </w:t>
      </w:r>
      <w:r w:rsidRPr="00EF24C2">
        <w:rPr>
          <w:color w:val="000000"/>
          <w:spacing w:val="3"/>
          <w:szCs w:val="24"/>
          <w:shd w:val="clear" w:color="auto" w:fill="FFFFFF"/>
        </w:rPr>
        <w:t>confirmed through the initial follow-up sampling events in</w:t>
      </w:r>
      <w:r w:rsidRPr="008C1A1C">
        <w:rPr>
          <w:color w:val="000000"/>
          <w:spacing w:val="3"/>
          <w:szCs w:val="24"/>
          <w:shd w:val="clear" w:color="auto" w:fill="FFFFFF"/>
        </w:rPr>
        <w:t xml:space="preserve"> the two most recent </w:t>
      </w:r>
      <w:r w:rsidRPr="00635D2E">
        <w:rPr>
          <w:color w:val="000000"/>
          <w:spacing w:val="3"/>
          <w:szCs w:val="24"/>
          <w:shd w:val="clear" w:color="auto" w:fill="FFFFFF"/>
        </w:rPr>
        <w:t>calendar</w:t>
      </w:r>
      <w:r>
        <w:rPr>
          <w:color w:val="000000"/>
          <w:spacing w:val="3"/>
          <w:szCs w:val="24"/>
          <w:shd w:val="clear" w:color="auto" w:fill="FFFFFF"/>
        </w:rPr>
        <w:t xml:space="preserve"> </w:t>
      </w:r>
      <w:r w:rsidRPr="008C1A1C">
        <w:rPr>
          <w:color w:val="000000"/>
          <w:spacing w:val="3"/>
          <w:szCs w:val="24"/>
          <w:shd w:val="clear" w:color="auto" w:fill="FFFFFF"/>
        </w:rPr>
        <w:t>years of the assessment window</w:t>
      </w:r>
      <w:r>
        <w:rPr>
          <w:color w:val="000000"/>
          <w:spacing w:val="3"/>
          <w:szCs w:val="24"/>
          <w:shd w:val="clear" w:color="auto" w:fill="FFFFFF"/>
        </w:rPr>
        <w:t>.</w:t>
      </w:r>
      <w:r w:rsidRPr="008C1A1C">
        <w:rPr>
          <w:color w:val="000000"/>
          <w:spacing w:val="3"/>
          <w:szCs w:val="24"/>
          <w:shd w:val="clear" w:color="auto" w:fill="FFFFFF"/>
        </w:rPr>
        <w:t xml:space="preserve"> The regional assessor should delineate the impairment using the boundaries included in the VDH advisory.</w:t>
      </w:r>
    </w:p>
    <w:p w14:paraId="4ED91ABD" w14:textId="77777777" w:rsidR="0068419C" w:rsidRDefault="0068419C" w:rsidP="00315D12">
      <w:pPr>
        <w:tabs>
          <w:tab w:val="left" w:pos="1368"/>
        </w:tabs>
        <w:ind w:right="72"/>
        <w:textAlignment w:val="baseline"/>
        <w:rPr>
          <w:color w:val="000000"/>
          <w:spacing w:val="3"/>
          <w:szCs w:val="24"/>
          <w:shd w:val="clear" w:color="auto" w:fill="FFFFFF"/>
        </w:rPr>
      </w:pPr>
    </w:p>
    <w:p w14:paraId="79E39CBC" w14:textId="77777777" w:rsidR="0068419C" w:rsidRDefault="0068419C" w:rsidP="00315D12">
      <w:pPr>
        <w:tabs>
          <w:tab w:val="left" w:pos="1368"/>
        </w:tabs>
        <w:ind w:right="72"/>
        <w:textAlignment w:val="baseline"/>
        <w:rPr>
          <w:strike/>
          <w:color w:val="000000"/>
          <w:spacing w:val="3"/>
          <w:szCs w:val="24"/>
          <w:shd w:val="clear" w:color="auto" w:fill="FFFFFF"/>
        </w:rPr>
      </w:pPr>
      <w:r>
        <w:rPr>
          <w:color w:val="000000"/>
          <w:spacing w:val="3"/>
          <w:szCs w:val="24"/>
          <w:shd w:val="clear" w:color="auto" w:fill="FFFFFF"/>
        </w:rPr>
        <w:t>A</w:t>
      </w:r>
      <w:r w:rsidRPr="00250ECA">
        <w:rPr>
          <w:color w:val="000000"/>
          <w:spacing w:val="3"/>
          <w:szCs w:val="24"/>
          <w:shd w:val="clear" w:color="auto" w:fill="FFFFFF"/>
        </w:rPr>
        <w:t xml:space="preserve"> waterbody impaired for the recreational use</w:t>
      </w:r>
      <w:r>
        <w:rPr>
          <w:color w:val="000000"/>
          <w:spacing w:val="3"/>
          <w:szCs w:val="24"/>
          <w:shd w:val="clear" w:color="auto" w:fill="FFFFFF"/>
        </w:rPr>
        <w:t xml:space="preserve"> due to HABs</w:t>
      </w:r>
      <w:r w:rsidRPr="00250ECA">
        <w:rPr>
          <w:color w:val="000000"/>
          <w:spacing w:val="3"/>
          <w:szCs w:val="24"/>
          <w:shd w:val="clear" w:color="auto" w:fill="FFFFFF"/>
        </w:rPr>
        <w:t xml:space="preserve"> may be delisted and assessed as Fully Supporting if</w:t>
      </w:r>
      <w:r>
        <w:rPr>
          <w:color w:val="000000"/>
          <w:spacing w:val="3"/>
          <w:szCs w:val="24"/>
          <w:shd w:val="clear" w:color="auto" w:fill="FFFFFF"/>
        </w:rPr>
        <w:t>, within the 6-year assessment window,</w:t>
      </w:r>
      <w:r w:rsidRPr="00250ECA">
        <w:rPr>
          <w:color w:val="000000"/>
          <w:spacing w:val="3"/>
          <w:szCs w:val="24"/>
          <w:shd w:val="clear" w:color="auto" w:fill="FFFFFF"/>
        </w:rPr>
        <w:t xml:space="preserve"> there are</w:t>
      </w:r>
      <w:r>
        <w:rPr>
          <w:color w:val="000000"/>
          <w:spacing w:val="3"/>
          <w:szCs w:val="24"/>
          <w:shd w:val="clear" w:color="auto" w:fill="FFFFFF"/>
        </w:rPr>
        <w:t xml:space="preserve"> no VDH swimming advisories or</w:t>
      </w:r>
      <w:r w:rsidRPr="00250ECA">
        <w:rPr>
          <w:color w:val="000000"/>
          <w:spacing w:val="3"/>
          <w:szCs w:val="24"/>
          <w:shd w:val="clear" w:color="auto" w:fill="FFFFFF"/>
        </w:rPr>
        <w:t xml:space="preserve"> </w:t>
      </w:r>
      <w:r>
        <w:rPr>
          <w:color w:val="000000"/>
          <w:spacing w:val="3"/>
          <w:szCs w:val="24"/>
          <w:shd w:val="clear" w:color="auto" w:fill="FFFFFF"/>
        </w:rPr>
        <w:t xml:space="preserve">there are </w:t>
      </w:r>
      <w:r w:rsidRPr="00250ECA">
        <w:rPr>
          <w:color w:val="000000"/>
          <w:spacing w:val="3"/>
          <w:szCs w:val="24"/>
          <w:shd w:val="clear" w:color="auto" w:fill="FFFFFF"/>
        </w:rPr>
        <w:t xml:space="preserve">VDH swimming advisories that are lifted after the minimum required follow-up sampling </w:t>
      </w:r>
      <w:r>
        <w:rPr>
          <w:color w:val="000000"/>
          <w:spacing w:val="3"/>
          <w:szCs w:val="24"/>
          <w:shd w:val="clear" w:color="auto" w:fill="FFFFFF"/>
        </w:rPr>
        <w:t>providing evidence which indicate there are no persistent HABs</w:t>
      </w:r>
      <w:r w:rsidRPr="00250ECA">
        <w:rPr>
          <w:color w:val="000000"/>
          <w:spacing w:val="3"/>
          <w:szCs w:val="24"/>
          <w:shd w:val="clear" w:color="auto" w:fill="FFFFFF"/>
        </w:rPr>
        <w:t>.</w:t>
      </w:r>
    </w:p>
    <w:p w14:paraId="37985702" w14:textId="77777777" w:rsidR="0068419C" w:rsidRDefault="0068419C" w:rsidP="0068419C">
      <w:pPr>
        <w:tabs>
          <w:tab w:val="left" w:pos="1368"/>
        </w:tabs>
        <w:ind w:right="72"/>
        <w:textAlignment w:val="baseline"/>
        <w:rPr>
          <w:color w:val="000000"/>
          <w:spacing w:val="3"/>
          <w:szCs w:val="24"/>
          <w:shd w:val="clear" w:color="auto" w:fill="FFFFFF"/>
        </w:rPr>
      </w:pPr>
    </w:p>
    <w:p w14:paraId="6A8447EC" w14:textId="5AB34B8A" w:rsidR="0068419C" w:rsidRPr="00C000B8" w:rsidRDefault="0068419C" w:rsidP="00C000B8">
      <w:pPr>
        <w:pStyle w:val="Heading4"/>
        <w:rPr>
          <w:bdr w:val="none" w:sz="0" w:space="0" w:color="auto" w:frame="1"/>
        </w:rPr>
      </w:pPr>
      <w:r w:rsidRPr="00B371D5">
        <w:rPr>
          <w:bdr w:val="none" w:sz="0" w:space="0" w:color="auto" w:frame="1"/>
        </w:rPr>
        <w:t>Water Quality Impacts Due to Algal Growth</w:t>
      </w:r>
    </w:p>
    <w:p w14:paraId="3CA0A49F" w14:textId="77777777" w:rsidR="007F27B3" w:rsidRDefault="0068419C" w:rsidP="0068419C">
      <w:pPr>
        <w:rPr>
          <w:szCs w:val="24"/>
        </w:rPr>
      </w:pPr>
      <w:r w:rsidRPr="00B9406A">
        <w:rPr>
          <w:szCs w:val="24"/>
        </w:rPr>
        <w:t>Since the early 2010s, DEQ</w:t>
      </w:r>
      <w:r>
        <w:rPr>
          <w:szCs w:val="24"/>
        </w:rPr>
        <w:t xml:space="preserve"> </w:t>
      </w:r>
      <w:r w:rsidRPr="00B9406A">
        <w:rPr>
          <w:szCs w:val="24"/>
        </w:rPr>
        <w:t>has fielded concerns over excessive filamentous algae</w:t>
      </w:r>
    </w:p>
    <w:p w14:paraId="6FC82184" w14:textId="67BF9AC0" w:rsidR="0068419C" w:rsidRPr="00711704" w:rsidRDefault="0068419C" w:rsidP="0068419C">
      <w:pPr>
        <w:rPr>
          <w:szCs w:val="24"/>
          <w:shd w:val="clear" w:color="auto" w:fill="FFFFFF"/>
        </w:rPr>
      </w:pPr>
      <w:r w:rsidRPr="00B9406A">
        <w:rPr>
          <w:szCs w:val="24"/>
        </w:rPr>
        <w:t xml:space="preserve"> in certain sections of the Shenandoah River basin. Citizen complaints have centered on the negative impact that filamentous algae blooms have on stream aesthetics and recreational activities such as swimming, wading, kayaking, and fishing. In response, DEQ conducted a special study</w:t>
      </w:r>
      <w:r>
        <w:rPr>
          <w:szCs w:val="24"/>
        </w:rPr>
        <w:t xml:space="preserve"> during 2016-2019</w:t>
      </w:r>
      <w:r w:rsidRPr="00B9406A">
        <w:rPr>
          <w:szCs w:val="24"/>
        </w:rPr>
        <w:t xml:space="preserve"> with two goals: 1) To develop a scientifically based, defensible, and </w:t>
      </w:r>
      <w:r w:rsidRPr="00711704">
        <w:rPr>
          <w:szCs w:val="24"/>
        </w:rPr>
        <w:t xml:space="preserve">reproducible field method for quantifying filamentous algae growth and 2) to develop a body of information that could be used to determine benthic chlorophyll-a thresholds for nuisance filamentous algae growth. </w:t>
      </w:r>
      <w:r w:rsidR="009A4955" w:rsidRPr="00711704">
        <w:rPr>
          <w:szCs w:val="24"/>
        </w:rPr>
        <w:t xml:space="preserve">DEQ’s </w:t>
      </w:r>
      <w:hyperlink r:id="rId43" w:history="1">
        <w:r w:rsidR="009A4955" w:rsidRPr="00711704">
          <w:rPr>
            <w:rStyle w:val="Hyperlink"/>
            <w:szCs w:val="24"/>
          </w:rPr>
          <w:t>Water Quality Monitoring Standard Operating Procedures</w:t>
        </w:r>
      </w:hyperlink>
      <w:r w:rsidR="009A4955" w:rsidRPr="00711704">
        <w:rPr>
          <w:szCs w:val="24"/>
        </w:rPr>
        <w:t xml:space="preserve"> describes the specific</w:t>
      </w:r>
      <w:r w:rsidR="00A417FE" w:rsidRPr="00711704">
        <w:rPr>
          <w:szCs w:val="24"/>
        </w:rPr>
        <w:t xml:space="preserve"> sampling</w:t>
      </w:r>
      <w:r w:rsidR="009A4955" w:rsidRPr="00711704">
        <w:rPr>
          <w:szCs w:val="24"/>
        </w:rPr>
        <w:t xml:space="preserve"> procedures for filamentous algae</w:t>
      </w:r>
      <w:r w:rsidR="008B047F" w:rsidRPr="00711704">
        <w:rPr>
          <w:szCs w:val="24"/>
        </w:rPr>
        <w:t xml:space="preserve"> in detail</w:t>
      </w:r>
      <w:r w:rsidR="00213292" w:rsidRPr="00711704">
        <w:rPr>
          <w:szCs w:val="24"/>
        </w:rPr>
        <w:t>.</w:t>
      </w:r>
    </w:p>
    <w:p w14:paraId="1C616429" w14:textId="77777777" w:rsidR="0068419C" w:rsidRPr="00711704" w:rsidRDefault="0068419C" w:rsidP="0068419C">
      <w:pPr>
        <w:rPr>
          <w:szCs w:val="24"/>
        </w:rPr>
      </w:pPr>
    </w:p>
    <w:p w14:paraId="5A8B40FC" w14:textId="3E0B010A" w:rsidR="00464AEA" w:rsidRPr="00711704" w:rsidRDefault="0068419C" w:rsidP="342808E2">
      <w:pPr>
        <w:pStyle w:val="Heading4"/>
        <w:rPr>
          <w:b w:val="0"/>
          <w:bCs/>
          <w:i w:val="0"/>
          <w:iCs w:val="0"/>
          <w:u w:val="single"/>
        </w:rPr>
      </w:pPr>
      <w:r w:rsidRPr="00711704">
        <w:rPr>
          <w:b w:val="0"/>
          <w:bCs/>
          <w:i w:val="0"/>
          <w:iCs w:val="0"/>
          <w:u w:val="single"/>
        </w:rPr>
        <w:t>Assessment Methodology</w:t>
      </w:r>
    </w:p>
    <w:p w14:paraId="47AECE50" w14:textId="065901EA" w:rsidR="00464AEA" w:rsidRPr="00464AEA" w:rsidRDefault="00464AEA" w:rsidP="342808E2">
      <w:pPr>
        <w:rPr>
          <w:szCs w:val="24"/>
        </w:rPr>
      </w:pPr>
      <w:r w:rsidRPr="00711704">
        <w:rPr>
          <w:szCs w:val="24"/>
        </w:rPr>
        <w:t xml:space="preserve">DEQ has chosen to develop criteria for benthic chlorophyll-a, because it is a quantitative estimate of algal biomass. The benthic chlorophyll-a criteria apply in certain </w:t>
      </w:r>
      <w:r w:rsidR="00EA0129" w:rsidRPr="00711704">
        <w:rPr>
          <w:szCs w:val="24"/>
        </w:rPr>
        <w:t>wadable</w:t>
      </w:r>
      <w:r w:rsidRPr="00711704">
        <w:rPr>
          <w:szCs w:val="24"/>
        </w:rPr>
        <w:t xml:space="preserve"> portions of the mainstem sections of the Shenandoah River, North Fork Shenandoah River and South Fork Shenandoah River. The boundaries are set forth in Virginia’s Water Quality Standards 9VAC25-260-310 (ii). The recreation use is assessed using either a two-month median or seasonal median for benthic Chlorophyll-a. A determination of persistent nuisance filamentous algae impeding the recreation use should be made when exceedances of either of the specified benthic chlorophyll-a concentration thresholds occur in more than one recreation season (May 1 to October 31) in three years. The three-year period should be represented by three consecutive calendar years (i.e., samples are taken between January 1 in the first year to December 31 in the third year.)</w:t>
      </w:r>
      <w:r w:rsidR="004969A8" w:rsidRPr="00711704">
        <w:rPr>
          <w:szCs w:val="24"/>
        </w:rPr>
        <w:t xml:space="preserve"> </w:t>
      </w:r>
    </w:p>
    <w:p w14:paraId="295B82DB" w14:textId="77777777" w:rsidR="0068419C" w:rsidRPr="00C000B8" w:rsidRDefault="0068419C" w:rsidP="342808E2"/>
    <w:p w14:paraId="7D41242E" w14:textId="65517AFA" w:rsidR="0068419C" w:rsidRPr="00711704" w:rsidRDefault="0068419C" w:rsidP="342808E2">
      <w:pPr>
        <w:rPr>
          <w:color w:val="000000" w:themeColor="text1"/>
        </w:rPr>
      </w:pPr>
      <w:r w:rsidRPr="342808E2">
        <w:t xml:space="preserve">To allow for the appropriate calculation of the two-month median and seasonal median, a </w:t>
      </w:r>
      <w:r w:rsidRPr="00711704">
        <w:rPr>
          <w:color w:val="000000" w:themeColor="text1"/>
        </w:rPr>
        <w:t xml:space="preserve">value of </w:t>
      </w:r>
      <w:r w:rsidR="00240CA9" w:rsidRPr="00711704">
        <w:rPr>
          <w:color w:val="000000" w:themeColor="text1"/>
        </w:rPr>
        <w:t xml:space="preserve">16 </w:t>
      </w:r>
      <w:r w:rsidRPr="00711704">
        <w:rPr>
          <w:color w:val="000000" w:themeColor="text1"/>
        </w:rPr>
        <w:t>mg/m</w:t>
      </w:r>
      <w:r w:rsidRPr="00711704">
        <w:rPr>
          <w:color w:val="000000" w:themeColor="text1"/>
          <w:vertAlign w:val="superscript"/>
        </w:rPr>
        <w:t xml:space="preserve">2 </w:t>
      </w:r>
      <w:r w:rsidRPr="00711704">
        <w:rPr>
          <w:color w:val="000000" w:themeColor="text1"/>
        </w:rPr>
        <w:t>will be used as the conservative left-censored value to represent monitoring events where less than 10% cover</w:t>
      </w:r>
      <w:r w:rsidRPr="342808E2">
        <w:rPr>
          <w:color w:val="000000" w:themeColor="text1"/>
        </w:rPr>
        <w:t xml:space="preserve"> was observed and no benthic chlorophyll-a sample was taken (per DEQ monitoring protocols). This value</w:t>
      </w:r>
      <w:r w:rsidR="009001C8">
        <w:rPr>
          <w:color w:val="000000" w:themeColor="text1"/>
        </w:rPr>
        <w:t xml:space="preserve"> is referred to as a representative value and</w:t>
      </w:r>
      <w:r w:rsidRPr="342808E2">
        <w:rPr>
          <w:color w:val="000000" w:themeColor="text1"/>
        </w:rPr>
        <w:t xml:space="preserve"> reflects that the site was monitored but the collection of a benthic </w:t>
      </w:r>
      <w:r w:rsidRPr="342808E2">
        <w:rPr>
          <w:color w:val="000000" w:themeColor="text1"/>
        </w:rPr>
        <w:lastRenderedPageBreak/>
        <w:t xml:space="preserve">chlorophyll-a sample </w:t>
      </w:r>
      <w:r w:rsidRPr="00711704">
        <w:rPr>
          <w:color w:val="000000" w:themeColor="text1"/>
        </w:rPr>
        <w:t>was not warranted because little to no algae was present</w:t>
      </w:r>
      <w:r w:rsidRPr="00711704">
        <w:rPr>
          <w:rStyle w:val="FootnoteReference"/>
          <w:color w:val="000000" w:themeColor="text1"/>
          <w:vertAlign w:val="superscript"/>
        </w:rPr>
        <w:footnoteReference w:id="6"/>
      </w:r>
      <w:r w:rsidR="00035DB1" w:rsidRPr="00711704">
        <w:rPr>
          <w:color w:val="000000" w:themeColor="text1"/>
        </w:rPr>
        <w:t xml:space="preserve">. </w:t>
      </w:r>
      <w:r w:rsidR="00BB5EBB" w:rsidRPr="00711704">
        <w:rPr>
          <w:szCs w:val="24"/>
        </w:rPr>
        <w:t xml:space="preserve">Chlorophyll-a data and </w:t>
      </w:r>
      <w:r w:rsidR="00B3329E" w:rsidRPr="00711704">
        <w:rPr>
          <w:szCs w:val="24"/>
        </w:rPr>
        <w:t xml:space="preserve">representative </w:t>
      </w:r>
      <w:r w:rsidR="00377872" w:rsidRPr="00711704">
        <w:rPr>
          <w:szCs w:val="24"/>
        </w:rPr>
        <w:t xml:space="preserve">values </w:t>
      </w:r>
      <w:r w:rsidR="00BB5EBB" w:rsidRPr="00711704">
        <w:rPr>
          <w:szCs w:val="24"/>
        </w:rPr>
        <w:t xml:space="preserve">will be aggregated at the assessment unit level. </w:t>
      </w:r>
      <w:r w:rsidRPr="00711704">
        <w:rPr>
          <w:color w:val="000000" w:themeColor="text1"/>
        </w:rPr>
        <w:t xml:space="preserve">The following scenarios indicate an impairment of the recreation use due to persistent nuisance filamentous algae: </w:t>
      </w:r>
    </w:p>
    <w:p w14:paraId="7869F272" w14:textId="77777777" w:rsidR="00014166" w:rsidRPr="00711704" w:rsidRDefault="00014166" w:rsidP="342808E2">
      <w:pPr>
        <w:rPr>
          <w:color w:val="000000" w:themeColor="text1"/>
        </w:rPr>
      </w:pPr>
    </w:p>
    <w:p w14:paraId="4715FFCE" w14:textId="3E2F6888" w:rsidR="0068419C" w:rsidRPr="00711704" w:rsidRDefault="0068419C" w:rsidP="002C7E3B">
      <w:pPr>
        <w:pStyle w:val="ListParagraph"/>
        <w:widowControl/>
        <w:numPr>
          <w:ilvl w:val="0"/>
          <w:numId w:val="32"/>
        </w:numPr>
        <w:spacing w:before="0" w:after="0"/>
        <w:rPr>
          <w:color w:val="000000" w:themeColor="text1"/>
          <w:szCs w:val="24"/>
        </w:rPr>
      </w:pPr>
      <w:r w:rsidRPr="00711704">
        <w:rPr>
          <w:color w:val="000000" w:themeColor="text1"/>
          <w:szCs w:val="24"/>
        </w:rPr>
        <w:t xml:space="preserve">where the </w:t>
      </w:r>
      <w:r w:rsidR="00177A63" w:rsidRPr="00711704">
        <w:rPr>
          <w:color w:val="000000" w:themeColor="text1"/>
          <w:szCs w:val="24"/>
        </w:rPr>
        <w:t>monthly media</w:t>
      </w:r>
      <w:r w:rsidR="00FF5C84" w:rsidRPr="00711704">
        <w:rPr>
          <w:color w:val="000000" w:themeColor="text1"/>
          <w:szCs w:val="24"/>
        </w:rPr>
        <w:t xml:space="preserve">ns </w:t>
      </w:r>
      <w:r w:rsidR="00C9164F" w:rsidRPr="00711704">
        <w:rPr>
          <w:color w:val="000000" w:themeColor="text1"/>
          <w:szCs w:val="24"/>
        </w:rPr>
        <w:t>from</w:t>
      </w:r>
      <w:r w:rsidRPr="00711704">
        <w:rPr>
          <w:color w:val="000000" w:themeColor="text1"/>
          <w:szCs w:val="24"/>
        </w:rPr>
        <w:t xml:space="preserve"> two consecutive months exceeds 150 mg/m</w:t>
      </w:r>
      <w:r w:rsidRPr="00711704">
        <w:rPr>
          <w:color w:val="000000" w:themeColor="text1"/>
          <w:szCs w:val="24"/>
          <w:vertAlign w:val="superscript"/>
        </w:rPr>
        <w:t>2</w:t>
      </w:r>
      <w:r w:rsidRPr="00711704">
        <w:rPr>
          <w:color w:val="000000" w:themeColor="text1"/>
          <w:szCs w:val="24"/>
        </w:rPr>
        <w:t xml:space="preserve"> in more than one year within any three-year-period in the assessment window, or</w:t>
      </w:r>
    </w:p>
    <w:p w14:paraId="32036EDC" w14:textId="2C0E4245" w:rsidR="0068419C" w:rsidRPr="00711704" w:rsidRDefault="0068419C" w:rsidP="002C7E3B">
      <w:pPr>
        <w:pStyle w:val="ListParagraph"/>
        <w:widowControl/>
        <w:numPr>
          <w:ilvl w:val="0"/>
          <w:numId w:val="32"/>
        </w:numPr>
        <w:spacing w:before="0" w:after="0"/>
        <w:rPr>
          <w:color w:val="000000" w:themeColor="text1"/>
          <w:szCs w:val="24"/>
        </w:rPr>
      </w:pPr>
      <w:r w:rsidRPr="00711704">
        <w:rPr>
          <w:color w:val="000000" w:themeColor="text1"/>
          <w:szCs w:val="24"/>
        </w:rPr>
        <w:t xml:space="preserve">a </w:t>
      </w:r>
      <w:r w:rsidR="00E83823" w:rsidRPr="00711704">
        <w:rPr>
          <w:color w:val="000000" w:themeColor="text1"/>
          <w:szCs w:val="24"/>
        </w:rPr>
        <w:t xml:space="preserve">seasonal </w:t>
      </w:r>
      <w:r w:rsidRPr="00711704">
        <w:rPr>
          <w:color w:val="000000" w:themeColor="text1"/>
          <w:szCs w:val="24"/>
        </w:rPr>
        <w:t xml:space="preserve">median </w:t>
      </w:r>
      <w:r w:rsidR="00E83823" w:rsidRPr="00711704">
        <w:rPr>
          <w:color w:val="000000" w:themeColor="text1"/>
          <w:szCs w:val="24"/>
        </w:rPr>
        <w:t>calculated using</w:t>
      </w:r>
      <w:r w:rsidRPr="00711704">
        <w:rPr>
          <w:color w:val="000000" w:themeColor="text1"/>
          <w:szCs w:val="24"/>
        </w:rPr>
        <w:t xml:space="preserve"> at least </w:t>
      </w:r>
      <w:r w:rsidR="00944881" w:rsidRPr="00711704">
        <w:rPr>
          <w:color w:val="000000" w:themeColor="text1"/>
          <w:szCs w:val="24"/>
        </w:rPr>
        <w:t>four</w:t>
      </w:r>
      <w:r w:rsidRPr="00711704">
        <w:rPr>
          <w:color w:val="000000" w:themeColor="text1"/>
          <w:szCs w:val="24"/>
        </w:rPr>
        <w:t xml:space="preserve"> separate </w:t>
      </w:r>
      <w:r w:rsidR="00E83823" w:rsidRPr="00711704">
        <w:rPr>
          <w:color w:val="000000" w:themeColor="text1"/>
          <w:szCs w:val="24"/>
        </w:rPr>
        <w:t>monthly medians</w:t>
      </w:r>
      <w:r w:rsidRPr="00711704">
        <w:rPr>
          <w:color w:val="000000" w:themeColor="text1"/>
          <w:szCs w:val="24"/>
        </w:rPr>
        <w:t xml:space="preserve"> in one season</w:t>
      </w:r>
      <w:r w:rsidR="006D5D00" w:rsidRPr="00711704">
        <w:rPr>
          <w:color w:val="000000" w:themeColor="text1"/>
          <w:szCs w:val="24"/>
        </w:rPr>
        <w:t xml:space="preserve"> exceeds</w:t>
      </w:r>
      <w:r w:rsidRPr="00711704">
        <w:rPr>
          <w:color w:val="000000" w:themeColor="text1"/>
          <w:szCs w:val="24"/>
        </w:rPr>
        <w:t xml:space="preserve"> the seasonal criterion of 100 mg/m</w:t>
      </w:r>
      <w:r w:rsidRPr="00711704">
        <w:rPr>
          <w:color w:val="000000" w:themeColor="text1"/>
          <w:szCs w:val="24"/>
          <w:vertAlign w:val="superscript"/>
        </w:rPr>
        <w:t>2</w:t>
      </w:r>
      <w:r w:rsidRPr="00711704">
        <w:rPr>
          <w:color w:val="000000" w:themeColor="text1"/>
          <w:szCs w:val="24"/>
        </w:rPr>
        <w:t xml:space="preserve"> in more than one year within any three-year-period in the assessment window.</w:t>
      </w:r>
    </w:p>
    <w:p w14:paraId="48C0AC69" w14:textId="1B74722E" w:rsidR="0068419C" w:rsidRPr="00711704" w:rsidRDefault="00315D12" w:rsidP="00315D12">
      <w:pPr>
        <w:rPr>
          <w:color w:val="000000" w:themeColor="text1"/>
          <w:szCs w:val="24"/>
        </w:rPr>
      </w:pPr>
      <w:r>
        <w:rPr>
          <w:szCs w:val="24"/>
        </w:rPr>
        <w:br/>
      </w:r>
      <w:r w:rsidR="0068419C" w:rsidRPr="00B6254F">
        <w:rPr>
          <w:szCs w:val="24"/>
        </w:rPr>
        <w:t xml:space="preserve">A waterbody will be considered fully supporting if the assessment dataset shows there are no three-year periods in the assessment window for which an exceedance of either the two-month median or seasonal median criteria occurred in more than one recreational season. </w:t>
      </w:r>
      <w:r w:rsidR="0068419C" w:rsidRPr="00B6254F">
        <w:rPr>
          <w:color w:val="000000" w:themeColor="text1"/>
          <w:szCs w:val="24"/>
        </w:rPr>
        <w:t xml:space="preserve">This scenario would also constitute a delisting of a recreation impairment due to benthic </w:t>
      </w:r>
      <w:r w:rsidR="0068419C" w:rsidRPr="00711704">
        <w:rPr>
          <w:color w:val="000000" w:themeColor="text1"/>
          <w:szCs w:val="24"/>
        </w:rPr>
        <w:t>chlorophyll-a.</w:t>
      </w:r>
      <w:r w:rsidR="00A4370E" w:rsidRPr="00711704">
        <w:rPr>
          <w:color w:val="000000" w:themeColor="text1"/>
          <w:szCs w:val="24"/>
        </w:rPr>
        <w:t xml:space="preserve"> </w:t>
      </w:r>
      <w:r w:rsidR="00B15E59" w:rsidRPr="00711704">
        <w:rPr>
          <w:color w:val="000000" w:themeColor="text1"/>
          <w:szCs w:val="24"/>
        </w:rPr>
        <w:t xml:space="preserve">Benthic chlorophyll-a samples collected by DEQ in response to user complaints on wadable waterbodies within the segments identified in 9VAC25-260-310 (ii) will be considered </w:t>
      </w:r>
      <w:r w:rsidR="005D7CD5" w:rsidRPr="00711704">
        <w:rPr>
          <w:color w:val="000000" w:themeColor="text1"/>
          <w:szCs w:val="24"/>
        </w:rPr>
        <w:t>i</w:t>
      </w:r>
      <w:r w:rsidR="00B15E59" w:rsidRPr="00711704">
        <w:rPr>
          <w:color w:val="000000" w:themeColor="text1"/>
          <w:szCs w:val="24"/>
        </w:rPr>
        <w:t xml:space="preserve">nsufficient </w:t>
      </w:r>
      <w:r w:rsidR="005D7CD5" w:rsidRPr="00711704">
        <w:rPr>
          <w:color w:val="000000" w:themeColor="text1"/>
          <w:szCs w:val="24"/>
        </w:rPr>
        <w:t>i</w:t>
      </w:r>
      <w:r w:rsidR="00B15E59" w:rsidRPr="00711704">
        <w:rPr>
          <w:color w:val="000000" w:themeColor="text1"/>
          <w:szCs w:val="24"/>
        </w:rPr>
        <w:t>nformation if there are not enough samples collected in an assessment unit to calculate the two-month median or seasonal median.  These locations will be considered for future monthly monitoring as regional resources allow (Category 3B).</w:t>
      </w:r>
      <w:r w:rsidRPr="00711704">
        <w:rPr>
          <w:color w:val="000000" w:themeColor="text1"/>
          <w:szCs w:val="24"/>
        </w:rPr>
        <w:br/>
      </w:r>
    </w:p>
    <w:p w14:paraId="2E275B3B" w14:textId="7976D872" w:rsidR="00224F71" w:rsidRPr="00711704" w:rsidRDefault="00366D20" w:rsidP="00315D12">
      <w:pPr>
        <w:rPr>
          <w:color w:val="000000" w:themeColor="text1"/>
          <w:szCs w:val="24"/>
        </w:rPr>
      </w:pPr>
      <w:r w:rsidRPr="00711704">
        <w:rPr>
          <w:color w:val="000000" w:themeColor="text1"/>
          <w:szCs w:val="24"/>
        </w:rPr>
        <w:t xml:space="preserve">User complaints </w:t>
      </w:r>
      <w:r w:rsidR="000D654C" w:rsidRPr="00711704">
        <w:rPr>
          <w:color w:val="000000" w:themeColor="text1"/>
          <w:szCs w:val="24"/>
        </w:rPr>
        <w:t>and filamentous algae data</w:t>
      </w:r>
      <w:r w:rsidR="000D654C" w:rsidRPr="00711704">
        <w:rPr>
          <w:rStyle w:val="FootnoteReference"/>
          <w:color w:val="000000" w:themeColor="text1"/>
          <w:szCs w:val="24"/>
          <w:vertAlign w:val="superscript"/>
        </w:rPr>
        <w:footnoteReference w:id="7"/>
      </w:r>
      <w:r w:rsidR="000D654C" w:rsidRPr="00711704">
        <w:rPr>
          <w:color w:val="000000" w:themeColor="text1"/>
          <w:szCs w:val="24"/>
        </w:rPr>
        <w:t xml:space="preserve"> and/or information submitted to DEQ for evaluation that is collected by volunteer or non-agency organizations </w:t>
      </w:r>
      <w:r w:rsidRPr="00711704">
        <w:rPr>
          <w:color w:val="000000" w:themeColor="text1"/>
          <w:szCs w:val="24"/>
        </w:rPr>
        <w:t xml:space="preserve">on wadable waterbodies within the segments identified in </w:t>
      </w:r>
      <w:r w:rsidRPr="00711704">
        <w:rPr>
          <w:szCs w:val="24"/>
        </w:rPr>
        <w:t>9VAC25-260-310 (ii)</w:t>
      </w:r>
      <w:r w:rsidRPr="00711704">
        <w:rPr>
          <w:color w:val="000000" w:themeColor="text1"/>
          <w:szCs w:val="24"/>
        </w:rPr>
        <w:t xml:space="preserve"> </w:t>
      </w:r>
      <w:r w:rsidR="0068419C" w:rsidRPr="00711704">
        <w:rPr>
          <w:color w:val="000000" w:themeColor="text1"/>
          <w:szCs w:val="24"/>
        </w:rPr>
        <w:t xml:space="preserve">that do not meet agency QA/QC protocols, will be considered </w:t>
      </w:r>
      <w:r w:rsidR="00A64095" w:rsidRPr="00711704">
        <w:rPr>
          <w:color w:val="000000" w:themeColor="text1"/>
          <w:szCs w:val="24"/>
        </w:rPr>
        <w:t>i</w:t>
      </w:r>
      <w:r w:rsidR="0068419C" w:rsidRPr="00711704">
        <w:rPr>
          <w:color w:val="000000" w:themeColor="text1"/>
          <w:szCs w:val="24"/>
        </w:rPr>
        <w:t xml:space="preserve">nsufficient </w:t>
      </w:r>
      <w:r w:rsidR="00A64095" w:rsidRPr="00711704">
        <w:rPr>
          <w:color w:val="000000" w:themeColor="text1"/>
          <w:szCs w:val="24"/>
        </w:rPr>
        <w:t>i</w:t>
      </w:r>
      <w:r w:rsidR="00F92148" w:rsidRPr="00711704">
        <w:rPr>
          <w:color w:val="000000" w:themeColor="text1"/>
          <w:szCs w:val="24"/>
        </w:rPr>
        <w:t>nformation,</w:t>
      </w:r>
      <w:r w:rsidR="0068419C" w:rsidRPr="00711704">
        <w:rPr>
          <w:color w:val="000000" w:themeColor="text1"/>
          <w:szCs w:val="24"/>
        </w:rPr>
        <w:t xml:space="preserve"> and prioritized for follow-up monitoring (Category 3C). </w:t>
      </w:r>
    </w:p>
    <w:p w14:paraId="55BC63FF" w14:textId="77777777" w:rsidR="00224F71" w:rsidRPr="00711704" w:rsidRDefault="00224F71" w:rsidP="00315D12">
      <w:pPr>
        <w:rPr>
          <w:color w:val="000000" w:themeColor="text1"/>
          <w:szCs w:val="24"/>
        </w:rPr>
      </w:pPr>
    </w:p>
    <w:p w14:paraId="5F9FBCEF" w14:textId="2A8ED721" w:rsidR="006B4A2D" w:rsidRPr="00711704" w:rsidRDefault="006B4A2D" w:rsidP="006B4A2D">
      <w:pPr>
        <w:rPr>
          <w:color w:val="000000" w:themeColor="text1"/>
          <w:szCs w:val="24"/>
        </w:rPr>
      </w:pPr>
      <w:r w:rsidRPr="00711704">
        <w:rPr>
          <w:color w:val="000000" w:themeColor="text1"/>
          <w:szCs w:val="24"/>
        </w:rPr>
        <w:t xml:space="preserve">Filamentous algae data collected by DEQ in response to user complaints and filamentous algae data and/or information submitted to DEQ for evaluation that is collected by </w:t>
      </w:r>
      <w:r w:rsidR="001B3269" w:rsidRPr="00711704">
        <w:rPr>
          <w:color w:val="000000" w:themeColor="text1"/>
          <w:szCs w:val="24"/>
        </w:rPr>
        <w:t>volunteer</w:t>
      </w:r>
      <w:r w:rsidRPr="00711704">
        <w:rPr>
          <w:color w:val="000000" w:themeColor="text1"/>
          <w:szCs w:val="24"/>
        </w:rPr>
        <w:t xml:space="preserve"> or non-agency organizations that do not meet agency QA/QC protocols, </w:t>
      </w:r>
      <w:r w:rsidR="00055242" w:rsidRPr="00711704">
        <w:rPr>
          <w:color w:val="000000" w:themeColor="text1"/>
          <w:szCs w:val="24"/>
        </w:rPr>
        <w:t xml:space="preserve">all collected on </w:t>
      </w:r>
      <w:r w:rsidR="005F7093" w:rsidRPr="00711704">
        <w:rPr>
          <w:color w:val="000000" w:themeColor="text1"/>
          <w:szCs w:val="24"/>
        </w:rPr>
        <w:t xml:space="preserve">wadable waterbodies </w:t>
      </w:r>
      <w:r w:rsidR="009B0273" w:rsidRPr="00711704">
        <w:rPr>
          <w:color w:val="000000" w:themeColor="text1"/>
          <w:szCs w:val="24"/>
        </w:rPr>
        <w:t>outside of segments identified in 9VAC25-260-310 (ii)</w:t>
      </w:r>
      <w:r w:rsidR="00351074" w:rsidRPr="00711704">
        <w:rPr>
          <w:color w:val="000000" w:themeColor="text1"/>
          <w:szCs w:val="24"/>
        </w:rPr>
        <w:t xml:space="preserve">, </w:t>
      </w:r>
      <w:r w:rsidRPr="00711704">
        <w:rPr>
          <w:color w:val="000000" w:themeColor="text1"/>
          <w:szCs w:val="24"/>
        </w:rPr>
        <w:t xml:space="preserve">will be considered </w:t>
      </w:r>
      <w:r w:rsidR="0027038E" w:rsidRPr="00711704">
        <w:rPr>
          <w:color w:val="000000" w:themeColor="text1"/>
          <w:szCs w:val="24"/>
        </w:rPr>
        <w:t>i</w:t>
      </w:r>
      <w:r w:rsidRPr="00711704">
        <w:rPr>
          <w:color w:val="000000" w:themeColor="text1"/>
          <w:szCs w:val="24"/>
        </w:rPr>
        <w:t xml:space="preserve">nsufficient </w:t>
      </w:r>
      <w:r w:rsidR="0027038E" w:rsidRPr="00711704">
        <w:rPr>
          <w:color w:val="000000" w:themeColor="text1"/>
          <w:szCs w:val="24"/>
        </w:rPr>
        <w:t>i</w:t>
      </w:r>
      <w:r w:rsidRPr="00711704">
        <w:rPr>
          <w:color w:val="000000" w:themeColor="text1"/>
          <w:szCs w:val="24"/>
        </w:rPr>
        <w:t>nformation and considered for follow-up monitoring (Category 3E). These waterbodies may be considered for inclusion in 9VAC25-260-310 (ii) in the future.</w:t>
      </w:r>
    </w:p>
    <w:p w14:paraId="49E122F6" w14:textId="77777777" w:rsidR="00315D12" w:rsidRPr="00B6254F" w:rsidRDefault="00315D12" w:rsidP="00035DB1">
      <w:pPr>
        <w:rPr>
          <w:color w:val="000000" w:themeColor="text1"/>
          <w:szCs w:val="24"/>
        </w:rPr>
      </w:pPr>
    </w:p>
    <w:p w14:paraId="73EC2065" w14:textId="38186E60" w:rsidR="0068419C" w:rsidRPr="007B2836" w:rsidRDefault="0068419C" w:rsidP="007B2836">
      <w:pPr>
        <w:pStyle w:val="Heading3"/>
      </w:pPr>
      <w:bookmarkStart w:id="34" w:name="_Toc163032318"/>
      <w:r w:rsidRPr="006B78C7">
        <w:t>Public Water Supply Use</w:t>
      </w:r>
      <w:r w:rsidRPr="00E27228">
        <w:t>:</w:t>
      </w:r>
      <w:bookmarkEnd w:id="34"/>
      <w:r>
        <w:t xml:space="preserve"> </w:t>
      </w:r>
    </w:p>
    <w:p w14:paraId="44A3C837" w14:textId="44A9612A" w:rsidR="0068419C" w:rsidRDefault="0068419C" w:rsidP="0068419C">
      <w:pPr>
        <w:tabs>
          <w:tab w:val="left" w:pos="1368"/>
        </w:tabs>
        <w:ind w:right="72"/>
        <w:textAlignment w:val="baseline"/>
        <w:rPr>
          <w:szCs w:val="24"/>
        </w:rPr>
      </w:pPr>
      <w:r w:rsidRPr="002755D7">
        <w:rPr>
          <w:szCs w:val="24"/>
        </w:rPr>
        <w:t>Waters that are used for public drinking water supply</w:t>
      </w:r>
      <w:r>
        <w:rPr>
          <w:szCs w:val="24"/>
        </w:rPr>
        <w:t xml:space="preserve"> (PWS)</w:t>
      </w:r>
      <w:r w:rsidRPr="002755D7">
        <w:rPr>
          <w:szCs w:val="24"/>
        </w:rPr>
        <w:t xml:space="preserve"> are identified in the </w:t>
      </w:r>
      <w:r>
        <w:rPr>
          <w:szCs w:val="24"/>
        </w:rPr>
        <w:t>WQS</w:t>
      </w:r>
      <w:r w:rsidRPr="002755D7">
        <w:rPr>
          <w:szCs w:val="24"/>
        </w:rPr>
        <w:t xml:space="preserve"> and are</w:t>
      </w:r>
      <w:r>
        <w:rPr>
          <w:szCs w:val="24"/>
        </w:rPr>
        <w:t xml:space="preserve"> protected by additional health-</w:t>
      </w:r>
      <w:r w:rsidRPr="002755D7">
        <w:rPr>
          <w:szCs w:val="24"/>
        </w:rPr>
        <w:t xml:space="preserve">related standards that are applicable </w:t>
      </w:r>
      <w:r>
        <w:rPr>
          <w:szCs w:val="24"/>
        </w:rPr>
        <w:t xml:space="preserve">only </w:t>
      </w:r>
      <w:r w:rsidRPr="002755D7">
        <w:rPr>
          <w:szCs w:val="24"/>
        </w:rPr>
        <w:t xml:space="preserve">to these waters. </w:t>
      </w:r>
      <w:r w:rsidRPr="00DB4328">
        <w:rPr>
          <w:szCs w:val="24"/>
        </w:rPr>
        <w:t xml:space="preserve">Taste and odor criteria to maintain acceptable taste, odor or aesthetic quality of drinking water apply at the </w:t>
      </w:r>
      <w:r>
        <w:rPr>
          <w:szCs w:val="24"/>
        </w:rPr>
        <w:t xml:space="preserve">only at the </w:t>
      </w:r>
      <w:r w:rsidRPr="00DB4328">
        <w:rPr>
          <w:szCs w:val="24"/>
        </w:rPr>
        <w:t>drinking water intake.</w:t>
      </w:r>
      <w:r>
        <w:rPr>
          <w:szCs w:val="24"/>
        </w:rPr>
        <w:t xml:space="preserve"> </w:t>
      </w:r>
      <w:r w:rsidRPr="002755D7">
        <w:rPr>
          <w:szCs w:val="24"/>
        </w:rPr>
        <w:t>Support</w:t>
      </w:r>
      <w:r>
        <w:rPr>
          <w:szCs w:val="24"/>
        </w:rPr>
        <w:t xml:space="preserve"> or lack thereof of this use is </w:t>
      </w:r>
      <w:r w:rsidRPr="002755D7">
        <w:rPr>
          <w:szCs w:val="24"/>
        </w:rPr>
        <w:t>based on a comparison of water column data to applicable public water supply criteria</w:t>
      </w:r>
      <w:r>
        <w:rPr>
          <w:szCs w:val="24"/>
        </w:rPr>
        <w:t>.</w:t>
      </w:r>
      <w:r w:rsidRPr="002755D7">
        <w:rPr>
          <w:szCs w:val="24"/>
        </w:rPr>
        <w:t xml:space="preserve"> </w:t>
      </w:r>
      <w:r w:rsidRPr="006D0679">
        <w:rPr>
          <w:color w:val="000000"/>
          <w:szCs w:val="24"/>
        </w:rPr>
        <w:t>Criteria for human health metals should be assessed using total recoverable concentrations</w:t>
      </w:r>
      <w:r>
        <w:rPr>
          <w:color w:val="000000"/>
          <w:szCs w:val="24"/>
        </w:rPr>
        <w:t>.</w:t>
      </w:r>
      <w:r w:rsidR="0023510D">
        <w:rPr>
          <w:color w:val="000000"/>
          <w:szCs w:val="24"/>
        </w:rPr>
        <w:t xml:space="preserve"> </w:t>
      </w:r>
      <w:r w:rsidR="00DC6E35" w:rsidRPr="00D462AB">
        <w:rPr>
          <w:rFonts w:cstheme="minorBidi"/>
          <w:color w:val="000000" w:themeColor="text1"/>
        </w:rPr>
        <w:t xml:space="preserve">When data are only available for dissolved </w:t>
      </w:r>
      <w:r w:rsidR="00430451">
        <w:rPr>
          <w:rFonts w:cstheme="minorBidi"/>
          <w:color w:val="000000" w:themeColor="text1"/>
        </w:rPr>
        <w:t>parameters</w:t>
      </w:r>
      <w:r w:rsidR="00DC6E35" w:rsidRPr="00D462AB">
        <w:rPr>
          <w:rFonts w:cstheme="minorBidi"/>
          <w:color w:val="000000" w:themeColor="text1"/>
        </w:rPr>
        <w:t>, these results should be assessed against the human health criteria.</w:t>
      </w:r>
    </w:p>
    <w:p w14:paraId="5A44B3D4" w14:textId="77777777" w:rsidR="0068419C" w:rsidRDefault="0068419C" w:rsidP="0068419C">
      <w:pPr>
        <w:tabs>
          <w:tab w:val="left" w:pos="1368"/>
        </w:tabs>
        <w:ind w:right="72"/>
        <w:textAlignment w:val="baseline"/>
        <w:rPr>
          <w:szCs w:val="24"/>
        </w:rPr>
      </w:pPr>
    </w:p>
    <w:p w14:paraId="31C4EA43" w14:textId="1507D5AF" w:rsidR="0068419C" w:rsidRDefault="0068419C" w:rsidP="0068419C">
      <w:pPr>
        <w:tabs>
          <w:tab w:val="left" w:pos="1368"/>
        </w:tabs>
        <w:ind w:right="72"/>
        <w:textAlignment w:val="baseline"/>
        <w:rPr>
          <w:szCs w:val="24"/>
        </w:rPr>
      </w:pPr>
      <w:r w:rsidRPr="009334B1">
        <w:rPr>
          <w:szCs w:val="24"/>
        </w:rPr>
        <w:t xml:space="preserve">Impairment is determined if the median of two or more </w:t>
      </w:r>
      <w:r w:rsidR="00F06665">
        <w:rPr>
          <w:szCs w:val="24"/>
        </w:rPr>
        <w:t xml:space="preserve">water </w:t>
      </w:r>
      <w:r w:rsidRPr="009334B1">
        <w:rPr>
          <w:szCs w:val="24"/>
        </w:rPr>
        <w:t xml:space="preserve">samples </w:t>
      </w:r>
      <w:r w:rsidR="00D41A5B">
        <w:rPr>
          <w:szCs w:val="24"/>
        </w:rPr>
        <w:t>exceed</w:t>
      </w:r>
      <w:r w:rsidR="000B13FC">
        <w:rPr>
          <w:szCs w:val="24"/>
        </w:rPr>
        <w:t>s</w:t>
      </w:r>
      <w:r w:rsidR="00D41A5B">
        <w:rPr>
          <w:szCs w:val="24"/>
        </w:rPr>
        <w:t xml:space="preserve"> </w:t>
      </w:r>
      <w:r w:rsidRPr="009334B1">
        <w:rPr>
          <w:szCs w:val="24"/>
        </w:rPr>
        <w:t xml:space="preserve">human health criteria in PWS designated waters within the assessment window. A single exceedance of human health criteria </w:t>
      </w:r>
      <w:r w:rsidR="00975079">
        <w:rPr>
          <w:szCs w:val="24"/>
        </w:rPr>
        <w:t xml:space="preserve">from a single sample </w:t>
      </w:r>
      <w:r w:rsidRPr="009334B1">
        <w:rPr>
          <w:szCs w:val="24"/>
        </w:rPr>
        <w:t xml:space="preserve">in PWS designated waters within the </w:t>
      </w:r>
      <w:r w:rsidRPr="00D462AB">
        <w:rPr>
          <w:szCs w:val="24"/>
        </w:rPr>
        <w:t>assessment window</w:t>
      </w:r>
      <w:r w:rsidRPr="00D462AB">
        <w:rPr>
          <w:strike/>
          <w:szCs w:val="24"/>
        </w:rPr>
        <w:t xml:space="preserve"> </w:t>
      </w:r>
      <w:r w:rsidRPr="00D462AB">
        <w:rPr>
          <w:szCs w:val="24"/>
        </w:rPr>
        <w:t>would result in an insufficient information determination indicating follow-up monitoring is needed</w:t>
      </w:r>
      <w:r w:rsidRPr="00D462AB">
        <w:rPr>
          <w:b/>
          <w:szCs w:val="24"/>
        </w:rPr>
        <w:t>.</w:t>
      </w:r>
      <w:r w:rsidRPr="00D462AB">
        <w:rPr>
          <w:szCs w:val="24"/>
        </w:rPr>
        <w:t xml:space="preserve"> </w:t>
      </w:r>
      <w:r w:rsidR="00BF69C2" w:rsidRPr="00D462AB">
        <w:rPr>
          <w:szCs w:val="24"/>
        </w:rPr>
        <w:t>No exceedances of human health criteria in PWS waters based on the median of two or more samples collected within the assessment window will result in a fully supporting assessment determination.</w:t>
      </w:r>
    </w:p>
    <w:p w14:paraId="6A5BCC1A" w14:textId="77777777" w:rsidR="0068419C" w:rsidRDefault="0068419C" w:rsidP="0068419C">
      <w:pPr>
        <w:tabs>
          <w:tab w:val="left" w:pos="1368"/>
        </w:tabs>
        <w:ind w:right="72"/>
        <w:textAlignment w:val="baseline"/>
        <w:rPr>
          <w:szCs w:val="24"/>
        </w:rPr>
      </w:pPr>
    </w:p>
    <w:p w14:paraId="5EB1F163" w14:textId="7873E90B" w:rsidR="0068419C" w:rsidRPr="00C56B75" w:rsidRDefault="0068419C" w:rsidP="0068419C">
      <w:pPr>
        <w:rPr>
          <w:szCs w:val="24"/>
        </w:rPr>
      </w:pPr>
      <w:r w:rsidRPr="00DB4328">
        <w:rPr>
          <w:szCs w:val="24"/>
        </w:rPr>
        <w:t>If an exceedance of a taste and odor criteria is observed within the PWS designated area, follow up monitoring at the closest drinking water intake should occur as regional office resources allow to make an assessment determination.</w:t>
      </w:r>
      <w:r>
        <w:rPr>
          <w:szCs w:val="24"/>
        </w:rPr>
        <w:t xml:space="preserve"> </w:t>
      </w:r>
    </w:p>
    <w:p w14:paraId="6B864B0A" w14:textId="77777777" w:rsidR="0068419C" w:rsidRDefault="0068419C" w:rsidP="0068419C">
      <w:pPr>
        <w:tabs>
          <w:tab w:val="left" w:pos="1368"/>
        </w:tabs>
        <w:ind w:right="72"/>
        <w:textAlignment w:val="baseline"/>
        <w:rPr>
          <w:szCs w:val="24"/>
        </w:rPr>
      </w:pPr>
    </w:p>
    <w:p w14:paraId="1912F7D8" w14:textId="481B5352" w:rsidR="0068419C" w:rsidRDefault="0068419C" w:rsidP="0068419C">
      <w:pPr>
        <w:tabs>
          <w:tab w:val="left" w:pos="1368"/>
        </w:tabs>
        <w:ind w:right="72"/>
        <w:textAlignment w:val="baseline"/>
        <w:rPr>
          <w:szCs w:val="24"/>
        </w:rPr>
      </w:pPr>
      <w:r w:rsidRPr="002755D7">
        <w:rPr>
          <w:szCs w:val="24"/>
        </w:rPr>
        <w:t xml:space="preserve">Table 1 </w:t>
      </w:r>
      <w:r>
        <w:rPr>
          <w:szCs w:val="24"/>
        </w:rPr>
        <w:t>and 2 summarize the kinds of information required to establish designated use support.</w:t>
      </w:r>
    </w:p>
    <w:p w14:paraId="07BAE227" w14:textId="77777777" w:rsidR="0068419C" w:rsidRPr="004C5513" w:rsidRDefault="0068419C" w:rsidP="0068419C">
      <w:pPr>
        <w:tabs>
          <w:tab w:val="left" w:pos="1368"/>
        </w:tabs>
        <w:ind w:right="72"/>
        <w:textAlignment w:val="baseline"/>
        <w:rPr>
          <w:szCs w:val="24"/>
        </w:rPr>
      </w:pPr>
    </w:p>
    <w:p w14:paraId="3570F5C8" w14:textId="0B923DA2" w:rsidR="003B64F3" w:rsidRDefault="00E85A8F" w:rsidP="00E85A8F">
      <w:pPr>
        <w:pStyle w:val="Caption"/>
      </w:pPr>
      <w:bookmarkStart w:id="35" w:name="_Toc182553088"/>
      <w:r>
        <w:t xml:space="preserve">Table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Table \* ARABIC \s 1 </w:instrText>
      </w:r>
      <w:r>
        <w:fldChar w:fldCharType="separate"/>
      </w:r>
      <w:r>
        <w:rPr>
          <w:noProof/>
        </w:rPr>
        <w:t>1</w:t>
      </w:r>
      <w:r>
        <w:fldChar w:fldCharType="end"/>
      </w:r>
      <w:r>
        <w:t xml:space="preserve">. </w:t>
      </w:r>
      <w:r w:rsidRPr="0077696B">
        <w:t>Designated Use Matrix</w:t>
      </w:r>
      <w:bookmarkEnd w:id="35"/>
    </w:p>
    <w:tbl>
      <w:tblPr>
        <w:tblW w:w="10971" w:type="dxa"/>
        <w:tblLayout w:type="fixed"/>
        <w:tblCellMar>
          <w:left w:w="127" w:type="dxa"/>
          <w:right w:w="127" w:type="dxa"/>
        </w:tblCellMar>
        <w:tblLook w:val="0000" w:firstRow="0" w:lastRow="0" w:firstColumn="0" w:lastColumn="0" w:noHBand="0" w:noVBand="0"/>
        <w:tblCaption w:val="Table 1. Designated Use Matrix"/>
        <w:tblDescription w:val="Designated Use Matrix"/>
      </w:tblPr>
      <w:tblGrid>
        <w:gridCol w:w="2511"/>
        <w:gridCol w:w="8460"/>
      </w:tblGrid>
      <w:tr w:rsidR="0068419C" w14:paraId="15401798" w14:textId="77777777">
        <w:trPr>
          <w:tblHeader/>
        </w:trPr>
        <w:tc>
          <w:tcPr>
            <w:tcW w:w="2511" w:type="dxa"/>
            <w:tcBorders>
              <w:top w:val="single" w:sz="7" w:space="0" w:color="000000"/>
              <w:left w:val="single" w:sz="7" w:space="0" w:color="000000"/>
              <w:bottom w:val="single" w:sz="7" w:space="0" w:color="000000"/>
              <w:right w:val="single" w:sz="7" w:space="0" w:color="000000"/>
            </w:tcBorders>
          </w:tcPr>
          <w:p w14:paraId="5B332FF0" w14:textId="77777777" w:rsidR="0068419C" w:rsidRPr="0046011B" w:rsidRDefault="0068419C">
            <w:pPr>
              <w:spacing w:line="120" w:lineRule="exact"/>
              <w:rPr>
                <w:sz w:val="20"/>
              </w:rPr>
            </w:pPr>
          </w:p>
          <w:p w14:paraId="55C2F5B5" w14:textId="77777777" w:rsidR="0068419C" w:rsidRPr="0046011B" w:rsidRDefault="0068419C">
            <w:pPr>
              <w:spacing w:after="58"/>
              <w:rPr>
                <w:sz w:val="20"/>
              </w:rPr>
            </w:pPr>
            <w:r w:rsidRPr="0046011B">
              <w:rPr>
                <w:b/>
                <w:sz w:val="20"/>
              </w:rPr>
              <w:t>DESIGNATED USE</w:t>
            </w:r>
          </w:p>
        </w:tc>
        <w:tc>
          <w:tcPr>
            <w:tcW w:w="8460" w:type="dxa"/>
            <w:tcBorders>
              <w:top w:val="single" w:sz="7" w:space="0" w:color="000000"/>
              <w:left w:val="single" w:sz="7" w:space="0" w:color="000000"/>
              <w:bottom w:val="single" w:sz="7" w:space="0" w:color="000000"/>
              <w:right w:val="single" w:sz="7" w:space="0" w:color="000000"/>
            </w:tcBorders>
          </w:tcPr>
          <w:p w14:paraId="335913B2" w14:textId="77777777" w:rsidR="0068419C" w:rsidRPr="0046011B" w:rsidRDefault="0068419C">
            <w:pPr>
              <w:spacing w:line="120" w:lineRule="exact"/>
              <w:rPr>
                <w:sz w:val="20"/>
              </w:rPr>
            </w:pPr>
          </w:p>
          <w:p w14:paraId="7B555F90" w14:textId="44936DBD" w:rsidR="0068419C" w:rsidRPr="0046011B" w:rsidRDefault="0068419C">
            <w:pPr>
              <w:spacing w:after="58"/>
              <w:rPr>
                <w:sz w:val="20"/>
              </w:rPr>
            </w:pPr>
            <w:r w:rsidRPr="0046011B">
              <w:rPr>
                <w:b/>
                <w:sz w:val="20"/>
              </w:rPr>
              <w:t>USE DESCRIPTION/</w:t>
            </w:r>
            <w:r w:rsidRPr="00DC6E35">
              <w:rPr>
                <w:b/>
                <w:sz w:val="20"/>
              </w:rPr>
              <w:t>INDICATOR</w:t>
            </w:r>
            <w:r w:rsidR="00E87CF7" w:rsidRPr="00DC6E35">
              <w:rPr>
                <w:b/>
                <w:sz w:val="20"/>
              </w:rPr>
              <w:t xml:space="preserve"> PARAMETERS</w:t>
            </w:r>
          </w:p>
        </w:tc>
      </w:tr>
      <w:tr w:rsidR="0068419C" w14:paraId="6314ED1D" w14:textId="77777777">
        <w:trPr>
          <w:trHeight w:val="288"/>
        </w:trPr>
        <w:tc>
          <w:tcPr>
            <w:tcW w:w="2511" w:type="dxa"/>
            <w:vMerge w:val="restart"/>
            <w:tcBorders>
              <w:top w:val="single" w:sz="7" w:space="0" w:color="000000"/>
              <w:left w:val="single" w:sz="7" w:space="0" w:color="000000"/>
              <w:right w:val="single" w:sz="7" w:space="0" w:color="000000"/>
            </w:tcBorders>
            <w:shd w:val="clear" w:color="auto" w:fill="E7E6E6" w:themeFill="background2"/>
            <w:vAlign w:val="center"/>
          </w:tcPr>
          <w:p w14:paraId="56D5D47F" w14:textId="77777777" w:rsidR="0068419C" w:rsidRPr="0046011B" w:rsidRDefault="0068419C">
            <w:pPr>
              <w:spacing w:line="120" w:lineRule="exact"/>
              <w:jc w:val="center"/>
              <w:rPr>
                <w:b/>
                <w:sz w:val="20"/>
              </w:rPr>
            </w:pPr>
          </w:p>
          <w:p w14:paraId="6445E167" w14:textId="77777777" w:rsidR="0068419C" w:rsidRPr="0046011B" w:rsidRDefault="0068419C">
            <w:pPr>
              <w:spacing w:after="58"/>
              <w:jc w:val="center"/>
              <w:rPr>
                <w:b/>
                <w:sz w:val="20"/>
              </w:rPr>
            </w:pPr>
            <w:r w:rsidRPr="0046011B">
              <w:rPr>
                <w:b/>
                <w:sz w:val="20"/>
              </w:rPr>
              <w:t>Aquatic Life Use,</w:t>
            </w:r>
          </w:p>
          <w:p w14:paraId="67E52161" w14:textId="2FAE7477" w:rsidR="0068419C" w:rsidRPr="0046011B" w:rsidRDefault="0068419C">
            <w:pPr>
              <w:spacing w:after="58"/>
              <w:jc w:val="center"/>
              <w:rPr>
                <w:b/>
                <w:sz w:val="20"/>
              </w:rPr>
            </w:pPr>
            <w:r w:rsidRPr="00DC6E35">
              <w:rPr>
                <w:b/>
                <w:sz w:val="20"/>
              </w:rPr>
              <w:t xml:space="preserve">Chesapeake Bay </w:t>
            </w:r>
            <w:r w:rsidR="00B1424B" w:rsidRPr="00DC6E35">
              <w:rPr>
                <w:b/>
                <w:sz w:val="20"/>
              </w:rPr>
              <w:t>specific designated uses</w:t>
            </w:r>
          </w:p>
        </w:tc>
        <w:tc>
          <w:tcPr>
            <w:tcW w:w="8460" w:type="dxa"/>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C3E74D5" w14:textId="77777777" w:rsidR="0068419C" w:rsidRPr="0046011B" w:rsidRDefault="0068419C">
            <w:pPr>
              <w:spacing w:after="58"/>
              <w:rPr>
                <w:sz w:val="18"/>
                <w:szCs w:val="18"/>
              </w:rPr>
            </w:pPr>
            <w:r w:rsidRPr="0046011B">
              <w:rPr>
                <w:sz w:val="18"/>
                <w:szCs w:val="18"/>
              </w:rPr>
              <w:t>Description: The propagation, growth, and protection of a balanced indigenous population of aquatic life that may be expected to inhabit a waterbody</w:t>
            </w:r>
          </w:p>
        </w:tc>
      </w:tr>
      <w:tr w:rsidR="0068419C" w14:paraId="2071D43D" w14:textId="77777777">
        <w:trPr>
          <w:trHeight w:val="288"/>
        </w:trPr>
        <w:tc>
          <w:tcPr>
            <w:tcW w:w="2511" w:type="dxa"/>
            <w:vMerge/>
            <w:tcBorders>
              <w:left w:val="single" w:sz="7" w:space="0" w:color="000000"/>
              <w:bottom w:val="single" w:sz="7" w:space="0" w:color="000000"/>
              <w:right w:val="single" w:sz="7" w:space="0" w:color="000000"/>
            </w:tcBorders>
            <w:shd w:val="clear" w:color="auto" w:fill="E7E6E6" w:themeFill="background2"/>
            <w:vAlign w:val="center"/>
          </w:tcPr>
          <w:p w14:paraId="34D9544B" w14:textId="77777777" w:rsidR="0068419C" w:rsidRPr="0046011B" w:rsidRDefault="0068419C">
            <w:pPr>
              <w:spacing w:line="120" w:lineRule="exact"/>
              <w:jc w:val="center"/>
              <w:rPr>
                <w:b/>
                <w:sz w:val="20"/>
              </w:rPr>
            </w:pPr>
          </w:p>
        </w:tc>
        <w:tc>
          <w:tcPr>
            <w:tcW w:w="8460" w:type="dxa"/>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0838429" w14:textId="1A980F21" w:rsidR="0068419C" w:rsidRPr="0046011B" w:rsidRDefault="00E87CF7">
            <w:pPr>
              <w:spacing w:after="58"/>
              <w:rPr>
                <w:sz w:val="18"/>
                <w:szCs w:val="18"/>
              </w:rPr>
            </w:pPr>
            <w:r>
              <w:rPr>
                <w:sz w:val="18"/>
                <w:szCs w:val="18"/>
              </w:rPr>
              <w:t>Parameters</w:t>
            </w:r>
            <w:r w:rsidR="0068419C" w:rsidRPr="0046011B">
              <w:rPr>
                <w:sz w:val="18"/>
                <w:szCs w:val="18"/>
              </w:rPr>
              <w:t>: Dissolved oxygen, pH, temperature, chlorophyll a*, nutrients*, water column and sediment toxics, toxicity tests, benthics, submerged aquatic vegetation</w:t>
            </w:r>
          </w:p>
        </w:tc>
      </w:tr>
      <w:tr w:rsidR="0068419C" w14:paraId="41CEB700" w14:textId="77777777">
        <w:trPr>
          <w:trHeight w:val="288"/>
        </w:trPr>
        <w:tc>
          <w:tcPr>
            <w:tcW w:w="2511" w:type="dxa"/>
            <w:vMerge w:val="restart"/>
            <w:tcBorders>
              <w:top w:val="single" w:sz="7" w:space="0" w:color="000000"/>
              <w:left w:val="single" w:sz="7" w:space="0" w:color="000000"/>
              <w:right w:val="single" w:sz="7" w:space="0" w:color="000000"/>
            </w:tcBorders>
            <w:vAlign w:val="center"/>
          </w:tcPr>
          <w:p w14:paraId="49E7FC9B" w14:textId="77777777" w:rsidR="0068419C" w:rsidRPr="0046011B" w:rsidRDefault="0068419C">
            <w:pPr>
              <w:spacing w:line="120" w:lineRule="exact"/>
              <w:jc w:val="center"/>
              <w:rPr>
                <w:b/>
                <w:sz w:val="20"/>
              </w:rPr>
            </w:pPr>
          </w:p>
          <w:p w14:paraId="63D294FB" w14:textId="77777777" w:rsidR="0068419C" w:rsidRPr="0046011B" w:rsidRDefault="0068419C">
            <w:pPr>
              <w:spacing w:after="58"/>
              <w:jc w:val="center"/>
              <w:rPr>
                <w:b/>
                <w:sz w:val="20"/>
              </w:rPr>
            </w:pPr>
            <w:r w:rsidRPr="0046011B">
              <w:rPr>
                <w:b/>
                <w:sz w:val="20"/>
              </w:rPr>
              <w:t>Fish Consumption Use</w:t>
            </w:r>
          </w:p>
        </w:tc>
        <w:tc>
          <w:tcPr>
            <w:tcW w:w="8460" w:type="dxa"/>
            <w:tcBorders>
              <w:top w:val="single" w:sz="7" w:space="0" w:color="000000"/>
              <w:left w:val="single" w:sz="7" w:space="0" w:color="000000"/>
              <w:bottom w:val="single" w:sz="7" w:space="0" w:color="000000"/>
              <w:right w:val="single" w:sz="7" w:space="0" w:color="000000"/>
            </w:tcBorders>
            <w:vAlign w:val="center"/>
          </w:tcPr>
          <w:p w14:paraId="20AA56C0" w14:textId="77777777" w:rsidR="0068419C" w:rsidRPr="0046011B" w:rsidRDefault="0068419C">
            <w:pPr>
              <w:spacing w:after="58"/>
              <w:rPr>
                <w:sz w:val="18"/>
                <w:szCs w:val="18"/>
              </w:rPr>
            </w:pPr>
            <w:r w:rsidRPr="0046011B">
              <w:rPr>
                <w:sz w:val="18"/>
                <w:szCs w:val="18"/>
              </w:rPr>
              <w:t>Description: Game and marketable fish species that are safe for human health</w:t>
            </w:r>
          </w:p>
        </w:tc>
      </w:tr>
      <w:tr w:rsidR="0068419C" w14:paraId="51452F20" w14:textId="77777777">
        <w:trPr>
          <w:trHeight w:val="288"/>
        </w:trPr>
        <w:tc>
          <w:tcPr>
            <w:tcW w:w="2511" w:type="dxa"/>
            <w:vMerge/>
            <w:tcBorders>
              <w:left w:val="single" w:sz="7" w:space="0" w:color="000000"/>
              <w:bottom w:val="single" w:sz="7" w:space="0" w:color="000000"/>
              <w:right w:val="single" w:sz="7" w:space="0" w:color="000000"/>
            </w:tcBorders>
            <w:vAlign w:val="center"/>
          </w:tcPr>
          <w:p w14:paraId="324F5E22" w14:textId="77777777" w:rsidR="0068419C" w:rsidRPr="0046011B" w:rsidRDefault="0068419C">
            <w:pPr>
              <w:spacing w:line="120" w:lineRule="exact"/>
              <w:jc w:val="center"/>
              <w:rPr>
                <w:b/>
                <w:sz w:val="20"/>
              </w:rPr>
            </w:pPr>
          </w:p>
        </w:tc>
        <w:tc>
          <w:tcPr>
            <w:tcW w:w="8460" w:type="dxa"/>
            <w:tcBorders>
              <w:top w:val="single" w:sz="7" w:space="0" w:color="000000"/>
              <w:left w:val="single" w:sz="7" w:space="0" w:color="000000"/>
              <w:bottom w:val="single" w:sz="7" w:space="0" w:color="000000"/>
              <w:right w:val="single" w:sz="7" w:space="0" w:color="000000"/>
            </w:tcBorders>
            <w:vAlign w:val="center"/>
          </w:tcPr>
          <w:p w14:paraId="29DAFDBE" w14:textId="05BF9FCB" w:rsidR="0068419C" w:rsidRPr="0046011B" w:rsidRDefault="00E87CF7">
            <w:pPr>
              <w:spacing w:after="58"/>
              <w:rPr>
                <w:sz w:val="18"/>
                <w:szCs w:val="18"/>
              </w:rPr>
            </w:pPr>
            <w:r>
              <w:rPr>
                <w:sz w:val="18"/>
                <w:szCs w:val="18"/>
              </w:rPr>
              <w:t>Parameters</w:t>
            </w:r>
            <w:r w:rsidR="0068419C" w:rsidRPr="0046011B">
              <w:rPr>
                <w:sz w:val="18"/>
                <w:szCs w:val="18"/>
              </w:rPr>
              <w:t>: VDH notices, fish tissue toxics, water column toxics</w:t>
            </w:r>
          </w:p>
        </w:tc>
      </w:tr>
      <w:tr w:rsidR="0068419C" w14:paraId="10411466" w14:textId="77777777">
        <w:trPr>
          <w:trHeight w:val="288"/>
        </w:trPr>
        <w:tc>
          <w:tcPr>
            <w:tcW w:w="2511" w:type="dxa"/>
            <w:vMerge w:val="restart"/>
            <w:tcBorders>
              <w:top w:val="single" w:sz="7" w:space="0" w:color="000000"/>
              <w:left w:val="single" w:sz="7" w:space="0" w:color="000000"/>
              <w:right w:val="single" w:sz="7" w:space="0" w:color="000000"/>
            </w:tcBorders>
            <w:shd w:val="clear" w:color="auto" w:fill="E7E6E6" w:themeFill="background2"/>
            <w:vAlign w:val="center"/>
          </w:tcPr>
          <w:p w14:paraId="662DB4F1" w14:textId="77777777" w:rsidR="0068419C" w:rsidRPr="0046011B" w:rsidRDefault="0068419C">
            <w:pPr>
              <w:spacing w:line="120" w:lineRule="exact"/>
              <w:jc w:val="center"/>
              <w:rPr>
                <w:b/>
                <w:sz w:val="20"/>
              </w:rPr>
            </w:pPr>
          </w:p>
          <w:p w14:paraId="028364FC" w14:textId="77777777" w:rsidR="0068419C" w:rsidRPr="0046011B" w:rsidRDefault="0068419C">
            <w:pPr>
              <w:spacing w:after="58"/>
              <w:jc w:val="center"/>
              <w:rPr>
                <w:b/>
                <w:sz w:val="20"/>
              </w:rPr>
            </w:pPr>
            <w:r w:rsidRPr="0046011B">
              <w:rPr>
                <w:b/>
                <w:sz w:val="20"/>
              </w:rPr>
              <w:t>Shellfishing Use</w:t>
            </w:r>
          </w:p>
        </w:tc>
        <w:tc>
          <w:tcPr>
            <w:tcW w:w="8460" w:type="dxa"/>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05C5CC73" w14:textId="77777777" w:rsidR="0068419C" w:rsidRPr="0046011B" w:rsidRDefault="0068419C">
            <w:pPr>
              <w:rPr>
                <w:sz w:val="18"/>
                <w:szCs w:val="18"/>
              </w:rPr>
            </w:pPr>
            <w:r w:rsidRPr="0046011B">
              <w:rPr>
                <w:sz w:val="18"/>
                <w:szCs w:val="18"/>
              </w:rPr>
              <w:t>Description: Marketable shellfish (clams, oysters, mussels) that are safe for human health</w:t>
            </w:r>
          </w:p>
        </w:tc>
      </w:tr>
      <w:tr w:rsidR="0068419C" w14:paraId="0DD6FFCB" w14:textId="77777777">
        <w:trPr>
          <w:trHeight w:val="288"/>
        </w:trPr>
        <w:tc>
          <w:tcPr>
            <w:tcW w:w="2511" w:type="dxa"/>
            <w:vMerge/>
            <w:tcBorders>
              <w:left w:val="single" w:sz="7" w:space="0" w:color="000000"/>
              <w:bottom w:val="single" w:sz="7" w:space="0" w:color="000000"/>
              <w:right w:val="single" w:sz="7" w:space="0" w:color="000000"/>
            </w:tcBorders>
            <w:shd w:val="clear" w:color="auto" w:fill="E7E6E6" w:themeFill="background2"/>
            <w:vAlign w:val="center"/>
          </w:tcPr>
          <w:p w14:paraId="2BB85581" w14:textId="77777777" w:rsidR="0068419C" w:rsidRPr="0046011B" w:rsidRDefault="0068419C">
            <w:pPr>
              <w:spacing w:line="120" w:lineRule="exact"/>
              <w:jc w:val="center"/>
              <w:rPr>
                <w:b/>
                <w:sz w:val="20"/>
              </w:rPr>
            </w:pPr>
          </w:p>
        </w:tc>
        <w:tc>
          <w:tcPr>
            <w:tcW w:w="8460" w:type="dxa"/>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9B4F2E4" w14:textId="39ADC789" w:rsidR="0068419C" w:rsidRPr="0046011B" w:rsidRDefault="00E87CF7">
            <w:pPr>
              <w:spacing w:after="58"/>
              <w:rPr>
                <w:sz w:val="18"/>
                <w:szCs w:val="18"/>
              </w:rPr>
            </w:pPr>
            <w:r>
              <w:rPr>
                <w:sz w:val="18"/>
                <w:szCs w:val="18"/>
              </w:rPr>
              <w:t>Parameters</w:t>
            </w:r>
            <w:r w:rsidR="0068419C" w:rsidRPr="0046011B">
              <w:rPr>
                <w:sz w:val="18"/>
                <w:szCs w:val="18"/>
              </w:rPr>
              <w:t>: VDH notices</w:t>
            </w:r>
          </w:p>
        </w:tc>
      </w:tr>
      <w:tr w:rsidR="0068419C" w14:paraId="429E0905" w14:textId="77777777">
        <w:trPr>
          <w:trHeight w:val="288"/>
        </w:trPr>
        <w:tc>
          <w:tcPr>
            <w:tcW w:w="2511" w:type="dxa"/>
            <w:vMerge w:val="restart"/>
            <w:tcBorders>
              <w:top w:val="single" w:sz="7" w:space="0" w:color="000000"/>
              <w:left w:val="single" w:sz="7" w:space="0" w:color="000000"/>
              <w:right w:val="single" w:sz="7" w:space="0" w:color="000000"/>
            </w:tcBorders>
            <w:vAlign w:val="center"/>
          </w:tcPr>
          <w:p w14:paraId="0C1FBA35" w14:textId="77777777" w:rsidR="0068419C" w:rsidRPr="0046011B" w:rsidRDefault="0068419C">
            <w:pPr>
              <w:spacing w:line="120" w:lineRule="exact"/>
              <w:jc w:val="center"/>
              <w:rPr>
                <w:b/>
                <w:sz w:val="20"/>
              </w:rPr>
            </w:pPr>
          </w:p>
          <w:p w14:paraId="38374438" w14:textId="77777777" w:rsidR="0068419C" w:rsidRPr="0046011B" w:rsidRDefault="0068419C">
            <w:pPr>
              <w:spacing w:after="58"/>
              <w:jc w:val="center"/>
              <w:rPr>
                <w:b/>
                <w:sz w:val="20"/>
              </w:rPr>
            </w:pPr>
            <w:r w:rsidRPr="0046011B">
              <w:rPr>
                <w:b/>
                <w:sz w:val="20"/>
              </w:rPr>
              <w:t>Recreation (Swimming) Use</w:t>
            </w:r>
          </w:p>
        </w:tc>
        <w:tc>
          <w:tcPr>
            <w:tcW w:w="8460" w:type="dxa"/>
            <w:tcBorders>
              <w:top w:val="single" w:sz="7" w:space="0" w:color="000000"/>
              <w:left w:val="single" w:sz="7" w:space="0" w:color="000000"/>
              <w:bottom w:val="single" w:sz="7" w:space="0" w:color="000000"/>
              <w:right w:val="single" w:sz="7" w:space="0" w:color="000000"/>
            </w:tcBorders>
            <w:vAlign w:val="center"/>
          </w:tcPr>
          <w:p w14:paraId="3B40DE54" w14:textId="77777777" w:rsidR="0068419C" w:rsidRPr="0046011B" w:rsidRDefault="0068419C">
            <w:pPr>
              <w:spacing w:after="58"/>
              <w:rPr>
                <w:sz w:val="18"/>
                <w:szCs w:val="18"/>
              </w:rPr>
            </w:pPr>
            <w:r w:rsidRPr="0046011B">
              <w:rPr>
                <w:sz w:val="18"/>
                <w:szCs w:val="18"/>
              </w:rPr>
              <w:t>Description: Swimming, boating, and other recreational activities</w:t>
            </w:r>
          </w:p>
        </w:tc>
      </w:tr>
      <w:tr w:rsidR="0068419C" w14:paraId="0AABFF4A" w14:textId="77777777">
        <w:trPr>
          <w:trHeight w:val="288"/>
        </w:trPr>
        <w:tc>
          <w:tcPr>
            <w:tcW w:w="2511" w:type="dxa"/>
            <w:vMerge/>
            <w:tcBorders>
              <w:top w:val="single" w:sz="7" w:space="0" w:color="000000"/>
              <w:left w:val="single" w:sz="7" w:space="0" w:color="000000"/>
              <w:right w:val="single" w:sz="7" w:space="0" w:color="000000"/>
            </w:tcBorders>
            <w:vAlign w:val="center"/>
          </w:tcPr>
          <w:p w14:paraId="43CCC9C0" w14:textId="77777777" w:rsidR="0068419C" w:rsidRPr="0046011B" w:rsidRDefault="0068419C">
            <w:pPr>
              <w:spacing w:line="120" w:lineRule="exact"/>
              <w:jc w:val="center"/>
              <w:rPr>
                <w:b/>
                <w:sz w:val="20"/>
              </w:rPr>
            </w:pPr>
          </w:p>
        </w:tc>
        <w:tc>
          <w:tcPr>
            <w:tcW w:w="8460" w:type="dxa"/>
            <w:tcBorders>
              <w:top w:val="single" w:sz="7" w:space="0" w:color="000000"/>
              <w:left w:val="single" w:sz="7" w:space="0" w:color="000000"/>
              <w:bottom w:val="single" w:sz="7" w:space="0" w:color="000000"/>
              <w:right w:val="single" w:sz="7" w:space="0" w:color="000000"/>
            </w:tcBorders>
            <w:vAlign w:val="center"/>
          </w:tcPr>
          <w:p w14:paraId="2264A8CA" w14:textId="63973565" w:rsidR="0068419C" w:rsidRPr="0046011B" w:rsidRDefault="00E87CF7">
            <w:pPr>
              <w:spacing w:after="58"/>
              <w:rPr>
                <w:sz w:val="18"/>
                <w:szCs w:val="18"/>
              </w:rPr>
            </w:pPr>
            <w:r>
              <w:rPr>
                <w:sz w:val="18"/>
                <w:szCs w:val="18"/>
              </w:rPr>
              <w:t>Parameter</w:t>
            </w:r>
            <w:r w:rsidR="0068419C" w:rsidRPr="0046011B">
              <w:rPr>
                <w:sz w:val="18"/>
                <w:szCs w:val="18"/>
              </w:rPr>
              <w:t>s: VDH notices</w:t>
            </w:r>
            <w:r w:rsidR="0068419C">
              <w:rPr>
                <w:sz w:val="18"/>
                <w:szCs w:val="18"/>
              </w:rPr>
              <w:t xml:space="preserve"> for bacteria and harmful algal blooms</w:t>
            </w:r>
            <w:r w:rsidR="0068419C" w:rsidRPr="0046011B">
              <w:rPr>
                <w:sz w:val="18"/>
                <w:szCs w:val="18"/>
              </w:rPr>
              <w:t>, bacteria</w:t>
            </w:r>
            <w:r w:rsidR="0068419C">
              <w:rPr>
                <w:sz w:val="18"/>
                <w:szCs w:val="18"/>
              </w:rPr>
              <w:t xml:space="preserve">, </w:t>
            </w:r>
            <w:r w:rsidR="0068419C" w:rsidRPr="00FF5B88">
              <w:rPr>
                <w:sz w:val="18"/>
                <w:szCs w:val="18"/>
              </w:rPr>
              <w:t>benthic chlorophyll-a</w:t>
            </w:r>
            <w:r w:rsidR="0068419C">
              <w:rPr>
                <w:sz w:val="18"/>
                <w:szCs w:val="18"/>
              </w:rPr>
              <w:t>**</w:t>
            </w:r>
          </w:p>
        </w:tc>
      </w:tr>
      <w:tr w:rsidR="0068419C" w14:paraId="2967DB8F" w14:textId="77777777">
        <w:trPr>
          <w:trHeight w:val="288"/>
        </w:trPr>
        <w:tc>
          <w:tcPr>
            <w:tcW w:w="2511" w:type="dxa"/>
            <w:vMerge w:val="restart"/>
            <w:tcBorders>
              <w:top w:val="single" w:sz="7" w:space="0" w:color="000000"/>
              <w:left w:val="single" w:sz="7" w:space="0" w:color="000000"/>
              <w:right w:val="single" w:sz="7" w:space="0" w:color="000000"/>
            </w:tcBorders>
            <w:shd w:val="clear" w:color="auto" w:fill="E7E6E6" w:themeFill="background2"/>
            <w:vAlign w:val="center"/>
          </w:tcPr>
          <w:p w14:paraId="036D6C50" w14:textId="77777777" w:rsidR="0068419C" w:rsidRPr="0046011B" w:rsidRDefault="0068419C">
            <w:pPr>
              <w:spacing w:line="120" w:lineRule="exact"/>
              <w:jc w:val="center"/>
              <w:rPr>
                <w:b/>
                <w:sz w:val="20"/>
              </w:rPr>
            </w:pPr>
          </w:p>
          <w:p w14:paraId="17E0F5E8" w14:textId="77777777" w:rsidR="0068419C" w:rsidRPr="0046011B" w:rsidRDefault="0068419C">
            <w:pPr>
              <w:spacing w:after="58"/>
              <w:jc w:val="center"/>
              <w:rPr>
                <w:b/>
                <w:sz w:val="20"/>
              </w:rPr>
            </w:pPr>
            <w:r w:rsidRPr="0046011B">
              <w:rPr>
                <w:b/>
                <w:sz w:val="20"/>
              </w:rPr>
              <w:t>Public Water Supply Use</w:t>
            </w:r>
          </w:p>
        </w:tc>
        <w:tc>
          <w:tcPr>
            <w:tcW w:w="8460" w:type="dxa"/>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2C468BA4" w14:textId="77777777" w:rsidR="0068419C" w:rsidRPr="0046011B" w:rsidRDefault="0068419C">
            <w:pPr>
              <w:spacing w:after="58"/>
              <w:rPr>
                <w:sz w:val="18"/>
                <w:szCs w:val="18"/>
              </w:rPr>
            </w:pPr>
            <w:r w:rsidRPr="0046011B">
              <w:rPr>
                <w:sz w:val="18"/>
                <w:szCs w:val="18"/>
              </w:rPr>
              <w:t>Description: Drinking water safe for human health</w:t>
            </w:r>
          </w:p>
        </w:tc>
      </w:tr>
      <w:tr w:rsidR="0068419C" w14:paraId="5006F411" w14:textId="77777777">
        <w:trPr>
          <w:trHeight w:val="288"/>
        </w:trPr>
        <w:tc>
          <w:tcPr>
            <w:tcW w:w="2511" w:type="dxa"/>
            <w:vMerge/>
            <w:tcBorders>
              <w:left w:val="single" w:sz="7" w:space="0" w:color="000000"/>
              <w:bottom w:val="single" w:sz="7" w:space="0" w:color="000000"/>
              <w:right w:val="single" w:sz="7" w:space="0" w:color="000000"/>
            </w:tcBorders>
            <w:shd w:val="clear" w:color="auto" w:fill="E7E6E6" w:themeFill="background2"/>
            <w:vAlign w:val="center"/>
          </w:tcPr>
          <w:p w14:paraId="105ED3A5" w14:textId="77777777" w:rsidR="0068419C" w:rsidRPr="0046011B" w:rsidRDefault="0068419C">
            <w:pPr>
              <w:spacing w:line="120" w:lineRule="exact"/>
              <w:jc w:val="center"/>
              <w:rPr>
                <w:b/>
                <w:sz w:val="20"/>
              </w:rPr>
            </w:pPr>
          </w:p>
        </w:tc>
        <w:tc>
          <w:tcPr>
            <w:tcW w:w="8460" w:type="dxa"/>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20EA1A7D" w14:textId="14E82F0C" w:rsidR="0068419C" w:rsidRPr="0046011B" w:rsidRDefault="00E87CF7">
            <w:pPr>
              <w:spacing w:after="58"/>
              <w:rPr>
                <w:sz w:val="18"/>
                <w:szCs w:val="18"/>
              </w:rPr>
            </w:pPr>
            <w:r>
              <w:rPr>
                <w:sz w:val="18"/>
                <w:szCs w:val="18"/>
              </w:rPr>
              <w:t>Parameter</w:t>
            </w:r>
            <w:r w:rsidR="0068419C" w:rsidRPr="0046011B">
              <w:rPr>
                <w:sz w:val="18"/>
                <w:szCs w:val="18"/>
              </w:rPr>
              <w:t xml:space="preserve">s: </w:t>
            </w:r>
            <w:r w:rsidR="00DC6E35">
              <w:rPr>
                <w:sz w:val="18"/>
                <w:szCs w:val="18"/>
              </w:rPr>
              <w:t>W</w:t>
            </w:r>
            <w:r w:rsidR="0068419C" w:rsidRPr="0046011B">
              <w:rPr>
                <w:sz w:val="18"/>
                <w:szCs w:val="18"/>
              </w:rPr>
              <w:t>ater column toxics</w:t>
            </w:r>
          </w:p>
        </w:tc>
      </w:tr>
      <w:tr w:rsidR="0068419C" w14:paraId="116A2BF2" w14:textId="77777777">
        <w:trPr>
          <w:trHeight w:val="288"/>
        </w:trPr>
        <w:tc>
          <w:tcPr>
            <w:tcW w:w="2511" w:type="dxa"/>
            <w:vMerge w:val="restart"/>
            <w:tcBorders>
              <w:top w:val="single" w:sz="7" w:space="0" w:color="000000"/>
              <w:left w:val="single" w:sz="7" w:space="0" w:color="000000"/>
              <w:right w:val="single" w:sz="7" w:space="0" w:color="000000"/>
            </w:tcBorders>
            <w:vAlign w:val="center"/>
          </w:tcPr>
          <w:p w14:paraId="35CE1508" w14:textId="77777777" w:rsidR="0068419C" w:rsidRPr="0046011B" w:rsidRDefault="0068419C">
            <w:pPr>
              <w:spacing w:after="58"/>
              <w:jc w:val="center"/>
              <w:rPr>
                <w:b/>
                <w:sz w:val="20"/>
              </w:rPr>
            </w:pPr>
            <w:r w:rsidRPr="0046011B">
              <w:rPr>
                <w:b/>
                <w:sz w:val="20"/>
              </w:rPr>
              <w:t>Wildlife Use</w:t>
            </w:r>
          </w:p>
        </w:tc>
        <w:tc>
          <w:tcPr>
            <w:tcW w:w="8460" w:type="dxa"/>
            <w:tcBorders>
              <w:top w:val="single" w:sz="7" w:space="0" w:color="000000"/>
              <w:left w:val="single" w:sz="7" w:space="0" w:color="000000"/>
              <w:bottom w:val="single" w:sz="7" w:space="0" w:color="000000"/>
              <w:right w:val="single" w:sz="7" w:space="0" w:color="000000"/>
            </w:tcBorders>
            <w:vAlign w:val="center"/>
          </w:tcPr>
          <w:p w14:paraId="3E099A1D" w14:textId="77777777" w:rsidR="0068419C" w:rsidRPr="0046011B" w:rsidRDefault="0068419C">
            <w:pPr>
              <w:spacing w:after="58"/>
              <w:rPr>
                <w:sz w:val="18"/>
                <w:szCs w:val="18"/>
              </w:rPr>
            </w:pPr>
            <w:r w:rsidRPr="0046011B">
              <w:rPr>
                <w:sz w:val="18"/>
                <w:szCs w:val="18"/>
              </w:rPr>
              <w:t>Description: The propagation, growth, and protection of associated wildlife</w:t>
            </w:r>
          </w:p>
        </w:tc>
      </w:tr>
      <w:tr w:rsidR="0068419C" w14:paraId="61E695F4" w14:textId="77777777">
        <w:trPr>
          <w:trHeight w:val="288"/>
        </w:trPr>
        <w:tc>
          <w:tcPr>
            <w:tcW w:w="2511" w:type="dxa"/>
            <w:vMerge/>
            <w:tcBorders>
              <w:left w:val="single" w:sz="7" w:space="0" w:color="000000"/>
              <w:bottom w:val="single" w:sz="7" w:space="0" w:color="000000"/>
              <w:right w:val="single" w:sz="7" w:space="0" w:color="000000"/>
            </w:tcBorders>
          </w:tcPr>
          <w:p w14:paraId="31249B7C" w14:textId="77777777" w:rsidR="0068419C" w:rsidRPr="0046011B" w:rsidRDefault="0068419C">
            <w:pPr>
              <w:spacing w:after="58"/>
              <w:rPr>
                <w:sz w:val="20"/>
              </w:rPr>
            </w:pPr>
          </w:p>
        </w:tc>
        <w:tc>
          <w:tcPr>
            <w:tcW w:w="8460" w:type="dxa"/>
            <w:tcBorders>
              <w:top w:val="single" w:sz="7" w:space="0" w:color="000000"/>
              <w:left w:val="single" w:sz="7" w:space="0" w:color="000000"/>
              <w:bottom w:val="single" w:sz="7" w:space="0" w:color="000000"/>
              <w:right w:val="single" w:sz="7" w:space="0" w:color="000000"/>
            </w:tcBorders>
            <w:vAlign w:val="center"/>
          </w:tcPr>
          <w:p w14:paraId="646DC334" w14:textId="5D8A3BDC" w:rsidR="0068419C" w:rsidRPr="0046011B" w:rsidRDefault="00E87CF7">
            <w:pPr>
              <w:spacing w:after="58"/>
              <w:rPr>
                <w:sz w:val="18"/>
                <w:szCs w:val="18"/>
              </w:rPr>
            </w:pPr>
            <w:r>
              <w:rPr>
                <w:sz w:val="18"/>
                <w:szCs w:val="18"/>
              </w:rPr>
              <w:t>Parameter</w:t>
            </w:r>
            <w:r w:rsidR="0068419C" w:rsidRPr="0046011B">
              <w:rPr>
                <w:sz w:val="18"/>
                <w:szCs w:val="18"/>
              </w:rPr>
              <w:t>s: Water column toxics</w:t>
            </w:r>
          </w:p>
        </w:tc>
      </w:tr>
    </w:tbl>
    <w:p w14:paraId="66139957" w14:textId="74F09D8F" w:rsidR="0068419C" w:rsidRDefault="0068419C" w:rsidP="0068419C">
      <w:pPr>
        <w:rPr>
          <w:sz w:val="20"/>
        </w:rPr>
      </w:pPr>
      <w:r w:rsidRPr="00500DA5">
        <w:rPr>
          <w:sz w:val="20"/>
        </w:rPr>
        <w:t xml:space="preserve">*Chlorophyll </w:t>
      </w:r>
      <w:proofErr w:type="gramStart"/>
      <w:r w:rsidRPr="00500DA5">
        <w:rPr>
          <w:i/>
          <w:sz w:val="20"/>
        </w:rPr>
        <w:t>a</w:t>
      </w:r>
      <w:r w:rsidRPr="00500DA5">
        <w:rPr>
          <w:sz w:val="20"/>
        </w:rPr>
        <w:t xml:space="preserve"> and</w:t>
      </w:r>
      <w:proofErr w:type="gramEnd"/>
      <w:r w:rsidRPr="00500DA5">
        <w:rPr>
          <w:sz w:val="20"/>
        </w:rPr>
        <w:t xml:space="preserve"> nutrients (total phosphorus) are assessed only in the lakes listed in Section 187 of the WQS. Chlorophyll </w:t>
      </w:r>
      <w:r w:rsidRPr="00500DA5">
        <w:rPr>
          <w:i/>
          <w:sz w:val="20"/>
        </w:rPr>
        <w:t>a</w:t>
      </w:r>
      <w:r w:rsidRPr="00500DA5">
        <w:rPr>
          <w:sz w:val="20"/>
        </w:rPr>
        <w:t xml:space="preserve"> is also assessed in the tidal James River.   </w:t>
      </w:r>
    </w:p>
    <w:p w14:paraId="18EE876F" w14:textId="77777777" w:rsidR="0068419C" w:rsidRPr="00C83E99" w:rsidRDefault="0068419C" w:rsidP="0068419C">
      <w:pPr>
        <w:rPr>
          <w:sz w:val="20"/>
        </w:rPr>
      </w:pPr>
      <w:r w:rsidRPr="00FF5B88">
        <w:rPr>
          <w:sz w:val="20"/>
        </w:rPr>
        <w:t>**Benthic Chlorophyll-a is only assessed in sections of the Shenandoah River, North Fork Shenandoah River and South Fork Shenandoah River per 9VAC 25-260-</w:t>
      </w:r>
      <w:proofErr w:type="gramStart"/>
      <w:r w:rsidRPr="00FF5B88">
        <w:rPr>
          <w:sz w:val="20"/>
        </w:rPr>
        <w:t>310.ii.</w:t>
      </w:r>
      <w:proofErr w:type="gramEnd"/>
    </w:p>
    <w:p w14:paraId="360E0284" w14:textId="3CAD9BD8" w:rsidR="0068419C" w:rsidRDefault="0068419C" w:rsidP="00403F63">
      <w:pPr>
        <w:pStyle w:val="Caption"/>
        <w:rPr>
          <w:sz w:val="24"/>
          <w:szCs w:val="24"/>
        </w:rPr>
      </w:pPr>
    </w:p>
    <w:p w14:paraId="45C9A5C9" w14:textId="77777777" w:rsidR="00BF69C2" w:rsidRDefault="00BF69C2" w:rsidP="00BF69C2"/>
    <w:p w14:paraId="1F89B0ED" w14:textId="77777777" w:rsidR="00BF69C2" w:rsidRDefault="00BF69C2" w:rsidP="00BF69C2"/>
    <w:p w14:paraId="25AC031F" w14:textId="77777777" w:rsidR="00BF69C2" w:rsidRDefault="00BF69C2" w:rsidP="00BF69C2"/>
    <w:p w14:paraId="38FB1A18" w14:textId="77777777" w:rsidR="00BF69C2" w:rsidRDefault="00BF69C2" w:rsidP="00BF69C2"/>
    <w:p w14:paraId="5F7CC930" w14:textId="77777777" w:rsidR="00BF69C2" w:rsidRDefault="00BF69C2" w:rsidP="00BF69C2"/>
    <w:p w14:paraId="4232620D" w14:textId="77777777" w:rsidR="002A2AD4" w:rsidRDefault="002A2AD4" w:rsidP="00BF69C2"/>
    <w:p w14:paraId="0FB54108" w14:textId="77777777" w:rsidR="002A2AD4" w:rsidRDefault="002A2AD4" w:rsidP="00BF69C2"/>
    <w:p w14:paraId="322CAC64" w14:textId="77777777" w:rsidR="002A2AD4" w:rsidRDefault="002A2AD4" w:rsidP="00BF69C2"/>
    <w:p w14:paraId="5F456DCF" w14:textId="77777777" w:rsidR="002A2AD4" w:rsidRDefault="002A2AD4" w:rsidP="00BF69C2"/>
    <w:p w14:paraId="017A9B07" w14:textId="77777777" w:rsidR="002A2AD4" w:rsidRPr="00BF69C2" w:rsidRDefault="002A2AD4" w:rsidP="00BF69C2"/>
    <w:p w14:paraId="15EB4672" w14:textId="319110CC" w:rsidR="003B64F3" w:rsidRDefault="00E85A8F" w:rsidP="00E85A8F">
      <w:pPr>
        <w:pStyle w:val="Caption"/>
      </w:pPr>
      <w:bookmarkStart w:id="36" w:name="_Toc182553089"/>
      <w:r>
        <w:lastRenderedPageBreak/>
        <w:t xml:space="preserve">Table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Table \* ARABIC \s 1 </w:instrText>
      </w:r>
      <w:r>
        <w:fldChar w:fldCharType="separate"/>
      </w:r>
      <w:r>
        <w:rPr>
          <w:noProof/>
        </w:rPr>
        <w:t>2</w:t>
      </w:r>
      <w:r>
        <w:fldChar w:fldCharType="end"/>
      </w:r>
      <w:r>
        <w:t>.</w:t>
      </w:r>
      <w:r w:rsidRPr="003B64F3">
        <w:t xml:space="preserve"> </w:t>
      </w:r>
      <w:r>
        <w:t>Designated Use Assessment Methodology</w:t>
      </w:r>
      <w:bookmarkEnd w:id="36"/>
    </w:p>
    <w:tbl>
      <w:tblPr>
        <w:tblStyle w:val="TableGrid"/>
        <w:tblW w:w="10705" w:type="dxa"/>
        <w:tblLook w:val="04A0" w:firstRow="1" w:lastRow="0" w:firstColumn="1" w:lastColumn="0" w:noHBand="0" w:noVBand="1"/>
        <w:tblCaption w:val="Table 2. Designated Use Assessment Methodology"/>
        <w:tblDescription w:val="Information required for determining designated use support."/>
      </w:tblPr>
      <w:tblGrid>
        <w:gridCol w:w="1505"/>
        <w:gridCol w:w="1904"/>
        <w:gridCol w:w="2166"/>
        <w:gridCol w:w="2790"/>
        <w:gridCol w:w="2340"/>
      </w:tblGrid>
      <w:tr w:rsidR="0068419C" w14:paraId="07DD1BA2" w14:textId="77777777" w:rsidTr="0087424A">
        <w:trPr>
          <w:tblHeader/>
        </w:trPr>
        <w:tc>
          <w:tcPr>
            <w:tcW w:w="1505" w:type="dxa"/>
            <w:shd w:val="clear" w:color="auto" w:fill="E7E6E6" w:themeFill="background2"/>
            <w:tcMar>
              <w:left w:w="72" w:type="dxa"/>
              <w:right w:w="72" w:type="dxa"/>
            </w:tcMar>
            <w:vAlign w:val="center"/>
          </w:tcPr>
          <w:p w14:paraId="52834E61" w14:textId="77777777" w:rsidR="0068419C" w:rsidRPr="0046011B" w:rsidRDefault="0068419C">
            <w:pPr>
              <w:jc w:val="center"/>
              <w:rPr>
                <w:b/>
              </w:rPr>
            </w:pPr>
            <w:r w:rsidRPr="0046011B">
              <w:rPr>
                <w:b/>
              </w:rPr>
              <w:t>Designated Use</w:t>
            </w:r>
          </w:p>
        </w:tc>
        <w:tc>
          <w:tcPr>
            <w:tcW w:w="1904" w:type="dxa"/>
            <w:shd w:val="clear" w:color="auto" w:fill="E7E6E6" w:themeFill="background2"/>
            <w:tcMar>
              <w:left w:w="72" w:type="dxa"/>
              <w:right w:w="72" w:type="dxa"/>
            </w:tcMar>
            <w:vAlign w:val="center"/>
          </w:tcPr>
          <w:p w14:paraId="1262C392" w14:textId="77777777" w:rsidR="0068419C" w:rsidRPr="0046011B" w:rsidRDefault="0068419C">
            <w:pPr>
              <w:jc w:val="center"/>
              <w:rPr>
                <w:b/>
              </w:rPr>
            </w:pPr>
            <w:r w:rsidRPr="0046011B">
              <w:rPr>
                <w:b/>
              </w:rPr>
              <w:t>Parameter/Data Type</w:t>
            </w:r>
          </w:p>
        </w:tc>
        <w:tc>
          <w:tcPr>
            <w:tcW w:w="2166" w:type="dxa"/>
            <w:tcMar>
              <w:left w:w="72" w:type="dxa"/>
              <w:right w:w="72" w:type="dxa"/>
            </w:tcMar>
            <w:vAlign w:val="center"/>
          </w:tcPr>
          <w:p w14:paraId="71F573D4" w14:textId="77777777" w:rsidR="0068419C" w:rsidRPr="0046011B" w:rsidRDefault="0068419C">
            <w:pPr>
              <w:jc w:val="center"/>
              <w:rPr>
                <w:b/>
              </w:rPr>
            </w:pPr>
            <w:r w:rsidRPr="0046011B">
              <w:rPr>
                <w:b/>
              </w:rPr>
              <w:t>Fully Supporting</w:t>
            </w:r>
          </w:p>
        </w:tc>
        <w:tc>
          <w:tcPr>
            <w:tcW w:w="2790" w:type="dxa"/>
            <w:tcMar>
              <w:left w:w="72" w:type="dxa"/>
              <w:right w:w="72" w:type="dxa"/>
            </w:tcMar>
            <w:vAlign w:val="center"/>
          </w:tcPr>
          <w:p w14:paraId="70698A44" w14:textId="77777777" w:rsidR="0068419C" w:rsidRPr="004307CF" w:rsidRDefault="0068419C">
            <w:pPr>
              <w:jc w:val="center"/>
              <w:rPr>
                <w:b/>
                <w:strike/>
                <w:highlight w:val="yellow"/>
              </w:rPr>
            </w:pPr>
            <w:r w:rsidRPr="009334B1">
              <w:rPr>
                <w:b/>
              </w:rPr>
              <w:t>Insufficient Information (prioritized for follow-up monitoring)</w:t>
            </w:r>
          </w:p>
        </w:tc>
        <w:tc>
          <w:tcPr>
            <w:tcW w:w="2340" w:type="dxa"/>
            <w:tcMar>
              <w:left w:w="72" w:type="dxa"/>
              <w:right w:w="72" w:type="dxa"/>
            </w:tcMar>
            <w:vAlign w:val="center"/>
          </w:tcPr>
          <w:p w14:paraId="1BEA5575" w14:textId="77777777" w:rsidR="0068419C" w:rsidRPr="0046011B" w:rsidRDefault="0068419C">
            <w:pPr>
              <w:jc w:val="center"/>
              <w:rPr>
                <w:b/>
              </w:rPr>
            </w:pPr>
            <w:r w:rsidRPr="0046011B">
              <w:rPr>
                <w:b/>
              </w:rPr>
              <w:t>Impaired</w:t>
            </w:r>
          </w:p>
        </w:tc>
      </w:tr>
      <w:tr w:rsidR="0068419C" w14:paraId="69E48FDD" w14:textId="77777777" w:rsidTr="0087424A">
        <w:trPr>
          <w:trHeight w:val="1853"/>
        </w:trPr>
        <w:tc>
          <w:tcPr>
            <w:tcW w:w="1505" w:type="dxa"/>
            <w:vMerge w:val="restart"/>
            <w:shd w:val="clear" w:color="auto" w:fill="E7E6E6" w:themeFill="background2"/>
            <w:tcMar>
              <w:left w:w="72" w:type="dxa"/>
              <w:right w:w="72" w:type="dxa"/>
            </w:tcMar>
            <w:vAlign w:val="center"/>
          </w:tcPr>
          <w:p w14:paraId="4879DD2F" w14:textId="77777777" w:rsidR="0068419C" w:rsidRPr="0046011B" w:rsidRDefault="0068419C">
            <w:pPr>
              <w:rPr>
                <w:b/>
                <w:sz w:val="20"/>
              </w:rPr>
            </w:pPr>
            <w:r w:rsidRPr="0046011B">
              <w:rPr>
                <w:b/>
                <w:sz w:val="20"/>
              </w:rPr>
              <w:t>Aquatic Life</w:t>
            </w:r>
          </w:p>
          <w:p w14:paraId="06272AEC" w14:textId="77777777" w:rsidR="0068419C" w:rsidRPr="0046011B" w:rsidRDefault="0068419C">
            <w:pPr>
              <w:rPr>
                <w:b/>
                <w:sz w:val="20"/>
              </w:rPr>
            </w:pPr>
          </w:p>
          <w:p w14:paraId="27A640DB" w14:textId="77777777" w:rsidR="0068419C" w:rsidRPr="0046011B" w:rsidRDefault="0068419C">
            <w:pPr>
              <w:rPr>
                <w:b/>
                <w:sz w:val="20"/>
              </w:rPr>
            </w:pPr>
            <w:r w:rsidRPr="0046011B">
              <w:rPr>
                <w:b/>
                <w:sz w:val="20"/>
              </w:rPr>
              <w:t>Wildlife (toxics only)</w:t>
            </w:r>
          </w:p>
        </w:tc>
        <w:tc>
          <w:tcPr>
            <w:tcW w:w="1904" w:type="dxa"/>
            <w:shd w:val="clear" w:color="auto" w:fill="E7E6E6" w:themeFill="background2"/>
            <w:tcMar>
              <w:left w:w="72" w:type="dxa"/>
              <w:right w:w="72" w:type="dxa"/>
            </w:tcMar>
            <w:vAlign w:val="center"/>
          </w:tcPr>
          <w:p w14:paraId="3012CFFA" w14:textId="77777777" w:rsidR="0068419C" w:rsidRPr="0046011B" w:rsidRDefault="0068419C">
            <w:pPr>
              <w:ind w:left="720" w:hanging="720"/>
              <w:rPr>
                <w:sz w:val="20"/>
              </w:rPr>
            </w:pPr>
            <w:r w:rsidRPr="0046011B">
              <w:rPr>
                <w:sz w:val="20"/>
              </w:rPr>
              <w:t>Conventional</w:t>
            </w:r>
            <w:r w:rsidRPr="0046011B">
              <w:rPr>
                <w:sz w:val="20"/>
                <w:vertAlign w:val="superscript"/>
              </w:rPr>
              <w:t>1</w:t>
            </w:r>
          </w:p>
          <w:p w14:paraId="5CC1690F" w14:textId="77777777" w:rsidR="0068419C" w:rsidRPr="0046011B" w:rsidRDefault="0068419C">
            <w:pPr>
              <w:ind w:left="720" w:hanging="720"/>
              <w:rPr>
                <w:sz w:val="20"/>
              </w:rPr>
            </w:pPr>
          </w:p>
        </w:tc>
        <w:tc>
          <w:tcPr>
            <w:tcW w:w="2166" w:type="dxa"/>
            <w:tcMar>
              <w:left w:w="72" w:type="dxa"/>
              <w:right w:w="72" w:type="dxa"/>
            </w:tcMar>
            <w:vAlign w:val="center"/>
          </w:tcPr>
          <w:p w14:paraId="02E849FB" w14:textId="77777777" w:rsidR="0068419C" w:rsidRDefault="0068419C">
            <w:pPr>
              <w:rPr>
                <w:sz w:val="16"/>
                <w:szCs w:val="16"/>
              </w:rPr>
            </w:pPr>
            <w:r w:rsidRPr="0046011B">
              <w:rPr>
                <w:sz w:val="16"/>
                <w:szCs w:val="16"/>
              </w:rPr>
              <w:t xml:space="preserve">• </w:t>
            </w:r>
            <w:r>
              <w:rPr>
                <w:sz w:val="16"/>
                <w:szCs w:val="16"/>
              </w:rPr>
              <w:t>E</w:t>
            </w:r>
            <w:r w:rsidRPr="0046011B">
              <w:rPr>
                <w:sz w:val="16"/>
                <w:szCs w:val="16"/>
              </w:rPr>
              <w:t xml:space="preserve">xceedance rate </w:t>
            </w:r>
            <w:r w:rsidRPr="0046011B">
              <w:rPr>
                <w:sz w:val="16"/>
                <w:szCs w:val="16"/>
                <w:u w:val="single"/>
              </w:rPr>
              <w:t>&lt;</w:t>
            </w:r>
            <w:r w:rsidRPr="0046011B">
              <w:rPr>
                <w:sz w:val="16"/>
                <w:szCs w:val="16"/>
              </w:rPr>
              <w:t xml:space="preserve"> 10.5% </w:t>
            </w:r>
            <w:r>
              <w:rPr>
                <w:sz w:val="16"/>
                <w:szCs w:val="16"/>
              </w:rPr>
              <w:t xml:space="preserve">    </w:t>
            </w:r>
          </w:p>
          <w:p w14:paraId="246ADA62" w14:textId="74B3C608" w:rsidR="0068419C" w:rsidRPr="0046011B" w:rsidRDefault="0068419C">
            <w:pPr>
              <w:rPr>
                <w:sz w:val="16"/>
                <w:szCs w:val="16"/>
              </w:rPr>
            </w:pPr>
            <w:r>
              <w:rPr>
                <w:sz w:val="16"/>
                <w:szCs w:val="16"/>
              </w:rPr>
              <w:t xml:space="preserve">  </w:t>
            </w:r>
            <w:r w:rsidRPr="0046011B">
              <w:rPr>
                <w:sz w:val="16"/>
                <w:szCs w:val="16"/>
              </w:rPr>
              <w:t>for field parameters</w:t>
            </w:r>
          </w:p>
          <w:p w14:paraId="32489DEC" w14:textId="77777777" w:rsidR="0068419C" w:rsidRPr="0046011B" w:rsidRDefault="0068419C">
            <w:pPr>
              <w:rPr>
                <w:sz w:val="16"/>
                <w:szCs w:val="16"/>
              </w:rPr>
            </w:pPr>
            <w:r w:rsidRPr="0046011B">
              <w:rPr>
                <w:sz w:val="16"/>
                <w:szCs w:val="16"/>
              </w:rPr>
              <w:t>• Median lacustrine TP</w:t>
            </w:r>
            <w:r w:rsidRPr="0046011B">
              <w:rPr>
                <w:sz w:val="16"/>
                <w:szCs w:val="16"/>
                <w:vertAlign w:val="superscript"/>
              </w:rPr>
              <w:t>2</w:t>
            </w:r>
            <w:r w:rsidRPr="0046011B">
              <w:rPr>
                <w:sz w:val="16"/>
                <w:szCs w:val="16"/>
              </w:rPr>
              <w:t xml:space="preserve"> </w:t>
            </w:r>
          </w:p>
          <w:p w14:paraId="26DF39AF" w14:textId="77777777" w:rsidR="0068419C" w:rsidRPr="0046011B" w:rsidRDefault="0068419C">
            <w:pPr>
              <w:rPr>
                <w:sz w:val="16"/>
                <w:szCs w:val="16"/>
              </w:rPr>
            </w:pPr>
            <w:r w:rsidRPr="0046011B">
              <w:rPr>
                <w:sz w:val="16"/>
                <w:szCs w:val="16"/>
              </w:rPr>
              <w:t xml:space="preserve">  below criterion </w:t>
            </w:r>
          </w:p>
          <w:p w14:paraId="5CB4A4F9" w14:textId="77777777" w:rsidR="0068419C" w:rsidRPr="0046011B" w:rsidRDefault="0068419C">
            <w:pPr>
              <w:rPr>
                <w:sz w:val="16"/>
                <w:szCs w:val="16"/>
              </w:rPr>
            </w:pPr>
            <w:r w:rsidRPr="0046011B">
              <w:rPr>
                <w:sz w:val="16"/>
                <w:szCs w:val="16"/>
              </w:rPr>
              <w:t>• 90</w:t>
            </w:r>
            <w:r w:rsidRPr="0046011B">
              <w:rPr>
                <w:sz w:val="16"/>
                <w:szCs w:val="16"/>
                <w:vertAlign w:val="superscript"/>
              </w:rPr>
              <w:t>th</w:t>
            </w:r>
            <w:r w:rsidRPr="0046011B">
              <w:rPr>
                <w:sz w:val="16"/>
                <w:szCs w:val="16"/>
              </w:rPr>
              <w:t xml:space="preserve"> percentile lacustrine </w:t>
            </w:r>
          </w:p>
          <w:p w14:paraId="1929B95A" w14:textId="77777777" w:rsidR="0068419C" w:rsidRPr="0046011B" w:rsidRDefault="0068419C">
            <w:pPr>
              <w:rPr>
                <w:sz w:val="16"/>
                <w:szCs w:val="16"/>
              </w:rPr>
            </w:pPr>
            <w:r w:rsidRPr="0046011B">
              <w:rPr>
                <w:sz w:val="16"/>
                <w:szCs w:val="16"/>
              </w:rPr>
              <w:t xml:space="preserve">  chlorophyll a below </w:t>
            </w:r>
          </w:p>
          <w:p w14:paraId="70B883D0" w14:textId="77777777" w:rsidR="0068419C" w:rsidRPr="0046011B" w:rsidRDefault="0068419C">
            <w:pPr>
              <w:rPr>
                <w:sz w:val="16"/>
                <w:szCs w:val="16"/>
              </w:rPr>
            </w:pPr>
            <w:r w:rsidRPr="0046011B">
              <w:rPr>
                <w:sz w:val="16"/>
                <w:szCs w:val="16"/>
              </w:rPr>
              <w:t xml:space="preserve">  criterion</w:t>
            </w:r>
          </w:p>
        </w:tc>
        <w:tc>
          <w:tcPr>
            <w:tcW w:w="2790" w:type="dxa"/>
            <w:tcMar>
              <w:left w:w="72" w:type="dxa"/>
              <w:right w:w="72" w:type="dxa"/>
            </w:tcMar>
            <w:vAlign w:val="center"/>
          </w:tcPr>
          <w:p w14:paraId="71A5C5C2" w14:textId="77777777" w:rsidR="0068419C" w:rsidRPr="0046011B" w:rsidRDefault="0068419C">
            <w:pPr>
              <w:rPr>
                <w:sz w:val="16"/>
                <w:szCs w:val="16"/>
              </w:rPr>
            </w:pPr>
            <w:r w:rsidRPr="0046011B">
              <w:rPr>
                <w:sz w:val="16"/>
                <w:szCs w:val="16"/>
              </w:rPr>
              <w:t>• Level II</w:t>
            </w:r>
            <w:r w:rsidRPr="0046011B">
              <w:rPr>
                <w:sz w:val="16"/>
                <w:szCs w:val="16"/>
                <w:vertAlign w:val="superscript"/>
              </w:rPr>
              <w:t>3</w:t>
            </w:r>
            <w:r w:rsidRPr="0046011B">
              <w:rPr>
                <w:sz w:val="16"/>
                <w:szCs w:val="16"/>
              </w:rPr>
              <w:t xml:space="preserve"> data with an</w:t>
            </w:r>
          </w:p>
          <w:p w14:paraId="7FA0A5C6" w14:textId="1971208C" w:rsidR="0068419C" w:rsidRPr="0046011B" w:rsidRDefault="0068419C">
            <w:pPr>
              <w:rPr>
                <w:sz w:val="16"/>
                <w:szCs w:val="16"/>
              </w:rPr>
            </w:pPr>
            <w:r w:rsidRPr="0046011B">
              <w:rPr>
                <w:sz w:val="16"/>
                <w:szCs w:val="16"/>
              </w:rPr>
              <w:t xml:space="preserve">  exceedance rate &gt; 10.5%</w:t>
            </w:r>
            <w:r w:rsidR="008D1B4A">
              <w:rPr>
                <w:sz w:val="16"/>
                <w:szCs w:val="16"/>
              </w:rPr>
              <w:t xml:space="preserve"> (Category </w:t>
            </w:r>
            <w:r w:rsidR="00F36DF5">
              <w:rPr>
                <w:sz w:val="16"/>
                <w:szCs w:val="16"/>
              </w:rPr>
              <w:t>3C)</w:t>
            </w:r>
          </w:p>
          <w:p w14:paraId="51049856" w14:textId="77777777" w:rsidR="0068419C" w:rsidRPr="0046011B" w:rsidRDefault="0068419C">
            <w:pPr>
              <w:rPr>
                <w:sz w:val="16"/>
                <w:szCs w:val="16"/>
              </w:rPr>
            </w:pPr>
            <w:r w:rsidRPr="0046011B">
              <w:rPr>
                <w:sz w:val="16"/>
                <w:szCs w:val="16"/>
              </w:rPr>
              <w:t>• Single exceedance in small</w:t>
            </w:r>
          </w:p>
          <w:p w14:paraId="3854FB60" w14:textId="07FAC732" w:rsidR="0068419C" w:rsidRPr="0046011B" w:rsidRDefault="0068419C">
            <w:pPr>
              <w:rPr>
                <w:sz w:val="16"/>
                <w:szCs w:val="16"/>
              </w:rPr>
            </w:pPr>
            <w:r w:rsidRPr="0046011B">
              <w:rPr>
                <w:sz w:val="16"/>
                <w:szCs w:val="16"/>
              </w:rPr>
              <w:t xml:space="preserve">   dataset (</w:t>
            </w:r>
            <w:r>
              <w:rPr>
                <w:sz w:val="16"/>
                <w:szCs w:val="16"/>
              </w:rPr>
              <w:t>samples</w:t>
            </w:r>
            <w:r w:rsidRPr="0046011B">
              <w:rPr>
                <w:sz w:val="16"/>
                <w:szCs w:val="16"/>
              </w:rPr>
              <w:t xml:space="preserve"> &lt;10</w:t>
            </w:r>
            <w:r w:rsidR="00F36DF5">
              <w:rPr>
                <w:sz w:val="16"/>
                <w:szCs w:val="16"/>
              </w:rPr>
              <w:t>; Category 3B</w:t>
            </w:r>
            <w:r w:rsidRPr="0046011B">
              <w:rPr>
                <w:sz w:val="16"/>
                <w:szCs w:val="16"/>
              </w:rPr>
              <w:t>)</w:t>
            </w:r>
          </w:p>
        </w:tc>
        <w:tc>
          <w:tcPr>
            <w:tcW w:w="2340" w:type="dxa"/>
            <w:tcMar>
              <w:left w:w="72" w:type="dxa"/>
              <w:right w:w="72" w:type="dxa"/>
            </w:tcMar>
            <w:vAlign w:val="center"/>
          </w:tcPr>
          <w:p w14:paraId="2F3C6D70" w14:textId="77777777" w:rsidR="0068419C" w:rsidRPr="0046011B" w:rsidRDefault="0068419C">
            <w:pPr>
              <w:rPr>
                <w:sz w:val="16"/>
                <w:szCs w:val="16"/>
              </w:rPr>
            </w:pPr>
            <w:r w:rsidRPr="0046011B">
              <w:rPr>
                <w:sz w:val="16"/>
                <w:szCs w:val="16"/>
              </w:rPr>
              <w:t xml:space="preserve">• </w:t>
            </w:r>
            <w:r>
              <w:rPr>
                <w:sz w:val="16"/>
                <w:szCs w:val="16"/>
              </w:rPr>
              <w:t>E</w:t>
            </w:r>
            <w:r w:rsidRPr="0046011B">
              <w:rPr>
                <w:sz w:val="16"/>
                <w:szCs w:val="16"/>
              </w:rPr>
              <w:t>xceedance</w:t>
            </w:r>
            <w:r>
              <w:rPr>
                <w:sz w:val="16"/>
                <w:szCs w:val="16"/>
              </w:rPr>
              <w:t xml:space="preserve"> </w:t>
            </w:r>
            <w:r w:rsidRPr="0046011B">
              <w:rPr>
                <w:sz w:val="16"/>
                <w:szCs w:val="16"/>
              </w:rPr>
              <w:t xml:space="preserve">rate &gt; 10.5% for field </w:t>
            </w:r>
          </w:p>
          <w:p w14:paraId="3C3F3A2E" w14:textId="77777777" w:rsidR="0068419C" w:rsidRDefault="0068419C">
            <w:pPr>
              <w:rPr>
                <w:sz w:val="16"/>
                <w:szCs w:val="16"/>
              </w:rPr>
            </w:pPr>
            <w:r w:rsidRPr="0046011B">
              <w:rPr>
                <w:sz w:val="16"/>
                <w:szCs w:val="16"/>
              </w:rPr>
              <w:t xml:space="preserve">  parameters</w:t>
            </w:r>
            <w:r>
              <w:rPr>
                <w:sz w:val="16"/>
                <w:szCs w:val="16"/>
              </w:rPr>
              <w:t xml:space="preserve">, with a minimum of </w:t>
            </w:r>
          </w:p>
          <w:p w14:paraId="60A7BE0A" w14:textId="77777777" w:rsidR="0068419C" w:rsidRPr="0046011B" w:rsidRDefault="0068419C">
            <w:pPr>
              <w:rPr>
                <w:sz w:val="16"/>
                <w:szCs w:val="16"/>
              </w:rPr>
            </w:pPr>
            <w:r>
              <w:rPr>
                <w:sz w:val="16"/>
                <w:szCs w:val="16"/>
              </w:rPr>
              <w:t xml:space="preserve">  two exceedances</w:t>
            </w:r>
            <w:r w:rsidRPr="0046011B">
              <w:rPr>
                <w:sz w:val="16"/>
                <w:szCs w:val="16"/>
              </w:rPr>
              <w:t xml:space="preserve"> </w:t>
            </w:r>
          </w:p>
          <w:p w14:paraId="1E3282D7" w14:textId="77777777" w:rsidR="0068419C" w:rsidRPr="0046011B" w:rsidRDefault="0068419C">
            <w:pPr>
              <w:rPr>
                <w:sz w:val="16"/>
                <w:szCs w:val="16"/>
              </w:rPr>
            </w:pPr>
            <w:r w:rsidRPr="0046011B">
              <w:rPr>
                <w:sz w:val="16"/>
                <w:szCs w:val="16"/>
              </w:rPr>
              <w:t xml:space="preserve">• Median lacustrine TP </w:t>
            </w:r>
          </w:p>
          <w:p w14:paraId="12D23997" w14:textId="77777777" w:rsidR="0068419C" w:rsidRPr="0046011B" w:rsidRDefault="0068419C">
            <w:pPr>
              <w:rPr>
                <w:sz w:val="16"/>
                <w:szCs w:val="16"/>
              </w:rPr>
            </w:pPr>
            <w:r w:rsidRPr="0046011B">
              <w:rPr>
                <w:sz w:val="16"/>
                <w:szCs w:val="16"/>
              </w:rPr>
              <w:t xml:space="preserve">  above criterion</w:t>
            </w:r>
          </w:p>
          <w:p w14:paraId="25F81446" w14:textId="77777777" w:rsidR="0068419C" w:rsidRPr="0046011B" w:rsidRDefault="0068419C">
            <w:pPr>
              <w:rPr>
                <w:sz w:val="16"/>
                <w:szCs w:val="16"/>
              </w:rPr>
            </w:pPr>
            <w:r w:rsidRPr="0046011B">
              <w:rPr>
                <w:sz w:val="16"/>
                <w:szCs w:val="16"/>
              </w:rPr>
              <w:t>• 90</w:t>
            </w:r>
            <w:r w:rsidRPr="0046011B">
              <w:rPr>
                <w:sz w:val="16"/>
                <w:szCs w:val="16"/>
                <w:vertAlign w:val="superscript"/>
              </w:rPr>
              <w:t>th</w:t>
            </w:r>
            <w:r w:rsidRPr="0046011B">
              <w:rPr>
                <w:sz w:val="16"/>
                <w:szCs w:val="16"/>
              </w:rPr>
              <w:t xml:space="preserve"> percentile </w:t>
            </w:r>
          </w:p>
          <w:p w14:paraId="392E80AB" w14:textId="77777777" w:rsidR="0068419C" w:rsidRPr="0046011B" w:rsidRDefault="0068419C">
            <w:pPr>
              <w:rPr>
                <w:sz w:val="16"/>
                <w:szCs w:val="16"/>
              </w:rPr>
            </w:pPr>
            <w:r w:rsidRPr="0046011B">
              <w:rPr>
                <w:sz w:val="16"/>
                <w:szCs w:val="16"/>
              </w:rPr>
              <w:t xml:space="preserve">  lacustrine chlorophyll a </w:t>
            </w:r>
          </w:p>
          <w:p w14:paraId="480B05A6" w14:textId="77777777" w:rsidR="0068419C" w:rsidRPr="0046011B" w:rsidRDefault="0068419C">
            <w:pPr>
              <w:rPr>
                <w:sz w:val="16"/>
                <w:szCs w:val="16"/>
              </w:rPr>
            </w:pPr>
            <w:r w:rsidRPr="0046011B">
              <w:rPr>
                <w:sz w:val="16"/>
                <w:szCs w:val="16"/>
              </w:rPr>
              <w:t xml:space="preserve">  above criterion</w:t>
            </w:r>
          </w:p>
        </w:tc>
      </w:tr>
      <w:tr w:rsidR="0068419C" w14:paraId="01764689" w14:textId="77777777" w:rsidTr="0087424A">
        <w:trPr>
          <w:trHeight w:val="1124"/>
        </w:trPr>
        <w:tc>
          <w:tcPr>
            <w:tcW w:w="1505" w:type="dxa"/>
            <w:vMerge/>
            <w:shd w:val="clear" w:color="auto" w:fill="E7E6E6" w:themeFill="background2"/>
            <w:tcMar>
              <w:left w:w="72" w:type="dxa"/>
              <w:right w:w="72" w:type="dxa"/>
            </w:tcMar>
            <w:vAlign w:val="center"/>
          </w:tcPr>
          <w:p w14:paraId="006FF3F8" w14:textId="77777777" w:rsidR="0068419C" w:rsidRPr="0046011B" w:rsidRDefault="0068419C">
            <w:pPr>
              <w:rPr>
                <w:b/>
                <w:sz w:val="16"/>
                <w:szCs w:val="16"/>
              </w:rPr>
            </w:pPr>
          </w:p>
        </w:tc>
        <w:tc>
          <w:tcPr>
            <w:tcW w:w="1904" w:type="dxa"/>
            <w:shd w:val="clear" w:color="auto" w:fill="E7E6E6" w:themeFill="background2"/>
            <w:tcMar>
              <w:left w:w="72" w:type="dxa"/>
              <w:right w:w="72" w:type="dxa"/>
            </w:tcMar>
            <w:vAlign w:val="center"/>
          </w:tcPr>
          <w:p w14:paraId="61EF2D09" w14:textId="77777777" w:rsidR="0068419C" w:rsidRPr="0046011B" w:rsidRDefault="0068419C">
            <w:pPr>
              <w:rPr>
                <w:sz w:val="20"/>
              </w:rPr>
            </w:pPr>
            <w:r w:rsidRPr="0046011B">
              <w:rPr>
                <w:sz w:val="20"/>
              </w:rPr>
              <w:t xml:space="preserve">Biological </w:t>
            </w:r>
          </w:p>
        </w:tc>
        <w:tc>
          <w:tcPr>
            <w:tcW w:w="2166" w:type="dxa"/>
            <w:tcMar>
              <w:left w:w="72" w:type="dxa"/>
              <w:right w:w="72" w:type="dxa"/>
            </w:tcMar>
            <w:vAlign w:val="center"/>
          </w:tcPr>
          <w:p w14:paraId="2F9F9819" w14:textId="69931A21" w:rsidR="0068419C" w:rsidRPr="0046011B" w:rsidRDefault="0068419C">
            <w:pPr>
              <w:rPr>
                <w:sz w:val="16"/>
                <w:szCs w:val="16"/>
              </w:rPr>
            </w:pPr>
            <w:r w:rsidRPr="0046011B">
              <w:rPr>
                <w:sz w:val="16"/>
                <w:szCs w:val="16"/>
              </w:rPr>
              <w:t xml:space="preserve">Benthic index scores </w:t>
            </w:r>
            <w:r w:rsidR="005A0E41" w:rsidRPr="005A0E41">
              <w:rPr>
                <w:sz w:val="16"/>
                <w:szCs w:val="16"/>
                <w:u w:val="single"/>
              </w:rPr>
              <w:t>&gt;</w:t>
            </w:r>
            <w:r w:rsidRPr="0046011B">
              <w:rPr>
                <w:sz w:val="16"/>
                <w:szCs w:val="16"/>
              </w:rPr>
              <w:t xml:space="preserve"> impairment threshold</w:t>
            </w:r>
          </w:p>
        </w:tc>
        <w:tc>
          <w:tcPr>
            <w:tcW w:w="2790" w:type="dxa"/>
            <w:tcMar>
              <w:left w:w="72" w:type="dxa"/>
              <w:right w:w="72" w:type="dxa"/>
            </w:tcMar>
            <w:vAlign w:val="center"/>
          </w:tcPr>
          <w:p w14:paraId="189AD69E" w14:textId="77777777" w:rsidR="0068419C" w:rsidRPr="0046011B" w:rsidRDefault="0068419C">
            <w:pPr>
              <w:rPr>
                <w:sz w:val="16"/>
                <w:szCs w:val="16"/>
              </w:rPr>
            </w:pPr>
            <w:r w:rsidRPr="0046011B">
              <w:rPr>
                <w:sz w:val="16"/>
                <w:szCs w:val="16"/>
              </w:rPr>
              <w:t>• Level II</w:t>
            </w:r>
            <w:r w:rsidRPr="0046011B">
              <w:rPr>
                <w:sz w:val="16"/>
                <w:szCs w:val="16"/>
                <w:vertAlign w:val="superscript"/>
              </w:rPr>
              <w:t>3</w:t>
            </w:r>
            <w:r w:rsidRPr="0046011B">
              <w:rPr>
                <w:sz w:val="16"/>
                <w:szCs w:val="16"/>
              </w:rPr>
              <w:t xml:space="preserve"> data suggest </w:t>
            </w:r>
          </w:p>
          <w:p w14:paraId="07283595" w14:textId="0569E177" w:rsidR="0068419C" w:rsidRPr="0046011B" w:rsidRDefault="0068419C">
            <w:pPr>
              <w:rPr>
                <w:sz w:val="16"/>
                <w:szCs w:val="16"/>
              </w:rPr>
            </w:pPr>
            <w:r w:rsidRPr="0046011B">
              <w:rPr>
                <w:sz w:val="16"/>
                <w:szCs w:val="16"/>
              </w:rPr>
              <w:t xml:space="preserve">  degraded community</w:t>
            </w:r>
            <w:r w:rsidR="00C316D6">
              <w:rPr>
                <w:sz w:val="16"/>
                <w:szCs w:val="16"/>
              </w:rPr>
              <w:t xml:space="preserve"> (Category 3C)</w:t>
            </w:r>
          </w:p>
          <w:p w14:paraId="2C9C41DD" w14:textId="77777777" w:rsidR="0068419C" w:rsidRPr="0046011B" w:rsidRDefault="0068419C">
            <w:pPr>
              <w:rPr>
                <w:sz w:val="16"/>
                <w:szCs w:val="16"/>
              </w:rPr>
            </w:pPr>
            <w:r w:rsidRPr="0046011B">
              <w:rPr>
                <w:sz w:val="16"/>
                <w:szCs w:val="16"/>
              </w:rPr>
              <w:t xml:space="preserve">• Benthic index score conflicts  </w:t>
            </w:r>
          </w:p>
          <w:p w14:paraId="01977FA0" w14:textId="77777777" w:rsidR="0068419C" w:rsidRPr="0046011B" w:rsidRDefault="0068419C">
            <w:pPr>
              <w:rPr>
                <w:sz w:val="16"/>
                <w:szCs w:val="16"/>
              </w:rPr>
            </w:pPr>
            <w:r w:rsidRPr="0046011B">
              <w:rPr>
                <w:sz w:val="16"/>
                <w:szCs w:val="16"/>
              </w:rPr>
              <w:t xml:space="preserve">  with biologist’s best </w:t>
            </w:r>
          </w:p>
          <w:p w14:paraId="2C07C36A" w14:textId="7FD468E7" w:rsidR="0068419C" w:rsidRPr="0046011B" w:rsidRDefault="0068419C">
            <w:pPr>
              <w:rPr>
                <w:sz w:val="16"/>
                <w:szCs w:val="16"/>
              </w:rPr>
            </w:pPr>
            <w:r w:rsidRPr="0046011B">
              <w:rPr>
                <w:sz w:val="16"/>
                <w:szCs w:val="16"/>
              </w:rPr>
              <w:t xml:space="preserve">  professional judgment</w:t>
            </w:r>
            <w:r w:rsidR="00C316D6">
              <w:rPr>
                <w:sz w:val="16"/>
                <w:szCs w:val="16"/>
              </w:rPr>
              <w:t xml:space="preserve"> (Category 3B)</w:t>
            </w:r>
          </w:p>
        </w:tc>
        <w:tc>
          <w:tcPr>
            <w:tcW w:w="2340" w:type="dxa"/>
            <w:tcMar>
              <w:left w:w="72" w:type="dxa"/>
              <w:right w:w="72" w:type="dxa"/>
            </w:tcMar>
            <w:vAlign w:val="center"/>
          </w:tcPr>
          <w:p w14:paraId="40E08C61" w14:textId="0AA638A9" w:rsidR="0068419C" w:rsidRPr="0046011B" w:rsidRDefault="0068419C">
            <w:pPr>
              <w:rPr>
                <w:sz w:val="16"/>
                <w:szCs w:val="16"/>
              </w:rPr>
            </w:pPr>
            <w:r w:rsidRPr="0046011B">
              <w:rPr>
                <w:sz w:val="16"/>
                <w:szCs w:val="16"/>
              </w:rPr>
              <w:t>Benthic index score</w:t>
            </w:r>
            <w:r w:rsidR="00DF7F95">
              <w:rPr>
                <w:sz w:val="16"/>
                <w:szCs w:val="16"/>
              </w:rPr>
              <w:t>(s)</w:t>
            </w:r>
            <w:r w:rsidRPr="0046011B">
              <w:rPr>
                <w:sz w:val="16"/>
                <w:szCs w:val="16"/>
              </w:rPr>
              <w:t xml:space="preserve"> </w:t>
            </w:r>
            <w:r w:rsidR="005A0E41">
              <w:rPr>
                <w:sz w:val="16"/>
                <w:szCs w:val="16"/>
              </w:rPr>
              <w:t>&lt;</w:t>
            </w:r>
            <w:r w:rsidRPr="0046011B">
              <w:rPr>
                <w:sz w:val="16"/>
                <w:szCs w:val="16"/>
              </w:rPr>
              <w:t xml:space="preserve"> impairment threshold</w:t>
            </w:r>
          </w:p>
        </w:tc>
      </w:tr>
      <w:tr w:rsidR="0068419C" w14:paraId="73C3FDCF" w14:textId="77777777" w:rsidTr="0087424A">
        <w:trPr>
          <w:trHeight w:val="2510"/>
        </w:trPr>
        <w:tc>
          <w:tcPr>
            <w:tcW w:w="1505" w:type="dxa"/>
            <w:vMerge/>
            <w:shd w:val="clear" w:color="auto" w:fill="E7E6E6" w:themeFill="background2"/>
            <w:tcMar>
              <w:left w:w="72" w:type="dxa"/>
              <w:right w:w="72" w:type="dxa"/>
            </w:tcMar>
            <w:vAlign w:val="center"/>
          </w:tcPr>
          <w:p w14:paraId="317CB71C" w14:textId="77777777" w:rsidR="0068419C" w:rsidRPr="0046011B" w:rsidRDefault="0068419C">
            <w:pPr>
              <w:rPr>
                <w:b/>
                <w:sz w:val="16"/>
                <w:szCs w:val="16"/>
              </w:rPr>
            </w:pPr>
          </w:p>
        </w:tc>
        <w:tc>
          <w:tcPr>
            <w:tcW w:w="1904" w:type="dxa"/>
            <w:shd w:val="clear" w:color="auto" w:fill="E7E6E6" w:themeFill="background2"/>
            <w:tcMar>
              <w:left w:w="72" w:type="dxa"/>
              <w:right w:w="72" w:type="dxa"/>
            </w:tcMar>
            <w:vAlign w:val="center"/>
          </w:tcPr>
          <w:p w14:paraId="18896FA3" w14:textId="77777777" w:rsidR="0068419C" w:rsidRPr="00BE375D" w:rsidRDefault="0068419C">
            <w:pPr>
              <w:rPr>
                <w:sz w:val="20"/>
              </w:rPr>
            </w:pPr>
            <w:r w:rsidRPr="00BE375D">
              <w:rPr>
                <w:sz w:val="20"/>
              </w:rPr>
              <w:t xml:space="preserve">Toxics </w:t>
            </w:r>
          </w:p>
        </w:tc>
        <w:tc>
          <w:tcPr>
            <w:tcW w:w="2166" w:type="dxa"/>
            <w:tcMar>
              <w:left w:w="72" w:type="dxa"/>
              <w:right w:w="72" w:type="dxa"/>
            </w:tcMar>
            <w:vAlign w:val="center"/>
          </w:tcPr>
          <w:p w14:paraId="6B8C839C" w14:textId="61CB23F4" w:rsidR="0068419C" w:rsidRPr="00BE375D" w:rsidRDefault="00B84D05">
            <w:pPr>
              <w:rPr>
                <w:sz w:val="16"/>
                <w:szCs w:val="16"/>
              </w:rPr>
            </w:pPr>
            <w:r>
              <w:rPr>
                <w:sz w:val="16"/>
                <w:szCs w:val="16"/>
              </w:rPr>
              <w:t>Typically</w:t>
            </w:r>
            <w:r w:rsidR="004F56FB">
              <w:rPr>
                <w:sz w:val="16"/>
                <w:szCs w:val="16"/>
              </w:rPr>
              <w:t>,</w:t>
            </w:r>
            <w:r>
              <w:rPr>
                <w:sz w:val="16"/>
                <w:szCs w:val="16"/>
              </w:rPr>
              <w:t xml:space="preserve"> two or more </w:t>
            </w:r>
            <w:r w:rsidR="002F6980">
              <w:rPr>
                <w:sz w:val="16"/>
                <w:szCs w:val="16"/>
              </w:rPr>
              <w:t xml:space="preserve">grab or SPMD </w:t>
            </w:r>
            <w:r>
              <w:rPr>
                <w:sz w:val="16"/>
                <w:szCs w:val="16"/>
              </w:rPr>
              <w:t>samples and n</w:t>
            </w:r>
            <w:r w:rsidR="0068419C">
              <w:rPr>
                <w:sz w:val="16"/>
                <w:szCs w:val="16"/>
              </w:rPr>
              <w:t>o</w:t>
            </w:r>
            <w:r w:rsidR="0068419C" w:rsidRPr="00BE375D">
              <w:rPr>
                <w:sz w:val="16"/>
                <w:szCs w:val="16"/>
              </w:rPr>
              <w:t xml:space="preserve"> exceedances of the same chronic or acute aquatic life criteria in a 3-year period</w:t>
            </w:r>
          </w:p>
          <w:p w14:paraId="08A1F37F" w14:textId="77777777" w:rsidR="0068419C" w:rsidRPr="00BE375D" w:rsidRDefault="0068419C">
            <w:pPr>
              <w:rPr>
                <w:sz w:val="16"/>
                <w:szCs w:val="16"/>
              </w:rPr>
            </w:pPr>
          </w:p>
        </w:tc>
        <w:tc>
          <w:tcPr>
            <w:tcW w:w="2790" w:type="dxa"/>
            <w:tcMar>
              <w:left w:w="72" w:type="dxa"/>
              <w:right w:w="72" w:type="dxa"/>
            </w:tcMar>
            <w:vAlign w:val="center"/>
          </w:tcPr>
          <w:p w14:paraId="4806F5BA" w14:textId="77777777" w:rsidR="0068419C" w:rsidRDefault="0068419C">
            <w:pPr>
              <w:ind w:left="-5"/>
              <w:rPr>
                <w:sz w:val="16"/>
                <w:szCs w:val="16"/>
              </w:rPr>
            </w:pPr>
            <w:r w:rsidRPr="00BE375D">
              <w:rPr>
                <w:sz w:val="16"/>
                <w:szCs w:val="16"/>
              </w:rPr>
              <w:t>• A single exceedance of chronic aquatic</w:t>
            </w:r>
          </w:p>
          <w:p w14:paraId="4E0DA8F3" w14:textId="77777777" w:rsidR="0068419C" w:rsidRDefault="0068419C">
            <w:pPr>
              <w:ind w:left="-5"/>
              <w:rPr>
                <w:sz w:val="16"/>
                <w:szCs w:val="16"/>
              </w:rPr>
            </w:pPr>
            <w:r>
              <w:rPr>
                <w:sz w:val="16"/>
                <w:szCs w:val="16"/>
              </w:rPr>
              <w:t xml:space="preserve"> </w:t>
            </w:r>
            <w:r w:rsidRPr="00BE375D">
              <w:rPr>
                <w:sz w:val="16"/>
                <w:szCs w:val="16"/>
              </w:rPr>
              <w:t xml:space="preserve"> life use criteria using temporally </w:t>
            </w:r>
          </w:p>
          <w:p w14:paraId="7D175DF2" w14:textId="77777777" w:rsidR="0068419C" w:rsidRDefault="0068419C">
            <w:pPr>
              <w:ind w:left="-5"/>
              <w:rPr>
                <w:sz w:val="16"/>
                <w:szCs w:val="16"/>
              </w:rPr>
            </w:pPr>
            <w:r>
              <w:rPr>
                <w:sz w:val="16"/>
                <w:szCs w:val="16"/>
              </w:rPr>
              <w:t xml:space="preserve">  </w:t>
            </w:r>
            <w:r w:rsidRPr="00BE375D">
              <w:rPr>
                <w:sz w:val="16"/>
                <w:szCs w:val="16"/>
              </w:rPr>
              <w:t xml:space="preserve">aggregated water column </w:t>
            </w:r>
            <w:proofErr w:type="gramStart"/>
            <w:r w:rsidRPr="00BE375D">
              <w:rPr>
                <w:sz w:val="16"/>
                <w:szCs w:val="16"/>
              </w:rPr>
              <w:t>grab</w:t>
            </w:r>
            <w:proofErr w:type="gramEnd"/>
            <w:r w:rsidRPr="00BE375D">
              <w:rPr>
                <w:sz w:val="16"/>
                <w:szCs w:val="16"/>
              </w:rPr>
              <w:t xml:space="preserve"> samples </w:t>
            </w:r>
          </w:p>
          <w:p w14:paraId="047C0DCB" w14:textId="77777777" w:rsidR="0068419C" w:rsidRDefault="0068419C">
            <w:pPr>
              <w:ind w:left="-5"/>
              <w:rPr>
                <w:sz w:val="16"/>
                <w:szCs w:val="16"/>
              </w:rPr>
            </w:pPr>
            <w:r>
              <w:rPr>
                <w:sz w:val="16"/>
                <w:szCs w:val="16"/>
              </w:rPr>
              <w:t xml:space="preserve">  </w:t>
            </w:r>
            <w:r w:rsidRPr="00BE375D">
              <w:rPr>
                <w:sz w:val="16"/>
                <w:szCs w:val="16"/>
              </w:rPr>
              <w:t xml:space="preserve">in a 3-year period or one SPMD sample </w:t>
            </w:r>
          </w:p>
          <w:p w14:paraId="2629E869" w14:textId="77777777" w:rsidR="0068419C" w:rsidRDefault="0068419C">
            <w:pPr>
              <w:ind w:left="-5"/>
              <w:rPr>
                <w:sz w:val="16"/>
                <w:szCs w:val="16"/>
              </w:rPr>
            </w:pPr>
            <w:r>
              <w:rPr>
                <w:sz w:val="16"/>
                <w:szCs w:val="16"/>
              </w:rPr>
              <w:t xml:space="preserve">  </w:t>
            </w:r>
            <w:r w:rsidRPr="00BE375D">
              <w:rPr>
                <w:sz w:val="16"/>
                <w:szCs w:val="16"/>
              </w:rPr>
              <w:t xml:space="preserve">exceedance of chronic aquatic life use  </w:t>
            </w:r>
          </w:p>
          <w:p w14:paraId="30C5B872" w14:textId="53CEE9A9" w:rsidR="0068419C" w:rsidRPr="00BE375D" w:rsidRDefault="0068419C">
            <w:pPr>
              <w:rPr>
                <w:sz w:val="16"/>
                <w:szCs w:val="16"/>
              </w:rPr>
            </w:pPr>
            <w:r>
              <w:rPr>
                <w:sz w:val="16"/>
                <w:szCs w:val="16"/>
              </w:rPr>
              <w:t xml:space="preserve">  </w:t>
            </w:r>
            <w:r w:rsidRPr="00BE375D">
              <w:rPr>
                <w:sz w:val="16"/>
                <w:szCs w:val="16"/>
              </w:rPr>
              <w:t xml:space="preserve">criteria in a 3-year period </w:t>
            </w:r>
            <w:r w:rsidR="0087424A">
              <w:rPr>
                <w:sz w:val="16"/>
                <w:szCs w:val="16"/>
              </w:rPr>
              <w:t>(Category 3B)</w:t>
            </w:r>
          </w:p>
          <w:p w14:paraId="2C41BF03" w14:textId="77777777" w:rsidR="0068419C" w:rsidRDefault="0068419C">
            <w:pPr>
              <w:rPr>
                <w:sz w:val="16"/>
                <w:szCs w:val="16"/>
              </w:rPr>
            </w:pPr>
            <w:r w:rsidRPr="00BE375D">
              <w:rPr>
                <w:sz w:val="16"/>
                <w:szCs w:val="16"/>
              </w:rPr>
              <w:t>•</w:t>
            </w:r>
            <w:r>
              <w:rPr>
                <w:sz w:val="16"/>
                <w:szCs w:val="16"/>
              </w:rPr>
              <w:t xml:space="preserve"> </w:t>
            </w:r>
            <w:r w:rsidRPr="00BE375D">
              <w:rPr>
                <w:sz w:val="16"/>
                <w:szCs w:val="16"/>
              </w:rPr>
              <w:t xml:space="preserve">Single water column </w:t>
            </w:r>
            <w:proofErr w:type="gramStart"/>
            <w:r w:rsidRPr="00BE375D">
              <w:rPr>
                <w:sz w:val="16"/>
                <w:szCs w:val="16"/>
              </w:rPr>
              <w:t>grab</w:t>
            </w:r>
            <w:proofErr w:type="gramEnd"/>
            <w:r w:rsidRPr="00BE375D">
              <w:rPr>
                <w:sz w:val="16"/>
                <w:szCs w:val="16"/>
              </w:rPr>
              <w:t xml:space="preserve"> or SPMD </w:t>
            </w:r>
          </w:p>
          <w:p w14:paraId="335D0866" w14:textId="77777777" w:rsidR="00583A58" w:rsidRDefault="0068419C">
            <w:pPr>
              <w:rPr>
                <w:sz w:val="16"/>
                <w:szCs w:val="16"/>
              </w:rPr>
            </w:pPr>
            <w:r>
              <w:rPr>
                <w:sz w:val="16"/>
                <w:szCs w:val="16"/>
              </w:rPr>
              <w:t xml:space="preserve">  </w:t>
            </w:r>
            <w:r w:rsidRPr="00BE375D">
              <w:rPr>
                <w:sz w:val="16"/>
                <w:szCs w:val="16"/>
              </w:rPr>
              <w:t>sample exceedance of acute</w:t>
            </w:r>
            <w:r>
              <w:rPr>
                <w:sz w:val="16"/>
                <w:szCs w:val="16"/>
              </w:rPr>
              <w:t xml:space="preserve"> </w:t>
            </w:r>
            <w:r w:rsidRPr="00BE375D">
              <w:rPr>
                <w:sz w:val="16"/>
                <w:szCs w:val="16"/>
              </w:rPr>
              <w:t>aquatic</w:t>
            </w:r>
          </w:p>
          <w:p w14:paraId="31D27BF0" w14:textId="71C4B4CD" w:rsidR="0068419C" w:rsidRPr="00BE375D" w:rsidRDefault="00583A58">
            <w:pPr>
              <w:rPr>
                <w:sz w:val="16"/>
                <w:szCs w:val="16"/>
              </w:rPr>
            </w:pPr>
            <w:r>
              <w:rPr>
                <w:sz w:val="16"/>
                <w:szCs w:val="16"/>
              </w:rPr>
              <w:t xml:space="preserve">  </w:t>
            </w:r>
            <w:r w:rsidR="0068419C" w:rsidRPr="00BE375D">
              <w:rPr>
                <w:sz w:val="16"/>
                <w:szCs w:val="16"/>
              </w:rPr>
              <w:t>life use criteria in a 3-year period</w:t>
            </w:r>
            <w:r w:rsidR="0087424A">
              <w:rPr>
                <w:sz w:val="16"/>
                <w:szCs w:val="16"/>
              </w:rPr>
              <w:t xml:space="preserve"> (Category 3B)</w:t>
            </w:r>
          </w:p>
          <w:p w14:paraId="72E971A3" w14:textId="77777777" w:rsidR="0068419C" w:rsidRDefault="0068419C">
            <w:pPr>
              <w:rPr>
                <w:sz w:val="16"/>
                <w:szCs w:val="16"/>
              </w:rPr>
            </w:pPr>
            <w:r w:rsidRPr="00BE375D">
              <w:rPr>
                <w:sz w:val="16"/>
                <w:szCs w:val="16"/>
              </w:rPr>
              <w:t>• One or more toxicity test</w:t>
            </w:r>
            <w:r>
              <w:rPr>
                <w:sz w:val="16"/>
                <w:szCs w:val="16"/>
              </w:rPr>
              <w:t xml:space="preserve"> </w:t>
            </w:r>
          </w:p>
          <w:p w14:paraId="00B9770D" w14:textId="77777777" w:rsidR="0068419C" w:rsidRDefault="0068419C">
            <w:pPr>
              <w:rPr>
                <w:sz w:val="16"/>
                <w:szCs w:val="16"/>
              </w:rPr>
            </w:pPr>
            <w:r>
              <w:rPr>
                <w:sz w:val="16"/>
                <w:szCs w:val="16"/>
              </w:rPr>
              <w:t xml:space="preserve">  failures</w:t>
            </w:r>
            <w:r w:rsidRPr="00BE375D">
              <w:rPr>
                <w:sz w:val="16"/>
                <w:szCs w:val="16"/>
              </w:rPr>
              <w:t xml:space="preserve"> or</w:t>
            </w:r>
            <w:r>
              <w:rPr>
                <w:sz w:val="16"/>
                <w:szCs w:val="16"/>
              </w:rPr>
              <w:t xml:space="preserve"> sediment </w:t>
            </w:r>
            <w:r w:rsidRPr="00BE375D">
              <w:rPr>
                <w:sz w:val="16"/>
                <w:szCs w:val="16"/>
              </w:rPr>
              <w:t xml:space="preserve">screening value </w:t>
            </w:r>
          </w:p>
          <w:p w14:paraId="6618D283" w14:textId="0A1D9701" w:rsidR="0068419C" w:rsidRPr="00BE375D" w:rsidRDefault="0068419C">
            <w:pPr>
              <w:rPr>
                <w:sz w:val="16"/>
                <w:szCs w:val="16"/>
              </w:rPr>
            </w:pPr>
            <w:r>
              <w:rPr>
                <w:sz w:val="16"/>
                <w:szCs w:val="16"/>
              </w:rPr>
              <w:t xml:space="preserve">  </w:t>
            </w:r>
            <w:r w:rsidRPr="00BE375D">
              <w:rPr>
                <w:sz w:val="16"/>
                <w:szCs w:val="16"/>
              </w:rPr>
              <w:t>exceedances</w:t>
            </w:r>
            <w:r>
              <w:rPr>
                <w:sz w:val="16"/>
                <w:szCs w:val="16"/>
              </w:rPr>
              <w:t xml:space="preserve"> </w:t>
            </w:r>
            <w:r w:rsidRPr="00BE375D">
              <w:rPr>
                <w:sz w:val="16"/>
                <w:szCs w:val="16"/>
              </w:rPr>
              <w:t>(aquatic</w:t>
            </w:r>
            <w:r>
              <w:rPr>
                <w:sz w:val="16"/>
                <w:szCs w:val="16"/>
              </w:rPr>
              <w:t xml:space="preserve"> </w:t>
            </w:r>
            <w:r w:rsidRPr="00BE375D">
              <w:rPr>
                <w:sz w:val="16"/>
                <w:szCs w:val="16"/>
              </w:rPr>
              <w:t>life only</w:t>
            </w:r>
            <w:r w:rsidR="0087424A">
              <w:rPr>
                <w:sz w:val="16"/>
                <w:szCs w:val="16"/>
              </w:rPr>
              <w:t>; Category 3E</w:t>
            </w:r>
            <w:r w:rsidRPr="00BE375D">
              <w:rPr>
                <w:sz w:val="16"/>
                <w:szCs w:val="16"/>
              </w:rPr>
              <w:t>)</w:t>
            </w:r>
          </w:p>
        </w:tc>
        <w:tc>
          <w:tcPr>
            <w:tcW w:w="2340" w:type="dxa"/>
            <w:tcMar>
              <w:left w:w="72" w:type="dxa"/>
              <w:right w:w="72" w:type="dxa"/>
            </w:tcMar>
            <w:vAlign w:val="center"/>
          </w:tcPr>
          <w:p w14:paraId="3040C085" w14:textId="07F257FA" w:rsidR="0068419C" w:rsidRPr="002A2AD4" w:rsidRDefault="0068419C">
            <w:pPr>
              <w:rPr>
                <w:sz w:val="16"/>
                <w:szCs w:val="16"/>
              </w:rPr>
            </w:pPr>
            <w:r w:rsidRPr="002A2AD4">
              <w:rPr>
                <w:sz w:val="16"/>
                <w:szCs w:val="16"/>
              </w:rPr>
              <w:t>Two or more grab or SPMD exceedances of the same chronic or acute aquatic life criteria in</w:t>
            </w:r>
            <w:r w:rsidR="0062130B" w:rsidRPr="002A2AD4">
              <w:rPr>
                <w:sz w:val="16"/>
                <w:szCs w:val="16"/>
              </w:rPr>
              <w:t xml:space="preserve"> at least one</w:t>
            </w:r>
            <w:r w:rsidRPr="002A2AD4">
              <w:rPr>
                <w:sz w:val="16"/>
                <w:szCs w:val="16"/>
              </w:rPr>
              <w:t xml:space="preserve"> 3-year period</w:t>
            </w:r>
            <w:r w:rsidR="00BE0D7A" w:rsidRPr="002A2AD4">
              <w:rPr>
                <w:sz w:val="16"/>
                <w:szCs w:val="16"/>
              </w:rPr>
              <w:t xml:space="preserve"> within the assessment data window.</w:t>
            </w:r>
          </w:p>
          <w:p w14:paraId="6150CC8C" w14:textId="509211E6" w:rsidR="009847CF" w:rsidRPr="002A2AD4" w:rsidRDefault="009847CF">
            <w:pPr>
              <w:rPr>
                <w:sz w:val="16"/>
                <w:szCs w:val="16"/>
              </w:rPr>
            </w:pPr>
          </w:p>
        </w:tc>
      </w:tr>
      <w:tr w:rsidR="0068419C" w14:paraId="0D2FE3A6" w14:textId="77777777" w:rsidTr="0087424A">
        <w:trPr>
          <w:trHeight w:val="1529"/>
        </w:trPr>
        <w:tc>
          <w:tcPr>
            <w:tcW w:w="1505" w:type="dxa"/>
            <w:vMerge w:val="restart"/>
            <w:shd w:val="clear" w:color="auto" w:fill="E7E6E6" w:themeFill="background2"/>
            <w:tcMar>
              <w:left w:w="72" w:type="dxa"/>
              <w:right w:w="72" w:type="dxa"/>
            </w:tcMar>
            <w:vAlign w:val="center"/>
          </w:tcPr>
          <w:p w14:paraId="40ECDE11" w14:textId="77777777" w:rsidR="0068419C" w:rsidRPr="0046011B" w:rsidRDefault="0068419C">
            <w:pPr>
              <w:rPr>
                <w:b/>
                <w:sz w:val="20"/>
              </w:rPr>
            </w:pPr>
            <w:r w:rsidRPr="0046011B">
              <w:rPr>
                <w:b/>
                <w:sz w:val="20"/>
              </w:rPr>
              <w:t>Recreation</w:t>
            </w:r>
          </w:p>
        </w:tc>
        <w:tc>
          <w:tcPr>
            <w:tcW w:w="1904" w:type="dxa"/>
            <w:shd w:val="clear" w:color="auto" w:fill="E7E6E6" w:themeFill="background2"/>
            <w:tcMar>
              <w:left w:w="72" w:type="dxa"/>
              <w:right w:w="72" w:type="dxa"/>
            </w:tcMar>
            <w:vAlign w:val="center"/>
          </w:tcPr>
          <w:p w14:paraId="5A10135B" w14:textId="77777777" w:rsidR="0068419C" w:rsidRPr="0046011B" w:rsidRDefault="0068419C">
            <w:pPr>
              <w:rPr>
                <w:sz w:val="20"/>
              </w:rPr>
            </w:pPr>
            <w:r w:rsidRPr="0046011B">
              <w:rPr>
                <w:sz w:val="20"/>
              </w:rPr>
              <w:t>Bacteria</w:t>
            </w:r>
          </w:p>
        </w:tc>
        <w:tc>
          <w:tcPr>
            <w:tcW w:w="2166" w:type="dxa"/>
            <w:tcMar>
              <w:left w:w="72" w:type="dxa"/>
              <w:right w:w="72" w:type="dxa"/>
            </w:tcMar>
            <w:vAlign w:val="center"/>
          </w:tcPr>
          <w:p w14:paraId="35C37A74" w14:textId="32FF8AB6" w:rsidR="0068419C" w:rsidRPr="00E166A1" w:rsidRDefault="0068419C">
            <w:pPr>
              <w:rPr>
                <w:sz w:val="16"/>
                <w:szCs w:val="16"/>
              </w:rPr>
            </w:pPr>
            <w:r>
              <w:rPr>
                <w:sz w:val="16"/>
                <w:szCs w:val="16"/>
              </w:rPr>
              <w:t>No</w:t>
            </w:r>
            <w:r w:rsidRPr="00E166A1">
              <w:rPr>
                <w:sz w:val="16"/>
                <w:szCs w:val="16"/>
              </w:rPr>
              <w:t xml:space="preserve"> geometric mean exceedances and STV exceedance rate </w:t>
            </w:r>
            <w:r w:rsidRPr="00E166A1">
              <w:rPr>
                <w:sz w:val="16"/>
                <w:szCs w:val="16"/>
                <w:u w:val="single"/>
              </w:rPr>
              <w:t>&lt;</w:t>
            </w:r>
            <w:r w:rsidRPr="00E166A1">
              <w:rPr>
                <w:sz w:val="16"/>
                <w:szCs w:val="16"/>
              </w:rPr>
              <w:t xml:space="preserve"> 10% in a 90-day period</w:t>
            </w:r>
          </w:p>
        </w:tc>
        <w:tc>
          <w:tcPr>
            <w:tcW w:w="2790" w:type="dxa"/>
            <w:tcMar>
              <w:left w:w="72" w:type="dxa"/>
              <w:right w:w="72" w:type="dxa"/>
            </w:tcMar>
            <w:vAlign w:val="center"/>
          </w:tcPr>
          <w:p w14:paraId="273D794D" w14:textId="309EAF7B" w:rsidR="0068419C" w:rsidRPr="00E166A1" w:rsidRDefault="0068419C">
            <w:pPr>
              <w:rPr>
                <w:sz w:val="16"/>
                <w:szCs w:val="16"/>
              </w:rPr>
            </w:pPr>
            <w:r w:rsidRPr="00E166A1">
              <w:rPr>
                <w:sz w:val="16"/>
                <w:szCs w:val="16"/>
              </w:rPr>
              <w:t>• Level II</w:t>
            </w:r>
            <w:r w:rsidRPr="00E166A1">
              <w:rPr>
                <w:sz w:val="16"/>
                <w:szCs w:val="16"/>
                <w:vertAlign w:val="superscript"/>
              </w:rPr>
              <w:t>3</w:t>
            </w:r>
            <w:r w:rsidRPr="00E166A1">
              <w:rPr>
                <w:sz w:val="16"/>
                <w:szCs w:val="16"/>
              </w:rPr>
              <w:t xml:space="preserve"> data with one or more geometric mean exceedances or STV exceedance rate &gt; 10% in a 90-day period</w:t>
            </w:r>
            <w:r w:rsidR="0087424A">
              <w:rPr>
                <w:sz w:val="16"/>
                <w:szCs w:val="16"/>
              </w:rPr>
              <w:t xml:space="preserve"> (Category 3C)</w:t>
            </w:r>
          </w:p>
          <w:p w14:paraId="161D8703" w14:textId="0B8DE65E" w:rsidR="00906975" w:rsidRDefault="0068419C">
            <w:pPr>
              <w:rPr>
                <w:sz w:val="16"/>
                <w:szCs w:val="16"/>
              </w:rPr>
            </w:pPr>
            <w:r>
              <w:rPr>
                <w:sz w:val="16"/>
                <w:szCs w:val="16"/>
              </w:rPr>
              <w:t>• Single STV exceedance in one or more</w:t>
            </w:r>
            <w:r w:rsidRPr="00E166A1">
              <w:rPr>
                <w:sz w:val="16"/>
                <w:szCs w:val="16"/>
              </w:rPr>
              <w:t xml:space="preserve"> 90-day period</w:t>
            </w:r>
            <w:r>
              <w:rPr>
                <w:sz w:val="16"/>
                <w:szCs w:val="16"/>
              </w:rPr>
              <w:t>s with less than 10 samples due to uncertainty with small datasets</w:t>
            </w:r>
            <w:r w:rsidR="0087424A">
              <w:rPr>
                <w:sz w:val="16"/>
                <w:szCs w:val="16"/>
              </w:rPr>
              <w:t xml:space="preserve"> (Category 3B)</w:t>
            </w:r>
          </w:p>
          <w:p w14:paraId="7C634B8C" w14:textId="6556AE4D" w:rsidR="001217A1" w:rsidRPr="00E166A1" w:rsidRDefault="00906975">
            <w:pPr>
              <w:rPr>
                <w:sz w:val="16"/>
                <w:szCs w:val="16"/>
              </w:rPr>
            </w:pPr>
            <w:r>
              <w:rPr>
                <w:rFonts w:cstheme="minorHAnsi"/>
                <w:sz w:val="16"/>
                <w:szCs w:val="16"/>
              </w:rPr>
              <w:t>• No STV exceedance</w:t>
            </w:r>
            <w:r w:rsidR="0002617B">
              <w:rPr>
                <w:rFonts w:cstheme="minorHAnsi"/>
                <w:sz w:val="16"/>
                <w:szCs w:val="16"/>
              </w:rPr>
              <w:t xml:space="preserve"> in one or more 90-day periods</w:t>
            </w:r>
            <w:r w:rsidR="00C53C4B">
              <w:rPr>
                <w:rFonts w:cstheme="minorHAnsi"/>
                <w:sz w:val="16"/>
                <w:szCs w:val="16"/>
              </w:rPr>
              <w:t xml:space="preserve"> but geometric mean cannot be calculated.</w:t>
            </w:r>
            <w:r w:rsidR="0087424A">
              <w:rPr>
                <w:rFonts w:cstheme="minorHAnsi"/>
                <w:sz w:val="16"/>
                <w:szCs w:val="16"/>
              </w:rPr>
              <w:t xml:space="preserve"> (Category 3B)</w:t>
            </w:r>
          </w:p>
        </w:tc>
        <w:tc>
          <w:tcPr>
            <w:tcW w:w="2340" w:type="dxa"/>
            <w:tcMar>
              <w:left w:w="72" w:type="dxa"/>
              <w:right w:w="72" w:type="dxa"/>
            </w:tcMar>
            <w:vAlign w:val="center"/>
          </w:tcPr>
          <w:p w14:paraId="08562C21" w14:textId="77777777" w:rsidR="0068419C" w:rsidRPr="00E166A1" w:rsidRDefault="0068419C">
            <w:pPr>
              <w:rPr>
                <w:sz w:val="16"/>
                <w:szCs w:val="16"/>
              </w:rPr>
            </w:pPr>
            <w:r w:rsidRPr="00E166A1">
              <w:rPr>
                <w:sz w:val="16"/>
                <w:szCs w:val="16"/>
              </w:rPr>
              <w:t xml:space="preserve">• </w:t>
            </w:r>
            <w:r>
              <w:rPr>
                <w:sz w:val="16"/>
                <w:szCs w:val="16"/>
              </w:rPr>
              <w:t>O</w:t>
            </w:r>
            <w:r w:rsidRPr="00E166A1">
              <w:rPr>
                <w:sz w:val="16"/>
                <w:szCs w:val="16"/>
              </w:rPr>
              <w:t>ne or more geometric mean exceedance(s) in a 90-day period</w:t>
            </w:r>
          </w:p>
          <w:p w14:paraId="6CE7A19D" w14:textId="77777777" w:rsidR="0068419C" w:rsidRPr="00E166A1" w:rsidRDefault="0068419C">
            <w:pPr>
              <w:rPr>
                <w:sz w:val="16"/>
                <w:szCs w:val="16"/>
              </w:rPr>
            </w:pPr>
            <w:r w:rsidRPr="00E166A1">
              <w:rPr>
                <w:sz w:val="16"/>
                <w:szCs w:val="16"/>
              </w:rPr>
              <w:t xml:space="preserve">• STV exceedance rate &gt; 10% in a 90-day period, </w:t>
            </w:r>
            <w:r>
              <w:rPr>
                <w:sz w:val="16"/>
                <w:szCs w:val="16"/>
              </w:rPr>
              <w:t xml:space="preserve">usually </w:t>
            </w:r>
            <w:r w:rsidRPr="00E166A1">
              <w:rPr>
                <w:sz w:val="16"/>
                <w:szCs w:val="16"/>
              </w:rPr>
              <w:t xml:space="preserve">with a minimum of two exceedances </w:t>
            </w:r>
          </w:p>
        </w:tc>
      </w:tr>
      <w:tr w:rsidR="0068419C" w14:paraId="796A0249" w14:textId="77777777" w:rsidTr="0087424A">
        <w:trPr>
          <w:trHeight w:val="449"/>
        </w:trPr>
        <w:tc>
          <w:tcPr>
            <w:tcW w:w="1505" w:type="dxa"/>
            <w:vMerge/>
            <w:shd w:val="clear" w:color="auto" w:fill="E7E6E6" w:themeFill="background2"/>
            <w:tcMar>
              <w:left w:w="72" w:type="dxa"/>
              <w:right w:w="72" w:type="dxa"/>
            </w:tcMar>
            <w:vAlign w:val="center"/>
          </w:tcPr>
          <w:p w14:paraId="013D0218" w14:textId="77777777" w:rsidR="0068419C" w:rsidRPr="0046011B" w:rsidRDefault="0068419C">
            <w:pPr>
              <w:rPr>
                <w:b/>
                <w:sz w:val="16"/>
                <w:szCs w:val="16"/>
              </w:rPr>
            </w:pPr>
          </w:p>
        </w:tc>
        <w:tc>
          <w:tcPr>
            <w:tcW w:w="1904" w:type="dxa"/>
            <w:shd w:val="clear" w:color="auto" w:fill="E7E6E6" w:themeFill="background2"/>
            <w:tcMar>
              <w:left w:w="72" w:type="dxa"/>
              <w:right w:w="72" w:type="dxa"/>
            </w:tcMar>
            <w:vAlign w:val="center"/>
          </w:tcPr>
          <w:p w14:paraId="1C85FB55" w14:textId="77777777" w:rsidR="0068419C" w:rsidRPr="00FF5B88" w:rsidRDefault="0068419C">
            <w:pPr>
              <w:rPr>
                <w:sz w:val="20"/>
              </w:rPr>
            </w:pPr>
            <w:r w:rsidRPr="00FF5B88">
              <w:rPr>
                <w:sz w:val="20"/>
              </w:rPr>
              <w:t xml:space="preserve">Benthic </w:t>
            </w:r>
          </w:p>
          <w:p w14:paraId="5B07B097" w14:textId="77777777" w:rsidR="0068419C" w:rsidRPr="00FF5B88" w:rsidRDefault="0068419C">
            <w:pPr>
              <w:rPr>
                <w:sz w:val="20"/>
              </w:rPr>
            </w:pPr>
            <w:r w:rsidRPr="00FF5B88">
              <w:rPr>
                <w:sz w:val="20"/>
              </w:rPr>
              <w:t>Chlorophyll-a</w:t>
            </w:r>
            <w:r w:rsidRPr="00FF5B88">
              <w:rPr>
                <w:sz w:val="20"/>
                <w:vertAlign w:val="superscript"/>
              </w:rPr>
              <w:t>6</w:t>
            </w:r>
          </w:p>
        </w:tc>
        <w:tc>
          <w:tcPr>
            <w:tcW w:w="2166" w:type="dxa"/>
            <w:tcMar>
              <w:left w:w="72" w:type="dxa"/>
              <w:right w:w="72" w:type="dxa"/>
            </w:tcMar>
            <w:vAlign w:val="center"/>
          </w:tcPr>
          <w:p w14:paraId="510E657C" w14:textId="77777777" w:rsidR="0068419C" w:rsidRPr="00FF5B88" w:rsidRDefault="0068419C">
            <w:pPr>
              <w:rPr>
                <w:sz w:val="16"/>
                <w:szCs w:val="16"/>
              </w:rPr>
            </w:pPr>
            <w:r w:rsidRPr="00FF5B88">
              <w:rPr>
                <w:sz w:val="16"/>
                <w:szCs w:val="16"/>
              </w:rPr>
              <w:t>No three-year periods in the assessment window for which an exceedance of either the two-month median or seasonal median criteria occurred in more than one recreational season</w:t>
            </w:r>
          </w:p>
        </w:tc>
        <w:tc>
          <w:tcPr>
            <w:tcW w:w="2790" w:type="dxa"/>
            <w:tcMar>
              <w:left w:w="72" w:type="dxa"/>
              <w:right w:w="72" w:type="dxa"/>
            </w:tcMar>
            <w:vAlign w:val="center"/>
          </w:tcPr>
          <w:p w14:paraId="1B2B660B" w14:textId="6C5DD149" w:rsidR="0068419C" w:rsidRPr="00FF5B88" w:rsidRDefault="0068419C">
            <w:pPr>
              <w:rPr>
                <w:sz w:val="16"/>
                <w:szCs w:val="16"/>
              </w:rPr>
            </w:pPr>
            <w:r w:rsidRPr="00FF5B88">
              <w:rPr>
                <w:sz w:val="16"/>
                <w:szCs w:val="16"/>
              </w:rPr>
              <w:t xml:space="preserve">•A single sample collected in response to user complaints on segments identified in the </w:t>
            </w:r>
            <w:r w:rsidR="00D51895">
              <w:rPr>
                <w:sz w:val="16"/>
                <w:szCs w:val="16"/>
              </w:rPr>
              <w:t>w</w:t>
            </w:r>
            <w:r w:rsidRPr="00FF5B88">
              <w:rPr>
                <w:sz w:val="16"/>
                <w:szCs w:val="16"/>
              </w:rPr>
              <w:t xml:space="preserve">ater </w:t>
            </w:r>
            <w:r w:rsidR="00D51895">
              <w:rPr>
                <w:sz w:val="16"/>
                <w:szCs w:val="16"/>
              </w:rPr>
              <w:t>q</w:t>
            </w:r>
            <w:r w:rsidRPr="00FF5B88">
              <w:rPr>
                <w:sz w:val="16"/>
                <w:szCs w:val="16"/>
              </w:rPr>
              <w:t xml:space="preserve">uality </w:t>
            </w:r>
            <w:r w:rsidR="00D51895">
              <w:rPr>
                <w:sz w:val="16"/>
                <w:szCs w:val="16"/>
              </w:rPr>
              <w:t>s</w:t>
            </w:r>
            <w:r w:rsidRPr="00FF5B88">
              <w:rPr>
                <w:sz w:val="16"/>
                <w:szCs w:val="16"/>
              </w:rPr>
              <w:t xml:space="preserve">tandards </w:t>
            </w:r>
            <w:r w:rsidR="00BA38D3">
              <w:rPr>
                <w:sz w:val="16"/>
                <w:szCs w:val="16"/>
              </w:rPr>
              <w:t>(Category 3B)</w:t>
            </w:r>
          </w:p>
          <w:p w14:paraId="6AF667C5" w14:textId="77777777" w:rsidR="0068419C" w:rsidRPr="00FF5B88" w:rsidRDefault="0068419C">
            <w:pPr>
              <w:rPr>
                <w:sz w:val="16"/>
                <w:szCs w:val="16"/>
              </w:rPr>
            </w:pPr>
            <w:r w:rsidRPr="00FF5B88">
              <w:rPr>
                <w:sz w:val="16"/>
                <w:szCs w:val="16"/>
              </w:rPr>
              <w:t xml:space="preserve">• Data collected on waterbodies outside </w:t>
            </w:r>
          </w:p>
          <w:p w14:paraId="09F7DE1D" w14:textId="77777777" w:rsidR="0068419C" w:rsidRPr="00FF5B88" w:rsidRDefault="0068419C">
            <w:pPr>
              <w:rPr>
                <w:sz w:val="16"/>
                <w:szCs w:val="16"/>
              </w:rPr>
            </w:pPr>
            <w:r w:rsidRPr="00FF5B88">
              <w:rPr>
                <w:sz w:val="16"/>
                <w:szCs w:val="16"/>
              </w:rPr>
              <w:t xml:space="preserve">  of the segments identified in the Water </w:t>
            </w:r>
          </w:p>
          <w:p w14:paraId="0510C798" w14:textId="356F9B47" w:rsidR="0068419C" w:rsidRPr="00FF5B88" w:rsidRDefault="0068419C">
            <w:pPr>
              <w:rPr>
                <w:sz w:val="16"/>
                <w:szCs w:val="16"/>
              </w:rPr>
            </w:pPr>
            <w:r w:rsidRPr="00FF5B88">
              <w:rPr>
                <w:sz w:val="16"/>
                <w:szCs w:val="16"/>
              </w:rPr>
              <w:t xml:space="preserve">  Quality Standards</w:t>
            </w:r>
            <w:r w:rsidR="00BA38D3">
              <w:rPr>
                <w:sz w:val="16"/>
                <w:szCs w:val="16"/>
              </w:rPr>
              <w:t xml:space="preserve"> (Category 3E)</w:t>
            </w:r>
          </w:p>
          <w:p w14:paraId="6FC5C983" w14:textId="77777777" w:rsidR="0068419C" w:rsidRPr="00FF5B88" w:rsidRDefault="0068419C">
            <w:pPr>
              <w:rPr>
                <w:sz w:val="16"/>
                <w:szCs w:val="16"/>
              </w:rPr>
            </w:pPr>
          </w:p>
        </w:tc>
        <w:tc>
          <w:tcPr>
            <w:tcW w:w="2340" w:type="dxa"/>
            <w:tcMar>
              <w:left w:w="72" w:type="dxa"/>
              <w:right w:w="72" w:type="dxa"/>
            </w:tcMar>
            <w:vAlign w:val="center"/>
          </w:tcPr>
          <w:p w14:paraId="11D0A8BE" w14:textId="77777777" w:rsidR="0068419C" w:rsidRPr="00711704" w:rsidRDefault="0068419C">
            <w:pPr>
              <w:rPr>
                <w:sz w:val="16"/>
                <w:szCs w:val="16"/>
              </w:rPr>
            </w:pPr>
            <w:r w:rsidRPr="00711704">
              <w:rPr>
                <w:sz w:val="16"/>
                <w:szCs w:val="16"/>
              </w:rPr>
              <w:t>• The median of at least two samples taken in two consecutive months exceeds 150 mg/m</w:t>
            </w:r>
            <w:r w:rsidRPr="00711704">
              <w:rPr>
                <w:sz w:val="16"/>
                <w:szCs w:val="16"/>
                <w:vertAlign w:val="superscript"/>
              </w:rPr>
              <w:t>2</w:t>
            </w:r>
            <w:r w:rsidRPr="00711704">
              <w:rPr>
                <w:sz w:val="16"/>
                <w:szCs w:val="16"/>
              </w:rPr>
              <w:t xml:space="preserve"> in more than one year within any three-year-period in the assessment window </w:t>
            </w:r>
          </w:p>
          <w:p w14:paraId="0CE64822" w14:textId="39F3A7AD" w:rsidR="0068419C" w:rsidRPr="00711704" w:rsidRDefault="0068419C">
            <w:pPr>
              <w:rPr>
                <w:sz w:val="16"/>
                <w:szCs w:val="16"/>
              </w:rPr>
            </w:pPr>
            <w:r w:rsidRPr="00711704">
              <w:rPr>
                <w:sz w:val="16"/>
                <w:szCs w:val="16"/>
              </w:rPr>
              <w:t xml:space="preserve">• A median of </w:t>
            </w:r>
            <w:r w:rsidR="009B4091" w:rsidRPr="00711704">
              <w:rPr>
                <w:sz w:val="16"/>
                <w:szCs w:val="16"/>
              </w:rPr>
              <w:t>four</w:t>
            </w:r>
            <w:r w:rsidRPr="00711704">
              <w:rPr>
                <w:sz w:val="16"/>
                <w:szCs w:val="16"/>
              </w:rPr>
              <w:t xml:space="preserve"> samples collected in separate months in one season above the seasonal criterion of 100 mg/m</w:t>
            </w:r>
            <w:r w:rsidRPr="00711704">
              <w:rPr>
                <w:sz w:val="16"/>
                <w:szCs w:val="16"/>
                <w:vertAlign w:val="superscript"/>
              </w:rPr>
              <w:t>2</w:t>
            </w:r>
            <w:r w:rsidRPr="00711704">
              <w:rPr>
                <w:sz w:val="16"/>
                <w:szCs w:val="16"/>
              </w:rPr>
              <w:t xml:space="preserve"> in more than one year within any three-year-period in the assessment window.</w:t>
            </w:r>
          </w:p>
        </w:tc>
      </w:tr>
      <w:tr w:rsidR="0068419C" w14:paraId="45B8123B" w14:textId="77777777" w:rsidTr="0087424A">
        <w:trPr>
          <w:trHeight w:val="1295"/>
        </w:trPr>
        <w:tc>
          <w:tcPr>
            <w:tcW w:w="1505" w:type="dxa"/>
            <w:vMerge/>
            <w:shd w:val="clear" w:color="auto" w:fill="E7E6E6" w:themeFill="background2"/>
            <w:tcMar>
              <w:left w:w="72" w:type="dxa"/>
              <w:right w:w="72" w:type="dxa"/>
            </w:tcMar>
            <w:vAlign w:val="center"/>
          </w:tcPr>
          <w:p w14:paraId="72E6A4BA" w14:textId="77777777" w:rsidR="0068419C" w:rsidRPr="0046011B" w:rsidRDefault="0068419C">
            <w:pPr>
              <w:rPr>
                <w:b/>
                <w:sz w:val="16"/>
                <w:szCs w:val="16"/>
              </w:rPr>
            </w:pPr>
          </w:p>
        </w:tc>
        <w:tc>
          <w:tcPr>
            <w:tcW w:w="1904" w:type="dxa"/>
            <w:shd w:val="clear" w:color="auto" w:fill="E7E6E6" w:themeFill="background2"/>
            <w:tcMar>
              <w:left w:w="72" w:type="dxa"/>
              <w:right w:w="72" w:type="dxa"/>
            </w:tcMar>
            <w:vAlign w:val="center"/>
          </w:tcPr>
          <w:p w14:paraId="154A574E" w14:textId="77777777" w:rsidR="0068419C" w:rsidRPr="0046011B" w:rsidRDefault="0068419C">
            <w:pPr>
              <w:rPr>
                <w:sz w:val="20"/>
              </w:rPr>
            </w:pPr>
            <w:r w:rsidRPr="0046011B">
              <w:rPr>
                <w:sz w:val="20"/>
              </w:rPr>
              <w:t>VDH notice</w:t>
            </w:r>
            <w:r>
              <w:rPr>
                <w:sz w:val="20"/>
              </w:rPr>
              <w:t xml:space="preserve"> (Bacteria)</w:t>
            </w:r>
          </w:p>
        </w:tc>
        <w:tc>
          <w:tcPr>
            <w:tcW w:w="2166" w:type="dxa"/>
            <w:tcMar>
              <w:left w:w="72" w:type="dxa"/>
              <w:right w:w="72" w:type="dxa"/>
            </w:tcMar>
            <w:vAlign w:val="center"/>
          </w:tcPr>
          <w:p w14:paraId="6003F5D2" w14:textId="77777777" w:rsidR="0068419C" w:rsidRPr="00E166A1" w:rsidRDefault="0068419C">
            <w:pPr>
              <w:rPr>
                <w:sz w:val="16"/>
                <w:szCs w:val="16"/>
              </w:rPr>
            </w:pPr>
          </w:p>
          <w:p w14:paraId="12FA52C2" w14:textId="7F9EB633" w:rsidR="0068419C" w:rsidRPr="00E166A1" w:rsidRDefault="0068419C">
            <w:pPr>
              <w:rPr>
                <w:strike/>
                <w:sz w:val="16"/>
                <w:szCs w:val="16"/>
              </w:rPr>
            </w:pPr>
          </w:p>
        </w:tc>
        <w:tc>
          <w:tcPr>
            <w:tcW w:w="2790" w:type="dxa"/>
            <w:tcMar>
              <w:left w:w="72" w:type="dxa"/>
              <w:right w:w="72" w:type="dxa"/>
            </w:tcMar>
            <w:vAlign w:val="center"/>
          </w:tcPr>
          <w:p w14:paraId="28458B4F" w14:textId="6DC92FBA" w:rsidR="0068419C" w:rsidRPr="002A2AD4" w:rsidRDefault="0068419C">
            <w:pPr>
              <w:rPr>
                <w:sz w:val="16"/>
                <w:szCs w:val="16"/>
              </w:rPr>
            </w:pPr>
          </w:p>
        </w:tc>
        <w:tc>
          <w:tcPr>
            <w:tcW w:w="2340" w:type="dxa"/>
            <w:tcMar>
              <w:left w:w="72" w:type="dxa"/>
              <w:right w:w="72" w:type="dxa"/>
            </w:tcMar>
            <w:vAlign w:val="center"/>
          </w:tcPr>
          <w:p w14:paraId="0EFE1D56" w14:textId="57FB62BB" w:rsidR="0068419C" w:rsidRPr="00711704" w:rsidRDefault="00E45F22">
            <w:pPr>
              <w:rPr>
                <w:sz w:val="16"/>
                <w:szCs w:val="16"/>
              </w:rPr>
            </w:pPr>
            <w:r w:rsidRPr="00711704">
              <w:rPr>
                <w:sz w:val="16"/>
                <w:szCs w:val="16"/>
              </w:rPr>
              <w:t>10 or more days within a 90-day period are identified as having a VDH beach swimming advisory within the two most recent calendar years of the six-year assessment window.</w:t>
            </w:r>
          </w:p>
        </w:tc>
      </w:tr>
      <w:tr w:rsidR="0068419C" w14:paraId="5F156361" w14:textId="77777777" w:rsidTr="0087424A">
        <w:trPr>
          <w:trHeight w:val="1115"/>
        </w:trPr>
        <w:tc>
          <w:tcPr>
            <w:tcW w:w="1505" w:type="dxa"/>
            <w:vMerge/>
            <w:shd w:val="clear" w:color="auto" w:fill="E7E6E6" w:themeFill="background2"/>
            <w:tcMar>
              <w:left w:w="72" w:type="dxa"/>
              <w:right w:w="72" w:type="dxa"/>
            </w:tcMar>
            <w:vAlign w:val="center"/>
          </w:tcPr>
          <w:p w14:paraId="41A03ECB" w14:textId="77777777" w:rsidR="0068419C" w:rsidRPr="0046011B" w:rsidRDefault="0068419C">
            <w:pPr>
              <w:rPr>
                <w:b/>
                <w:sz w:val="16"/>
                <w:szCs w:val="16"/>
              </w:rPr>
            </w:pPr>
          </w:p>
        </w:tc>
        <w:tc>
          <w:tcPr>
            <w:tcW w:w="1904" w:type="dxa"/>
            <w:shd w:val="clear" w:color="auto" w:fill="E7E6E6" w:themeFill="background2"/>
            <w:tcMar>
              <w:left w:w="72" w:type="dxa"/>
              <w:right w:w="72" w:type="dxa"/>
            </w:tcMar>
            <w:vAlign w:val="center"/>
          </w:tcPr>
          <w:p w14:paraId="3B95D806" w14:textId="77777777" w:rsidR="0068419C" w:rsidRPr="00D8231A" w:rsidRDefault="0068419C">
            <w:pPr>
              <w:rPr>
                <w:sz w:val="20"/>
              </w:rPr>
            </w:pPr>
            <w:r w:rsidRPr="00D8231A">
              <w:rPr>
                <w:sz w:val="20"/>
              </w:rPr>
              <w:t>VDH notice</w:t>
            </w:r>
          </w:p>
          <w:p w14:paraId="7E8D35B1" w14:textId="77777777" w:rsidR="0068419C" w:rsidRPr="00D8231A" w:rsidRDefault="0068419C">
            <w:pPr>
              <w:rPr>
                <w:sz w:val="20"/>
              </w:rPr>
            </w:pPr>
            <w:r w:rsidRPr="00D8231A">
              <w:rPr>
                <w:sz w:val="20"/>
              </w:rPr>
              <w:t>(HABs)</w:t>
            </w:r>
          </w:p>
        </w:tc>
        <w:tc>
          <w:tcPr>
            <w:tcW w:w="2166" w:type="dxa"/>
            <w:tcMar>
              <w:left w:w="72" w:type="dxa"/>
              <w:right w:w="72" w:type="dxa"/>
            </w:tcMar>
            <w:vAlign w:val="center"/>
          </w:tcPr>
          <w:p w14:paraId="0A51CD80" w14:textId="77777777" w:rsidR="0068419C" w:rsidRPr="00DB4328" w:rsidRDefault="0068419C">
            <w:pPr>
              <w:rPr>
                <w:sz w:val="16"/>
                <w:szCs w:val="16"/>
              </w:rPr>
            </w:pPr>
            <w:r w:rsidRPr="00DB4328">
              <w:rPr>
                <w:sz w:val="16"/>
                <w:szCs w:val="16"/>
              </w:rPr>
              <w:t>A VDH advisory that is lifted after the minimum follow-up sampling events in the two most recent years of the assessment window.</w:t>
            </w:r>
          </w:p>
        </w:tc>
        <w:tc>
          <w:tcPr>
            <w:tcW w:w="2790" w:type="dxa"/>
            <w:tcMar>
              <w:left w:w="72" w:type="dxa"/>
              <w:right w:w="72" w:type="dxa"/>
            </w:tcMar>
            <w:vAlign w:val="center"/>
          </w:tcPr>
          <w:p w14:paraId="7F456743" w14:textId="77777777" w:rsidR="0068419C" w:rsidRPr="00821BF4" w:rsidRDefault="0068419C">
            <w:pPr>
              <w:rPr>
                <w:strike/>
                <w:sz w:val="16"/>
                <w:szCs w:val="16"/>
              </w:rPr>
            </w:pPr>
          </w:p>
        </w:tc>
        <w:tc>
          <w:tcPr>
            <w:tcW w:w="2340" w:type="dxa"/>
            <w:tcMar>
              <w:left w:w="72" w:type="dxa"/>
              <w:right w:w="72" w:type="dxa"/>
            </w:tcMar>
            <w:vAlign w:val="center"/>
          </w:tcPr>
          <w:p w14:paraId="24976549" w14:textId="77777777" w:rsidR="0068419C" w:rsidRPr="00E166A1" w:rsidRDefault="0068419C">
            <w:pPr>
              <w:rPr>
                <w:sz w:val="16"/>
                <w:szCs w:val="16"/>
              </w:rPr>
            </w:pPr>
            <w:r w:rsidRPr="00E166A1">
              <w:rPr>
                <w:sz w:val="16"/>
                <w:szCs w:val="16"/>
              </w:rPr>
              <w:t>A VDH advisory that persists past the minimum follow-up sampling events in the two most recent years of the assessment window.</w:t>
            </w:r>
          </w:p>
        </w:tc>
      </w:tr>
      <w:tr w:rsidR="0068419C" w14:paraId="7602A2CD" w14:textId="77777777" w:rsidTr="0087424A">
        <w:trPr>
          <w:trHeight w:val="1259"/>
        </w:trPr>
        <w:tc>
          <w:tcPr>
            <w:tcW w:w="1505" w:type="dxa"/>
            <w:shd w:val="clear" w:color="auto" w:fill="E7E6E6" w:themeFill="background2"/>
            <w:tcMar>
              <w:left w:w="72" w:type="dxa"/>
              <w:right w:w="72" w:type="dxa"/>
            </w:tcMar>
            <w:vAlign w:val="center"/>
          </w:tcPr>
          <w:p w14:paraId="5292737A" w14:textId="77777777" w:rsidR="0068419C" w:rsidRPr="0046011B" w:rsidRDefault="0068419C">
            <w:pPr>
              <w:rPr>
                <w:b/>
                <w:sz w:val="20"/>
              </w:rPr>
            </w:pPr>
            <w:r w:rsidRPr="0046011B">
              <w:rPr>
                <w:b/>
                <w:sz w:val="20"/>
              </w:rPr>
              <w:t>Shellfishing</w:t>
            </w:r>
          </w:p>
        </w:tc>
        <w:tc>
          <w:tcPr>
            <w:tcW w:w="1904" w:type="dxa"/>
            <w:shd w:val="clear" w:color="auto" w:fill="E7E6E6" w:themeFill="background2"/>
            <w:tcMar>
              <w:left w:w="72" w:type="dxa"/>
              <w:right w:w="72" w:type="dxa"/>
            </w:tcMar>
            <w:vAlign w:val="center"/>
          </w:tcPr>
          <w:p w14:paraId="5764F718" w14:textId="77777777" w:rsidR="0068419C" w:rsidRPr="0046011B" w:rsidRDefault="0068419C">
            <w:pPr>
              <w:rPr>
                <w:sz w:val="20"/>
              </w:rPr>
            </w:pPr>
            <w:r w:rsidRPr="0046011B">
              <w:rPr>
                <w:sz w:val="20"/>
              </w:rPr>
              <w:t>VDH notice</w:t>
            </w:r>
          </w:p>
        </w:tc>
        <w:tc>
          <w:tcPr>
            <w:tcW w:w="2166" w:type="dxa"/>
            <w:tcMar>
              <w:left w:w="72" w:type="dxa"/>
              <w:right w:w="72" w:type="dxa"/>
            </w:tcMar>
            <w:vAlign w:val="center"/>
          </w:tcPr>
          <w:p w14:paraId="57684383" w14:textId="77777777" w:rsidR="0068419C" w:rsidRPr="0046011B" w:rsidRDefault="0068419C">
            <w:pPr>
              <w:rPr>
                <w:sz w:val="16"/>
                <w:szCs w:val="16"/>
              </w:rPr>
            </w:pPr>
            <w:r w:rsidRPr="0046011B">
              <w:rPr>
                <w:sz w:val="16"/>
                <w:szCs w:val="16"/>
              </w:rPr>
              <w:t>Approved shellfish harvest waters</w:t>
            </w:r>
            <w:r>
              <w:rPr>
                <w:sz w:val="16"/>
                <w:szCs w:val="16"/>
              </w:rPr>
              <w:t xml:space="preserve"> or a</w:t>
            </w:r>
            <w:r w:rsidRPr="0046011B">
              <w:rPr>
                <w:sz w:val="16"/>
                <w:szCs w:val="16"/>
              </w:rPr>
              <w:t>rea classified as “conditionally condemned or seasonally restricted”</w:t>
            </w:r>
          </w:p>
        </w:tc>
        <w:tc>
          <w:tcPr>
            <w:tcW w:w="2790" w:type="dxa"/>
            <w:tcMar>
              <w:left w:w="72" w:type="dxa"/>
              <w:right w:w="72" w:type="dxa"/>
            </w:tcMar>
            <w:vAlign w:val="center"/>
          </w:tcPr>
          <w:p w14:paraId="55F2D2BA" w14:textId="77777777" w:rsidR="0068419C" w:rsidRPr="0046011B" w:rsidRDefault="0068419C">
            <w:pPr>
              <w:rPr>
                <w:sz w:val="16"/>
                <w:szCs w:val="16"/>
              </w:rPr>
            </w:pPr>
          </w:p>
        </w:tc>
        <w:tc>
          <w:tcPr>
            <w:tcW w:w="2340" w:type="dxa"/>
            <w:tcMar>
              <w:left w:w="72" w:type="dxa"/>
              <w:right w:w="72" w:type="dxa"/>
            </w:tcMar>
            <w:vAlign w:val="center"/>
          </w:tcPr>
          <w:p w14:paraId="5F8B171D" w14:textId="26147823" w:rsidR="0068419C" w:rsidRPr="0046011B" w:rsidRDefault="0068419C">
            <w:pPr>
              <w:rPr>
                <w:sz w:val="16"/>
                <w:szCs w:val="16"/>
              </w:rPr>
            </w:pPr>
            <w:r w:rsidRPr="0046011B">
              <w:rPr>
                <w:sz w:val="16"/>
                <w:szCs w:val="16"/>
              </w:rPr>
              <w:t>Areas classified as “restricted” or “prohibited”—excluding VPDES</w:t>
            </w:r>
            <w:r w:rsidRPr="0046011B">
              <w:rPr>
                <w:sz w:val="16"/>
                <w:szCs w:val="16"/>
                <w:vertAlign w:val="superscript"/>
              </w:rPr>
              <w:t>5</w:t>
            </w:r>
            <w:r w:rsidRPr="0046011B">
              <w:rPr>
                <w:sz w:val="16"/>
                <w:szCs w:val="16"/>
              </w:rPr>
              <w:t xml:space="preserve"> outfalls</w:t>
            </w:r>
            <w:r w:rsidR="00702FFA">
              <w:rPr>
                <w:sz w:val="16"/>
                <w:szCs w:val="16"/>
              </w:rPr>
              <w:t>, non-productive areas</w:t>
            </w:r>
            <w:r w:rsidRPr="0046011B">
              <w:rPr>
                <w:sz w:val="16"/>
                <w:szCs w:val="16"/>
              </w:rPr>
              <w:t xml:space="preserve"> and administrati</w:t>
            </w:r>
            <w:r w:rsidR="00322D23">
              <w:rPr>
                <w:sz w:val="16"/>
                <w:szCs w:val="16"/>
              </w:rPr>
              <w:t>ve</w:t>
            </w:r>
            <w:r w:rsidRPr="0046011B">
              <w:rPr>
                <w:sz w:val="16"/>
                <w:szCs w:val="16"/>
              </w:rPr>
              <w:t xml:space="preserve"> closures where no </w:t>
            </w:r>
            <w:r>
              <w:rPr>
                <w:sz w:val="16"/>
                <w:szCs w:val="16"/>
              </w:rPr>
              <w:t xml:space="preserve">instream </w:t>
            </w:r>
            <w:r w:rsidRPr="0046011B">
              <w:rPr>
                <w:sz w:val="16"/>
                <w:szCs w:val="16"/>
              </w:rPr>
              <w:t>data are available</w:t>
            </w:r>
          </w:p>
        </w:tc>
      </w:tr>
      <w:tr w:rsidR="0068419C" w14:paraId="09F3A854" w14:textId="77777777" w:rsidTr="0087424A">
        <w:trPr>
          <w:trHeight w:val="1628"/>
        </w:trPr>
        <w:tc>
          <w:tcPr>
            <w:tcW w:w="1505" w:type="dxa"/>
            <w:vMerge w:val="restart"/>
            <w:shd w:val="clear" w:color="auto" w:fill="E7E6E6" w:themeFill="background2"/>
            <w:tcMar>
              <w:left w:w="72" w:type="dxa"/>
              <w:right w:w="72" w:type="dxa"/>
            </w:tcMar>
            <w:vAlign w:val="center"/>
          </w:tcPr>
          <w:p w14:paraId="5E2C888F" w14:textId="77777777" w:rsidR="0068419C" w:rsidRPr="0046011B" w:rsidRDefault="0068419C">
            <w:pPr>
              <w:rPr>
                <w:b/>
                <w:sz w:val="20"/>
              </w:rPr>
            </w:pPr>
            <w:r w:rsidRPr="0046011B">
              <w:rPr>
                <w:b/>
                <w:sz w:val="20"/>
              </w:rPr>
              <w:t>Fish</w:t>
            </w:r>
          </w:p>
          <w:p w14:paraId="6D7FB9FA" w14:textId="77777777" w:rsidR="0068419C" w:rsidRPr="0046011B" w:rsidRDefault="0068419C">
            <w:pPr>
              <w:rPr>
                <w:b/>
                <w:sz w:val="16"/>
                <w:szCs w:val="16"/>
              </w:rPr>
            </w:pPr>
            <w:r w:rsidRPr="0046011B">
              <w:rPr>
                <w:b/>
                <w:sz w:val="20"/>
              </w:rPr>
              <w:t>Consumption</w:t>
            </w:r>
          </w:p>
        </w:tc>
        <w:tc>
          <w:tcPr>
            <w:tcW w:w="1904" w:type="dxa"/>
            <w:shd w:val="clear" w:color="auto" w:fill="E7E6E6" w:themeFill="background2"/>
            <w:tcMar>
              <w:left w:w="72" w:type="dxa"/>
              <w:right w:w="72" w:type="dxa"/>
            </w:tcMar>
            <w:vAlign w:val="center"/>
          </w:tcPr>
          <w:p w14:paraId="580E9877" w14:textId="77777777" w:rsidR="0068419C" w:rsidRPr="0046011B" w:rsidRDefault="0068419C">
            <w:pPr>
              <w:rPr>
                <w:sz w:val="20"/>
              </w:rPr>
            </w:pPr>
            <w:r w:rsidRPr="0046011B">
              <w:rPr>
                <w:sz w:val="20"/>
              </w:rPr>
              <w:t>Toxics</w:t>
            </w:r>
          </w:p>
        </w:tc>
        <w:tc>
          <w:tcPr>
            <w:tcW w:w="2166" w:type="dxa"/>
            <w:tcMar>
              <w:left w:w="72" w:type="dxa"/>
              <w:right w:w="72" w:type="dxa"/>
            </w:tcMar>
            <w:vAlign w:val="center"/>
          </w:tcPr>
          <w:p w14:paraId="624D051F" w14:textId="6C88858E" w:rsidR="004B04B4" w:rsidRDefault="00CA6053">
            <w:pPr>
              <w:rPr>
                <w:sz w:val="16"/>
                <w:szCs w:val="16"/>
              </w:rPr>
            </w:pPr>
            <w:r w:rsidRPr="00DB4328">
              <w:rPr>
                <w:sz w:val="16"/>
                <w:szCs w:val="16"/>
              </w:rPr>
              <w:t>•</w:t>
            </w:r>
            <w:r>
              <w:rPr>
                <w:sz w:val="16"/>
                <w:szCs w:val="16"/>
              </w:rPr>
              <w:t xml:space="preserve"> </w:t>
            </w:r>
            <w:r w:rsidR="004B04B4">
              <w:rPr>
                <w:sz w:val="16"/>
                <w:szCs w:val="16"/>
              </w:rPr>
              <w:t xml:space="preserve">The median of two or more </w:t>
            </w:r>
            <w:r w:rsidR="00B23492">
              <w:rPr>
                <w:sz w:val="16"/>
                <w:szCs w:val="16"/>
              </w:rPr>
              <w:t xml:space="preserve">water </w:t>
            </w:r>
            <w:r w:rsidR="004B04B4">
              <w:rPr>
                <w:sz w:val="16"/>
                <w:szCs w:val="16"/>
              </w:rPr>
              <w:t xml:space="preserve">samples </w:t>
            </w:r>
            <w:r w:rsidR="00B23492">
              <w:rPr>
                <w:sz w:val="16"/>
                <w:szCs w:val="16"/>
              </w:rPr>
              <w:t>meet</w:t>
            </w:r>
            <w:r>
              <w:rPr>
                <w:sz w:val="16"/>
                <w:szCs w:val="16"/>
              </w:rPr>
              <w:t>s</w:t>
            </w:r>
            <w:r w:rsidR="00B23492">
              <w:rPr>
                <w:sz w:val="16"/>
                <w:szCs w:val="16"/>
              </w:rPr>
              <w:t xml:space="preserve"> </w:t>
            </w:r>
            <w:r w:rsidR="004B04B4" w:rsidRPr="00DB4328">
              <w:rPr>
                <w:sz w:val="16"/>
                <w:szCs w:val="16"/>
              </w:rPr>
              <w:t>human health criteria</w:t>
            </w:r>
            <w:r>
              <w:rPr>
                <w:sz w:val="16"/>
                <w:szCs w:val="16"/>
              </w:rPr>
              <w:t>.</w:t>
            </w:r>
          </w:p>
          <w:p w14:paraId="42FBF5C1" w14:textId="7D3E6442" w:rsidR="0068419C" w:rsidRPr="00DB4328" w:rsidRDefault="00CA6053">
            <w:pPr>
              <w:rPr>
                <w:sz w:val="16"/>
                <w:szCs w:val="16"/>
              </w:rPr>
            </w:pPr>
            <w:r w:rsidRPr="00DB4328">
              <w:rPr>
                <w:sz w:val="16"/>
                <w:szCs w:val="16"/>
              </w:rPr>
              <w:t>•</w:t>
            </w:r>
            <w:r>
              <w:rPr>
                <w:sz w:val="16"/>
                <w:szCs w:val="16"/>
              </w:rPr>
              <w:t xml:space="preserve"> </w:t>
            </w:r>
            <w:r w:rsidR="0068419C">
              <w:rPr>
                <w:sz w:val="16"/>
                <w:szCs w:val="16"/>
              </w:rPr>
              <w:t>N</w:t>
            </w:r>
            <w:r w:rsidR="0068419C" w:rsidRPr="00DB4328">
              <w:rPr>
                <w:sz w:val="16"/>
                <w:szCs w:val="16"/>
              </w:rPr>
              <w:t>o exceedances of fish tissue TVs</w:t>
            </w:r>
            <w:r w:rsidR="005E578D">
              <w:rPr>
                <w:sz w:val="16"/>
                <w:szCs w:val="16"/>
              </w:rPr>
              <w:t>.</w:t>
            </w:r>
          </w:p>
        </w:tc>
        <w:tc>
          <w:tcPr>
            <w:tcW w:w="2790" w:type="dxa"/>
            <w:tcMar>
              <w:left w:w="72" w:type="dxa"/>
              <w:right w:w="72" w:type="dxa"/>
            </w:tcMar>
            <w:vAlign w:val="center"/>
          </w:tcPr>
          <w:p w14:paraId="570FD5DD" w14:textId="77777777" w:rsidR="0068419C" w:rsidRPr="00DB4328" w:rsidRDefault="0068419C">
            <w:pPr>
              <w:rPr>
                <w:sz w:val="16"/>
                <w:szCs w:val="16"/>
              </w:rPr>
            </w:pPr>
            <w:r w:rsidRPr="00DB4328">
              <w:rPr>
                <w:sz w:val="16"/>
                <w:szCs w:val="16"/>
              </w:rPr>
              <w:t xml:space="preserve">• Single exceedance of a </w:t>
            </w:r>
          </w:p>
          <w:p w14:paraId="158C5694" w14:textId="77777777" w:rsidR="0068419C" w:rsidRPr="00DB4328" w:rsidRDefault="0068419C">
            <w:pPr>
              <w:rPr>
                <w:sz w:val="16"/>
                <w:szCs w:val="16"/>
              </w:rPr>
            </w:pPr>
            <w:r w:rsidRPr="00DB4328">
              <w:rPr>
                <w:sz w:val="16"/>
                <w:szCs w:val="16"/>
              </w:rPr>
              <w:t xml:space="preserve">  human health criterion  </w:t>
            </w:r>
          </w:p>
          <w:p w14:paraId="43E236B2" w14:textId="77777777" w:rsidR="0068419C" w:rsidRPr="00DB4328" w:rsidRDefault="0068419C">
            <w:pPr>
              <w:rPr>
                <w:sz w:val="16"/>
                <w:szCs w:val="16"/>
              </w:rPr>
            </w:pPr>
            <w:r w:rsidRPr="00DB4328">
              <w:rPr>
                <w:sz w:val="16"/>
                <w:szCs w:val="16"/>
              </w:rPr>
              <w:t xml:space="preserve">  using grab sample or SPMD </w:t>
            </w:r>
          </w:p>
          <w:p w14:paraId="585916B7" w14:textId="40C57A6B" w:rsidR="0068419C" w:rsidRPr="00DB4328" w:rsidRDefault="0068419C">
            <w:pPr>
              <w:rPr>
                <w:sz w:val="16"/>
                <w:szCs w:val="16"/>
              </w:rPr>
            </w:pPr>
            <w:r w:rsidRPr="00DB4328">
              <w:rPr>
                <w:sz w:val="16"/>
                <w:szCs w:val="16"/>
              </w:rPr>
              <w:t xml:space="preserve">  data</w:t>
            </w:r>
            <w:r w:rsidR="00C659AE">
              <w:rPr>
                <w:sz w:val="16"/>
                <w:szCs w:val="16"/>
              </w:rPr>
              <w:t xml:space="preserve"> (Category 3B)</w:t>
            </w:r>
          </w:p>
          <w:p w14:paraId="6CC95254" w14:textId="77777777" w:rsidR="0068419C" w:rsidRPr="00DB4328" w:rsidRDefault="0068419C">
            <w:pPr>
              <w:rPr>
                <w:sz w:val="16"/>
                <w:szCs w:val="16"/>
              </w:rPr>
            </w:pPr>
            <w:r w:rsidRPr="00DB4328">
              <w:rPr>
                <w:sz w:val="16"/>
                <w:szCs w:val="16"/>
              </w:rPr>
              <w:t xml:space="preserve">• Single sample exceedance of a </w:t>
            </w:r>
          </w:p>
          <w:p w14:paraId="02685748" w14:textId="77777777" w:rsidR="0068419C" w:rsidRPr="00DB4328" w:rsidRDefault="0068419C">
            <w:pPr>
              <w:rPr>
                <w:sz w:val="16"/>
                <w:szCs w:val="16"/>
              </w:rPr>
            </w:pPr>
            <w:r w:rsidRPr="00DB4328">
              <w:rPr>
                <w:sz w:val="16"/>
                <w:szCs w:val="16"/>
              </w:rPr>
              <w:t xml:space="preserve">   tissue value or tissue </w:t>
            </w:r>
          </w:p>
          <w:p w14:paraId="77E914E2" w14:textId="2A107176" w:rsidR="0068419C" w:rsidRPr="00DB4328" w:rsidRDefault="0068419C">
            <w:pPr>
              <w:rPr>
                <w:sz w:val="16"/>
                <w:szCs w:val="16"/>
              </w:rPr>
            </w:pPr>
            <w:r w:rsidRPr="00DB4328">
              <w:rPr>
                <w:sz w:val="16"/>
                <w:szCs w:val="16"/>
              </w:rPr>
              <w:t xml:space="preserve">   screening value </w:t>
            </w:r>
            <w:r w:rsidR="00C659AE">
              <w:rPr>
                <w:sz w:val="16"/>
                <w:szCs w:val="16"/>
              </w:rPr>
              <w:t>(Category 3B or 3E)</w:t>
            </w:r>
          </w:p>
        </w:tc>
        <w:tc>
          <w:tcPr>
            <w:tcW w:w="2340" w:type="dxa"/>
            <w:tcMar>
              <w:left w:w="72" w:type="dxa"/>
              <w:right w:w="72" w:type="dxa"/>
            </w:tcMar>
            <w:vAlign w:val="center"/>
          </w:tcPr>
          <w:p w14:paraId="43D316FE" w14:textId="77777777" w:rsidR="0068419C" w:rsidRPr="00DB4328" w:rsidRDefault="0068419C">
            <w:pPr>
              <w:rPr>
                <w:sz w:val="16"/>
                <w:szCs w:val="16"/>
              </w:rPr>
            </w:pPr>
            <w:r w:rsidRPr="00DB4328">
              <w:rPr>
                <w:sz w:val="16"/>
                <w:szCs w:val="16"/>
              </w:rPr>
              <w:t xml:space="preserve">• The median of two or more </w:t>
            </w:r>
          </w:p>
          <w:p w14:paraId="1425E69E" w14:textId="77777777" w:rsidR="0068419C" w:rsidRPr="00DB4328" w:rsidRDefault="0068419C">
            <w:pPr>
              <w:rPr>
                <w:sz w:val="16"/>
                <w:szCs w:val="16"/>
              </w:rPr>
            </w:pPr>
            <w:r w:rsidRPr="00DB4328">
              <w:rPr>
                <w:sz w:val="16"/>
                <w:szCs w:val="16"/>
              </w:rPr>
              <w:t xml:space="preserve"> </w:t>
            </w:r>
            <w:r>
              <w:rPr>
                <w:sz w:val="16"/>
                <w:szCs w:val="16"/>
              </w:rPr>
              <w:t xml:space="preserve"> water </w:t>
            </w:r>
            <w:r w:rsidRPr="00DB4328">
              <w:rPr>
                <w:sz w:val="16"/>
                <w:szCs w:val="16"/>
              </w:rPr>
              <w:t xml:space="preserve">samples exceed a </w:t>
            </w:r>
          </w:p>
          <w:p w14:paraId="0D0CF4CC" w14:textId="77777777" w:rsidR="0068419C" w:rsidRPr="00DB4328" w:rsidRDefault="0068419C">
            <w:pPr>
              <w:rPr>
                <w:sz w:val="16"/>
                <w:szCs w:val="16"/>
              </w:rPr>
            </w:pPr>
            <w:r w:rsidRPr="00DB4328">
              <w:rPr>
                <w:sz w:val="16"/>
                <w:szCs w:val="16"/>
              </w:rPr>
              <w:t xml:space="preserve">  human health criterion  </w:t>
            </w:r>
          </w:p>
          <w:p w14:paraId="4517EED5" w14:textId="77777777" w:rsidR="0068419C" w:rsidRPr="00DB4328" w:rsidRDefault="0068419C">
            <w:pPr>
              <w:rPr>
                <w:sz w:val="16"/>
                <w:szCs w:val="16"/>
              </w:rPr>
            </w:pPr>
            <w:r w:rsidRPr="00DB4328">
              <w:rPr>
                <w:sz w:val="16"/>
                <w:szCs w:val="16"/>
              </w:rPr>
              <w:t xml:space="preserve">  using grab sample or </w:t>
            </w:r>
          </w:p>
          <w:p w14:paraId="4232281D" w14:textId="77777777" w:rsidR="0068419C" w:rsidRPr="00DB4328" w:rsidRDefault="0068419C">
            <w:pPr>
              <w:rPr>
                <w:sz w:val="16"/>
                <w:szCs w:val="16"/>
              </w:rPr>
            </w:pPr>
            <w:r w:rsidRPr="00DB4328">
              <w:rPr>
                <w:sz w:val="16"/>
                <w:szCs w:val="16"/>
              </w:rPr>
              <w:t xml:space="preserve">  SPMD data</w:t>
            </w:r>
          </w:p>
          <w:p w14:paraId="1939A5FF" w14:textId="77777777" w:rsidR="0068419C" w:rsidRPr="00DB4328" w:rsidRDefault="0068419C">
            <w:pPr>
              <w:rPr>
                <w:sz w:val="16"/>
                <w:szCs w:val="16"/>
              </w:rPr>
            </w:pPr>
            <w:r w:rsidRPr="00DB4328">
              <w:rPr>
                <w:sz w:val="16"/>
                <w:szCs w:val="16"/>
              </w:rPr>
              <w:t xml:space="preserve">• Two or more sample </w:t>
            </w:r>
          </w:p>
          <w:p w14:paraId="53A1E9B9" w14:textId="77777777" w:rsidR="0068419C" w:rsidRPr="00DB4328" w:rsidRDefault="0068419C">
            <w:pPr>
              <w:rPr>
                <w:sz w:val="16"/>
                <w:szCs w:val="16"/>
              </w:rPr>
            </w:pPr>
            <w:r w:rsidRPr="00DB4328">
              <w:rPr>
                <w:sz w:val="16"/>
                <w:szCs w:val="16"/>
              </w:rPr>
              <w:t xml:space="preserve">   exceedances of a </w:t>
            </w:r>
          </w:p>
          <w:p w14:paraId="05903FFE" w14:textId="77777777" w:rsidR="0068419C" w:rsidRPr="00DB4328" w:rsidRDefault="0068419C">
            <w:pPr>
              <w:rPr>
                <w:sz w:val="16"/>
                <w:szCs w:val="16"/>
              </w:rPr>
            </w:pPr>
            <w:r w:rsidRPr="00DB4328">
              <w:rPr>
                <w:sz w:val="16"/>
                <w:szCs w:val="16"/>
              </w:rPr>
              <w:t xml:space="preserve">   tissue value </w:t>
            </w:r>
          </w:p>
        </w:tc>
      </w:tr>
      <w:tr w:rsidR="0068419C" w14:paraId="568E143D" w14:textId="77777777" w:rsidTr="0087424A">
        <w:trPr>
          <w:trHeight w:val="791"/>
        </w:trPr>
        <w:tc>
          <w:tcPr>
            <w:tcW w:w="1505" w:type="dxa"/>
            <w:vMerge/>
            <w:shd w:val="clear" w:color="auto" w:fill="E7E6E6" w:themeFill="background2"/>
            <w:tcMar>
              <w:left w:w="72" w:type="dxa"/>
              <w:right w:w="72" w:type="dxa"/>
            </w:tcMar>
            <w:vAlign w:val="center"/>
          </w:tcPr>
          <w:p w14:paraId="638D42B4" w14:textId="77777777" w:rsidR="0068419C" w:rsidRPr="0046011B" w:rsidRDefault="0068419C">
            <w:pPr>
              <w:rPr>
                <w:b/>
                <w:sz w:val="16"/>
                <w:szCs w:val="16"/>
              </w:rPr>
            </w:pPr>
          </w:p>
        </w:tc>
        <w:tc>
          <w:tcPr>
            <w:tcW w:w="1904" w:type="dxa"/>
            <w:shd w:val="clear" w:color="auto" w:fill="E7E6E6" w:themeFill="background2"/>
            <w:tcMar>
              <w:left w:w="72" w:type="dxa"/>
              <w:right w:w="72" w:type="dxa"/>
            </w:tcMar>
            <w:vAlign w:val="center"/>
          </w:tcPr>
          <w:p w14:paraId="3D44E954" w14:textId="77777777" w:rsidR="0068419C" w:rsidRPr="0046011B" w:rsidRDefault="0068419C">
            <w:pPr>
              <w:rPr>
                <w:sz w:val="20"/>
              </w:rPr>
            </w:pPr>
            <w:r w:rsidRPr="0046011B">
              <w:rPr>
                <w:sz w:val="20"/>
              </w:rPr>
              <w:t>VDH notice</w:t>
            </w:r>
          </w:p>
        </w:tc>
        <w:tc>
          <w:tcPr>
            <w:tcW w:w="2166" w:type="dxa"/>
            <w:tcMar>
              <w:left w:w="72" w:type="dxa"/>
              <w:right w:w="72" w:type="dxa"/>
            </w:tcMar>
            <w:vAlign w:val="center"/>
          </w:tcPr>
          <w:p w14:paraId="17B8119C" w14:textId="43337F47" w:rsidR="0068419C" w:rsidRPr="00E166A1" w:rsidRDefault="0068419C">
            <w:pPr>
              <w:rPr>
                <w:i/>
                <w:sz w:val="16"/>
                <w:szCs w:val="16"/>
              </w:rPr>
            </w:pPr>
            <w:r w:rsidRPr="00E166A1">
              <w:rPr>
                <w:sz w:val="16"/>
                <w:szCs w:val="16"/>
              </w:rPr>
              <w:t>No advisories and fish tissue data meet criteria.</w:t>
            </w:r>
          </w:p>
        </w:tc>
        <w:tc>
          <w:tcPr>
            <w:tcW w:w="2790" w:type="dxa"/>
            <w:tcMar>
              <w:left w:w="72" w:type="dxa"/>
              <w:right w:w="72" w:type="dxa"/>
            </w:tcMar>
            <w:vAlign w:val="center"/>
          </w:tcPr>
          <w:p w14:paraId="0B885C33" w14:textId="03357122" w:rsidR="0068419C" w:rsidRPr="00E166A1" w:rsidRDefault="0068419C">
            <w:pPr>
              <w:rPr>
                <w:sz w:val="16"/>
                <w:szCs w:val="16"/>
              </w:rPr>
            </w:pPr>
            <w:r w:rsidRPr="00E166A1">
              <w:rPr>
                <w:sz w:val="16"/>
                <w:szCs w:val="16"/>
              </w:rPr>
              <w:t>A VDH advisory which does not limit consumption is in effect, based on fish tissue data</w:t>
            </w:r>
            <w:r w:rsidR="003F6E6E">
              <w:rPr>
                <w:sz w:val="16"/>
                <w:szCs w:val="16"/>
              </w:rPr>
              <w:t xml:space="preserve"> </w:t>
            </w:r>
            <w:r w:rsidR="003207F9">
              <w:rPr>
                <w:sz w:val="16"/>
                <w:szCs w:val="16"/>
              </w:rPr>
              <w:t>(Category 3B)</w:t>
            </w:r>
          </w:p>
        </w:tc>
        <w:tc>
          <w:tcPr>
            <w:tcW w:w="2340" w:type="dxa"/>
            <w:tcMar>
              <w:left w:w="72" w:type="dxa"/>
              <w:right w:w="72" w:type="dxa"/>
            </w:tcMar>
            <w:vAlign w:val="center"/>
          </w:tcPr>
          <w:p w14:paraId="0945D1CB" w14:textId="77777777" w:rsidR="0068419C" w:rsidRPr="00E166A1" w:rsidRDefault="0068419C">
            <w:pPr>
              <w:rPr>
                <w:sz w:val="16"/>
                <w:szCs w:val="16"/>
              </w:rPr>
            </w:pPr>
            <w:r w:rsidRPr="00E166A1">
              <w:rPr>
                <w:sz w:val="16"/>
                <w:szCs w:val="16"/>
              </w:rPr>
              <w:t>A VDH advisory or restriction limiting or prohibiting consumption, based on fish tissue data</w:t>
            </w:r>
          </w:p>
        </w:tc>
      </w:tr>
      <w:tr w:rsidR="0068419C" w14:paraId="10E35D08" w14:textId="77777777" w:rsidTr="0087424A">
        <w:trPr>
          <w:trHeight w:val="728"/>
        </w:trPr>
        <w:tc>
          <w:tcPr>
            <w:tcW w:w="1505" w:type="dxa"/>
            <w:shd w:val="clear" w:color="auto" w:fill="E7E6E6" w:themeFill="background2"/>
            <w:tcMar>
              <w:left w:w="72" w:type="dxa"/>
              <w:right w:w="72" w:type="dxa"/>
            </w:tcMar>
            <w:vAlign w:val="center"/>
          </w:tcPr>
          <w:p w14:paraId="23AB4A8B" w14:textId="77777777" w:rsidR="0068419C" w:rsidRPr="0046011B" w:rsidRDefault="0068419C">
            <w:pPr>
              <w:rPr>
                <w:b/>
                <w:sz w:val="20"/>
              </w:rPr>
            </w:pPr>
            <w:r w:rsidRPr="0046011B">
              <w:rPr>
                <w:b/>
                <w:sz w:val="20"/>
              </w:rPr>
              <w:t>Public Water</w:t>
            </w:r>
          </w:p>
          <w:p w14:paraId="7D577CED" w14:textId="77777777" w:rsidR="0068419C" w:rsidRPr="0046011B" w:rsidRDefault="0068419C">
            <w:pPr>
              <w:rPr>
                <w:b/>
                <w:sz w:val="16"/>
                <w:szCs w:val="16"/>
              </w:rPr>
            </w:pPr>
            <w:r w:rsidRPr="0046011B">
              <w:rPr>
                <w:b/>
                <w:sz w:val="20"/>
              </w:rPr>
              <w:t>Supply</w:t>
            </w:r>
          </w:p>
        </w:tc>
        <w:tc>
          <w:tcPr>
            <w:tcW w:w="1904" w:type="dxa"/>
            <w:shd w:val="clear" w:color="auto" w:fill="E7E6E6" w:themeFill="background2"/>
            <w:tcMar>
              <w:left w:w="72" w:type="dxa"/>
              <w:right w:w="72" w:type="dxa"/>
            </w:tcMar>
            <w:vAlign w:val="center"/>
          </w:tcPr>
          <w:p w14:paraId="20608669" w14:textId="77777777" w:rsidR="0068419C" w:rsidRPr="0046011B" w:rsidRDefault="0068419C">
            <w:pPr>
              <w:rPr>
                <w:sz w:val="20"/>
              </w:rPr>
            </w:pPr>
            <w:r w:rsidRPr="0046011B">
              <w:rPr>
                <w:sz w:val="20"/>
              </w:rPr>
              <w:t xml:space="preserve">Toxics </w:t>
            </w:r>
          </w:p>
        </w:tc>
        <w:tc>
          <w:tcPr>
            <w:tcW w:w="2166" w:type="dxa"/>
            <w:tcMar>
              <w:left w:w="72" w:type="dxa"/>
              <w:right w:w="72" w:type="dxa"/>
            </w:tcMar>
            <w:vAlign w:val="center"/>
          </w:tcPr>
          <w:p w14:paraId="32113CCB" w14:textId="77777777" w:rsidR="0068419C" w:rsidRPr="00DB4328" w:rsidRDefault="0068419C">
            <w:pPr>
              <w:rPr>
                <w:sz w:val="16"/>
                <w:szCs w:val="16"/>
              </w:rPr>
            </w:pPr>
          </w:p>
          <w:p w14:paraId="58DCDBCA" w14:textId="77777777" w:rsidR="0068419C" w:rsidRDefault="005E578D">
            <w:pPr>
              <w:rPr>
                <w:sz w:val="16"/>
                <w:szCs w:val="16"/>
              </w:rPr>
            </w:pPr>
            <w:r>
              <w:rPr>
                <w:sz w:val="16"/>
                <w:szCs w:val="16"/>
              </w:rPr>
              <w:t xml:space="preserve">The median of two or more water samples meets </w:t>
            </w:r>
            <w:r w:rsidRPr="00DB4328">
              <w:rPr>
                <w:sz w:val="16"/>
                <w:szCs w:val="16"/>
              </w:rPr>
              <w:t>human health criteria</w:t>
            </w:r>
            <w:r>
              <w:rPr>
                <w:sz w:val="16"/>
                <w:szCs w:val="16"/>
              </w:rPr>
              <w:t>.</w:t>
            </w:r>
          </w:p>
          <w:p w14:paraId="2F30443B" w14:textId="097E81AF" w:rsidR="005E578D" w:rsidRPr="00DB4328" w:rsidRDefault="005E578D">
            <w:pPr>
              <w:rPr>
                <w:sz w:val="16"/>
                <w:szCs w:val="16"/>
              </w:rPr>
            </w:pPr>
          </w:p>
        </w:tc>
        <w:tc>
          <w:tcPr>
            <w:tcW w:w="2790" w:type="dxa"/>
            <w:tcMar>
              <w:left w:w="72" w:type="dxa"/>
              <w:right w:w="72" w:type="dxa"/>
            </w:tcMar>
            <w:vAlign w:val="center"/>
          </w:tcPr>
          <w:p w14:paraId="69B65C0E" w14:textId="103BE0C0" w:rsidR="0068419C" w:rsidRPr="00DB4328" w:rsidRDefault="0068419C">
            <w:pPr>
              <w:rPr>
                <w:sz w:val="16"/>
                <w:szCs w:val="16"/>
              </w:rPr>
            </w:pPr>
            <w:r w:rsidRPr="00E038B1">
              <w:rPr>
                <w:sz w:val="16"/>
                <w:szCs w:val="16"/>
              </w:rPr>
              <w:t>A single exceedance</w:t>
            </w:r>
            <w:r w:rsidR="009847CF" w:rsidRPr="00E038B1">
              <w:rPr>
                <w:sz w:val="16"/>
                <w:szCs w:val="16"/>
              </w:rPr>
              <w:t xml:space="preserve"> in a single sample</w:t>
            </w:r>
            <w:r w:rsidRPr="00E038B1">
              <w:rPr>
                <w:sz w:val="16"/>
                <w:szCs w:val="16"/>
              </w:rPr>
              <w:t xml:space="preserve"> of PWS WQS using grab or SPMD data</w:t>
            </w:r>
            <w:r w:rsidR="009847CF" w:rsidRPr="00E038B1">
              <w:rPr>
                <w:sz w:val="16"/>
                <w:szCs w:val="16"/>
              </w:rPr>
              <w:t>.</w:t>
            </w:r>
            <w:r w:rsidR="003207F9">
              <w:rPr>
                <w:sz w:val="16"/>
                <w:szCs w:val="16"/>
              </w:rPr>
              <w:t xml:space="preserve"> (Category 3B)</w:t>
            </w:r>
          </w:p>
          <w:p w14:paraId="13F67003" w14:textId="77777777" w:rsidR="0068419C" w:rsidRPr="00DB4328" w:rsidRDefault="0068419C">
            <w:pPr>
              <w:rPr>
                <w:sz w:val="16"/>
                <w:szCs w:val="16"/>
              </w:rPr>
            </w:pPr>
          </w:p>
        </w:tc>
        <w:tc>
          <w:tcPr>
            <w:tcW w:w="2340" w:type="dxa"/>
            <w:tcMar>
              <w:left w:w="72" w:type="dxa"/>
              <w:right w:w="72" w:type="dxa"/>
            </w:tcMar>
            <w:vAlign w:val="center"/>
          </w:tcPr>
          <w:p w14:paraId="7033DE48" w14:textId="77777777" w:rsidR="0068419C" w:rsidRPr="00DB4328" w:rsidRDefault="0068419C">
            <w:pPr>
              <w:rPr>
                <w:sz w:val="16"/>
                <w:szCs w:val="16"/>
              </w:rPr>
            </w:pPr>
            <w:r w:rsidRPr="00DB4328">
              <w:rPr>
                <w:sz w:val="16"/>
                <w:szCs w:val="16"/>
              </w:rPr>
              <w:t>The median of two or more samples exceeds a PWS WQS using grab samples or SPMD data.</w:t>
            </w:r>
          </w:p>
        </w:tc>
      </w:tr>
    </w:tbl>
    <w:p w14:paraId="119C8B0D" w14:textId="77777777" w:rsidR="0068419C" w:rsidRDefault="0068419C" w:rsidP="0068419C">
      <w:pPr>
        <w:jc w:val="both"/>
        <w:rPr>
          <w:rFonts w:ascii="Arial" w:hAnsi="Arial" w:cs="Arial"/>
          <w:i/>
          <w:sz w:val="16"/>
          <w:szCs w:val="16"/>
          <w:vertAlign w:val="superscript"/>
        </w:rPr>
        <w:sectPr w:rsidR="0068419C" w:rsidSect="006125F2">
          <w:footerReference w:type="default" r:id="rId44"/>
          <w:type w:val="continuous"/>
          <w:pgSz w:w="12240" w:h="15840" w:code="1"/>
          <w:pgMar w:top="720" w:right="720" w:bottom="720" w:left="720" w:header="274" w:footer="720" w:gutter="0"/>
          <w:cols w:space="720"/>
          <w:docGrid w:linePitch="313"/>
        </w:sectPr>
      </w:pPr>
    </w:p>
    <w:p w14:paraId="3D8F2845" w14:textId="77777777" w:rsidR="0068419C" w:rsidRPr="006B478E" w:rsidRDefault="0068419C" w:rsidP="0068419C">
      <w:pPr>
        <w:tabs>
          <w:tab w:val="left" w:pos="1005"/>
        </w:tabs>
        <w:rPr>
          <w:rFonts w:ascii="Arial" w:hAnsi="Arial" w:cs="Arial"/>
          <w:sz w:val="16"/>
          <w:szCs w:val="16"/>
        </w:rPr>
        <w:sectPr w:rsidR="0068419C" w:rsidRPr="006B478E" w:rsidSect="006125F2">
          <w:type w:val="continuous"/>
          <w:pgSz w:w="12240" w:h="15840" w:code="1"/>
          <w:pgMar w:top="720" w:right="720" w:bottom="720" w:left="720" w:header="274" w:footer="720" w:gutter="0"/>
          <w:cols w:space="720"/>
          <w:docGrid w:linePitch="313"/>
        </w:sectPr>
      </w:pPr>
    </w:p>
    <w:p w14:paraId="3808C1E6" w14:textId="62DE0FA7" w:rsidR="0068419C" w:rsidRDefault="0068419C" w:rsidP="0068419C">
      <w:pPr>
        <w:jc w:val="both"/>
        <w:rPr>
          <w:i/>
          <w:sz w:val="16"/>
          <w:szCs w:val="16"/>
        </w:rPr>
      </w:pPr>
      <w:r w:rsidRPr="0046011B">
        <w:rPr>
          <w:i/>
          <w:sz w:val="16"/>
          <w:szCs w:val="16"/>
          <w:vertAlign w:val="superscript"/>
        </w:rPr>
        <w:t>1</w:t>
      </w:r>
      <w:r w:rsidRPr="0046011B">
        <w:rPr>
          <w:i/>
          <w:sz w:val="16"/>
          <w:szCs w:val="16"/>
        </w:rPr>
        <w:t xml:space="preserve">Refer to </w:t>
      </w:r>
      <w:hyperlink w:anchor="_Chesapeake_Bay_Assessments" w:history="1">
        <w:r w:rsidRPr="0046011B">
          <w:rPr>
            <w:rStyle w:val="Hyperlink"/>
            <w:i/>
            <w:sz w:val="16"/>
            <w:szCs w:val="16"/>
          </w:rPr>
          <w:t xml:space="preserve">Section </w:t>
        </w:r>
        <w:r w:rsidR="00397ECD">
          <w:rPr>
            <w:rStyle w:val="Hyperlink"/>
            <w:i/>
            <w:sz w:val="16"/>
            <w:szCs w:val="16"/>
          </w:rPr>
          <w:t>4</w:t>
        </w:r>
        <w:r w:rsidRPr="0046011B">
          <w:rPr>
            <w:rStyle w:val="Hyperlink"/>
            <w:i/>
            <w:sz w:val="16"/>
            <w:szCs w:val="16"/>
          </w:rPr>
          <w:t>.3</w:t>
        </w:r>
      </w:hyperlink>
      <w:r w:rsidRPr="0046011B">
        <w:rPr>
          <w:i/>
          <w:sz w:val="16"/>
          <w:szCs w:val="16"/>
        </w:rPr>
        <w:t xml:space="preserve"> for methodology specific to Chesapeake Bay criteria. </w:t>
      </w:r>
      <w:r>
        <w:rPr>
          <w:i/>
          <w:sz w:val="16"/>
          <w:szCs w:val="16"/>
        </w:rPr>
        <w:t xml:space="preserve">Refer to </w:t>
      </w:r>
      <w:hyperlink w:anchor="_Assessment_of_Lakes/Reservoirs" w:history="1">
        <w:r w:rsidRPr="00D901AC">
          <w:rPr>
            <w:rStyle w:val="Hyperlink"/>
            <w:i/>
            <w:sz w:val="16"/>
            <w:szCs w:val="16"/>
          </w:rPr>
          <w:t xml:space="preserve">Section </w:t>
        </w:r>
        <w:r w:rsidR="00B738CF">
          <w:rPr>
            <w:rStyle w:val="Hyperlink"/>
            <w:i/>
            <w:sz w:val="16"/>
            <w:szCs w:val="16"/>
          </w:rPr>
          <w:t>4</w:t>
        </w:r>
        <w:r w:rsidRPr="00D901AC">
          <w:rPr>
            <w:rStyle w:val="Hyperlink"/>
            <w:i/>
            <w:sz w:val="16"/>
            <w:szCs w:val="16"/>
          </w:rPr>
          <w:t>.7</w:t>
        </w:r>
      </w:hyperlink>
      <w:r>
        <w:rPr>
          <w:i/>
          <w:sz w:val="16"/>
          <w:szCs w:val="16"/>
        </w:rPr>
        <w:t xml:space="preserve"> for methodology specific to lakes and reservoirs. </w:t>
      </w:r>
      <w:r w:rsidRPr="0046011B">
        <w:rPr>
          <w:i/>
          <w:sz w:val="16"/>
          <w:szCs w:val="16"/>
        </w:rPr>
        <w:t xml:space="preserve">Refer to </w:t>
      </w:r>
      <w:hyperlink w:anchor="FiveTwelve" w:history="1">
        <w:r w:rsidR="005B5E38">
          <w:rPr>
            <w:rStyle w:val="Hyperlink"/>
            <w:i/>
            <w:sz w:val="16"/>
            <w:szCs w:val="16"/>
          </w:rPr>
          <w:t>Section 4.11</w:t>
        </w:r>
      </w:hyperlink>
      <w:r w:rsidRPr="0046011B">
        <w:rPr>
          <w:i/>
          <w:sz w:val="16"/>
          <w:szCs w:val="16"/>
        </w:rPr>
        <w:t xml:space="preserve"> for methodology specific to continuous monitoring data.  </w:t>
      </w:r>
    </w:p>
    <w:p w14:paraId="43035E6F" w14:textId="7DDC7012" w:rsidR="0068419C" w:rsidRPr="0046011B" w:rsidRDefault="0068419C" w:rsidP="0068419C">
      <w:pPr>
        <w:jc w:val="both"/>
        <w:rPr>
          <w:i/>
          <w:sz w:val="16"/>
          <w:szCs w:val="16"/>
        </w:rPr>
      </w:pPr>
      <w:r w:rsidRPr="0046011B">
        <w:rPr>
          <w:i/>
          <w:sz w:val="16"/>
          <w:szCs w:val="16"/>
          <w:vertAlign w:val="superscript"/>
        </w:rPr>
        <w:t>2</w:t>
      </w:r>
      <w:r w:rsidRPr="0046011B">
        <w:rPr>
          <w:i/>
          <w:sz w:val="16"/>
          <w:szCs w:val="16"/>
        </w:rPr>
        <w:t xml:space="preserve">TP = total phosphorus concentration. Along with lacustrine chlorophyll </w:t>
      </w:r>
      <w:r w:rsidRPr="0046011B">
        <w:rPr>
          <w:sz w:val="16"/>
          <w:szCs w:val="16"/>
        </w:rPr>
        <w:t>a,</w:t>
      </w:r>
      <w:r w:rsidRPr="0046011B">
        <w:rPr>
          <w:i/>
          <w:sz w:val="16"/>
          <w:szCs w:val="16"/>
        </w:rPr>
        <w:t xml:space="preserve"> only data from the most recent two years are aggregated. See </w:t>
      </w:r>
      <w:hyperlink w:anchor="_Lakes/Reservoirs_Assessment" w:history="1">
        <w:r w:rsidRPr="0046011B">
          <w:rPr>
            <w:rStyle w:val="Hyperlink"/>
            <w:i/>
            <w:sz w:val="16"/>
            <w:szCs w:val="16"/>
          </w:rPr>
          <w:t xml:space="preserve">Section </w:t>
        </w:r>
        <w:r w:rsidR="00D254EC">
          <w:rPr>
            <w:rStyle w:val="Hyperlink"/>
            <w:i/>
            <w:sz w:val="16"/>
            <w:szCs w:val="16"/>
          </w:rPr>
          <w:t>4</w:t>
        </w:r>
        <w:r w:rsidRPr="0046011B">
          <w:rPr>
            <w:rStyle w:val="Hyperlink"/>
            <w:i/>
            <w:sz w:val="16"/>
            <w:szCs w:val="16"/>
          </w:rPr>
          <w:t>.7</w:t>
        </w:r>
      </w:hyperlink>
      <w:r w:rsidRPr="0046011B">
        <w:rPr>
          <w:i/>
          <w:sz w:val="16"/>
          <w:szCs w:val="16"/>
        </w:rPr>
        <w:t xml:space="preserve"> for methodology specific to lakes/reservoirs.  </w:t>
      </w:r>
    </w:p>
    <w:p w14:paraId="734AA5E8" w14:textId="145285E4" w:rsidR="0068419C" w:rsidRPr="0046011B" w:rsidRDefault="0068419C" w:rsidP="0068419C">
      <w:pPr>
        <w:rPr>
          <w:i/>
          <w:sz w:val="16"/>
        </w:rPr>
      </w:pPr>
      <w:r w:rsidRPr="0046011B">
        <w:rPr>
          <w:i/>
          <w:sz w:val="16"/>
          <w:vertAlign w:val="superscript"/>
        </w:rPr>
        <w:t>3</w:t>
      </w:r>
      <w:r w:rsidRPr="0046011B">
        <w:rPr>
          <w:i/>
          <w:sz w:val="16"/>
        </w:rPr>
        <w:t xml:space="preserve"> Level II data are lower-quality data submitted to DEQ from other sources. See </w:t>
      </w:r>
      <w:hyperlink w:anchor="_PROCEDURES_FOR_VOLUNTEER" w:history="1">
        <w:r w:rsidR="00A11076" w:rsidRPr="00194906">
          <w:rPr>
            <w:rStyle w:val="Hyperlink"/>
            <w:i/>
            <w:sz w:val="16"/>
          </w:rPr>
          <w:t>Section 5</w:t>
        </w:r>
      </w:hyperlink>
      <w:r w:rsidRPr="0046011B">
        <w:rPr>
          <w:i/>
          <w:sz w:val="16"/>
        </w:rPr>
        <w:t xml:space="preserve"> for more information.</w:t>
      </w:r>
    </w:p>
    <w:p w14:paraId="11CBB077" w14:textId="77777777" w:rsidR="0068419C" w:rsidRPr="0046011B" w:rsidRDefault="0068419C" w:rsidP="0068419C">
      <w:pPr>
        <w:rPr>
          <w:i/>
          <w:sz w:val="16"/>
        </w:rPr>
      </w:pPr>
      <w:r w:rsidRPr="0046011B">
        <w:rPr>
          <w:i/>
          <w:sz w:val="16"/>
          <w:szCs w:val="16"/>
          <w:vertAlign w:val="superscript"/>
        </w:rPr>
        <w:t>4</w:t>
      </w:r>
      <w:r w:rsidRPr="0046011B">
        <w:rPr>
          <w:i/>
          <w:sz w:val="16"/>
          <w:szCs w:val="16"/>
        </w:rPr>
        <w:t>SPMD = semi-permeable membrane device (an instrument that passively samples ambient toxics over some length of time)</w:t>
      </w:r>
    </w:p>
    <w:p w14:paraId="4E3D9062" w14:textId="77777777" w:rsidR="0068419C" w:rsidRDefault="0068419C" w:rsidP="0068419C">
      <w:pPr>
        <w:rPr>
          <w:i/>
          <w:sz w:val="16"/>
        </w:rPr>
      </w:pPr>
      <w:r w:rsidRPr="0046011B">
        <w:rPr>
          <w:i/>
          <w:sz w:val="16"/>
          <w:vertAlign w:val="superscript"/>
        </w:rPr>
        <w:t>5</w:t>
      </w:r>
      <w:r w:rsidRPr="0046011B">
        <w:rPr>
          <w:i/>
          <w:sz w:val="16"/>
        </w:rPr>
        <w:t>VPDES=Virginia Pollution Discharge Elimination System</w:t>
      </w:r>
    </w:p>
    <w:p w14:paraId="2AD8E08F" w14:textId="77777777" w:rsidR="0068419C" w:rsidRPr="00FF5B88" w:rsidRDefault="0068419C" w:rsidP="0068419C">
      <w:pPr>
        <w:rPr>
          <w:i/>
          <w:sz w:val="16"/>
          <w:szCs w:val="16"/>
        </w:rPr>
      </w:pPr>
      <w:r w:rsidRPr="00FF5B88">
        <w:rPr>
          <w:i/>
          <w:sz w:val="16"/>
          <w:vertAlign w:val="superscript"/>
        </w:rPr>
        <w:t>6</w:t>
      </w:r>
      <w:r w:rsidRPr="00FF5B88">
        <w:rPr>
          <w:i/>
          <w:sz w:val="16"/>
        </w:rPr>
        <w:t xml:space="preserve">The benthic chlorophyll-a criteria only apply to certain sections of the Shenandoah River, North Fork Shenandoah River and South Fork Shenandoah River. See </w:t>
      </w:r>
      <w:r w:rsidRPr="00FF5B88">
        <w:rPr>
          <w:sz w:val="16"/>
          <w:szCs w:val="16"/>
        </w:rPr>
        <w:t>9VAC 25-260-310.ii</w:t>
      </w:r>
      <w:r w:rsidRPr="00FF5B88">
        <w:rPr>
          <w:i/>
          <w:sz w:val="16"/>
          <w:szCs w:val="16"/>
        </w:rPr>
        <w:t xml:space="preserve"> for boundary applicability. </w:t>
      </w:r>
    </w:p>
    <w:p w14:paraId="5D2BA96F" w14:textId="77777777" w:rsidR="0068419C" w:rsidRDefault="0068419C" w:rsidP="0068419C">
      <w:pPr>
        <w:rPr>
          <w:i/>
          <w:sz w:val="16"/>
        </w:rPr>
      </w:pPr>
    </w:p>
    <w:p w14:paraId="6F0FFF35" w14:textId="77777777" w:rsidR="0068419C" w:rsidRPr="0046011B" w:rsidRDefault="0068419C" w:rsidP="0068419C">
      <w:pPr>
        <w:rPr>
          <w:i/>
          <w:sz w:val="16"/>
        </w:rPr>
        <w:sectPr w:rsidR="0068419C" w:rsidRPr="0046011B" w:rsidSect="006125F2">
          <w:type w:val="continuous"/>
          <w:pgSz w:w="12240" w:h="15840" w:code="1"/>
          <w:pgMar w:top="720" w:right="720" w:bottom="720" w:left="720" w:header="274" w:footer="720" w:gutter="0"/>
          <w:cols w:space="720"/>
          <w:docGrid w:linePitch="313"/>
        </w:sectPr>
      </w:pPr>
    </w:p>
    <w:p w14:paraId="4F2A3715" w14:textId="5C347A9B" w:rsidR="0068419C" w:rsidRPr="00FB0F69" w:rsidRDefault="0068419C" w:rsidP="00FB0F69">
      <w:pPr>
        <w:pStyle w:val="Heading2"/>
      </w:pPr>
      <w:bookmarkStart w:id="37" w:name="_5.3__"/>
      <w:bookmarkStart w:id="38" w:name="_Chesapeake_Bay_Assessments"/>
      <w:bookmarkStart w:id="39" w:name="_Toc163032319"/>
      <w:bookmarkStart w:id="40" w:name="_Toc185253337"/>
      <w:bookmarkEnd w:id="37"/>
      <w:bookmarkEnd w:id="38"/>
      <w:r w:rsidRPr="00FB0F69">
        <w:lastRenderedPageBreak/>
        <w:t>Chesapeake Bay Assessment</w:t>
      </w:r>
      <w:r w:rsidR="00A93A7A">
        <w:t>s</w:t>
      </w:r>
      <w:bookmarkEnd w:id="39"/>
      <w:bookmarkEnd w:id="40"/>
    </w:p>
    <w:p w14:paraId="04718EBC" w14:textId="14F890C4" w:rsidR="00C84811" w:rsidRDefault="0068419C" w:rsidP="0068419C">
      <w:pPr>
        <w:rPr>
          <w:szCs w:val="24"/>
        </w:rPr>
      </w:pPr>
      <w:r w:rsidRPr="002A0347">
        <w:rPr>
          <w:szCs w:val="24"/>
        </w:rPr>
        <w:t>In addition to assessment of criteria for state</w:t>
      </w:r>
      <w:r>
        <w:rPr>
          <w:szCs w:val="24"/>
        </w:rPr>
        <w:t>-</w:t>
      </w:r>
      <w:r w:rsidRPr="002A0347">
        <w:rPr>
          <w:szCs w:val="24"/>
        </w:rPr>
        <w:t>wide aquatic life designated uses as descr</w:t>
      </w:r>
      <w:r>
        <w:rPr>
          <w:szCs w:val="24"/>
        </w:rPr>
        <w:t xml:space="preserve">ibed elsewhere in this document, </w:t>
      </w:r>
      <w:r w:rsidRPr="002A0347">
        <w:rPr>
          <w:szCs w:val="24"/>
        </w:rPr>
        <w:t>the Chesapeake Bay and its tidal tributaries will be assessed for: 1) aquatic life use</w:t>
      </w:r>
      <w:r w:rsidR="007448CC">
        <w:rPr>
          <w:szCs w:val="24"/>
        </w:rPr>
        <w:t>s</w:t>
      </w:r>
      <w:r w:rsidRPr="002A0347">
        <w:rPr>
          <w:szCs w:val="24"/>
        </w:rPr>
        <w:t xml:space="preserve"> specific to the Chesapeake Bay estuarine system, and 2) the general narrative standard for aquatic life use through assessment of benthic invertebrate community condition.</w:t>
      </w:r>
      <w:r w:rsidR="00EE0490">
        <w:rPr>
          <w:szCs w:val="24"/>
        </w:rPr>
        <w:t xml:space="preserve"> </w:t>
      </w:r>
      <w:r w:rsidRPr="002A0347">
        <w:rPr>
          <w:szCs w:val="24"/>
        </w:rPr>
        <w:t>The following describe</w:t>
      </w:r>
      <w:r>
        <w:rPr>
          <w:szCs w:val="24"/>
        </w:rPr>
        <w:t>s</w:t>
      </w:r>
      <w:r w:rsidRPr="002A0347">
        <w:rPr>
          <w:szCs w:val="24"/>
        </w:rPr>
        <w:t xml:space="preserve"> the </w:t>
      </w:r>
      <w:r w:rsidR="008A7FCF">
        <w:rPr>
          <w:szCs w:val="24"/>
        </w:rPr>
        <w:t>Chesapeake Bay specific designated</w:t>
      </w:r>
      <w:r w:rsidRPr="002A0347">
        <w:rPr>
          <w:szCs w:val="24"/>
        </w:rPr>
        <w:t xml:space="preserve"> use</w:t>
      </w:r>
      <w:r w:rsidR="008A7FCF">
        <w:rPr>
          <w:szCs w:val="24"/>
        </w:rPr>
        <w:t>s</w:t>
      </w:r>
      <w:r w:rsidRPr="002A0347">
        <w:rPr>
          <w:szCs w:val="24"/>
        </w:rPr>
        <w:t xml:space="preserve">, applicable criteria, assessment process, </w:t>
      </w:r>
      <w:r>
        <w:rPr>
          <w:szCs w:val="24"/>
        </w:rPr>
        <w:t xml:space="preserve">and </w:t>
      </w:r>
      <w:r w:rsidRPr="002A0347">
        <w:rPr>
          <w:szCs w:val="24"/>
        </w:rPr>
        <w:t>segmentation issues, as well as</w:t>
      </w:r>
      <w:r>
        <w:rPr>
          <w:szCs w:val="24"/>
        </w:rPr>
        <w:t xml:space="preserve"> th</w:t>
      </w:r>
      <w:r w:rsidRPr="00BE375D">
        <w:rPr>
          <w:szCs w:val="24"/>
        </w:rPr>
        <w:t>e Assessment, Total Maximum Daily Load (TMDL) Tracking and Implementation System (ATTAINS) and Integrated</w:t>
      </w:r>
      <w:r w:rsidRPr="002A0347">
        <w:rPr>
          <w:szCs w:val="24"/>
        </w:rPr>
        <w:t xml:space="preserve"> Reporting issues.</w:t>
      </w:r>
      <w:r>
        <w:rPr>
          <w:szCs w:val="24"/>
        </w:rPr>
        <w:t xml:space="preserve"> Bay-specific criteria for dissolved oxygen, chlorophyll </w:t>
      </w:r>
      <w:r w:rsidRPr="00642660">
        <w:rPr>
          <w:i/>
          <w:szCs w:val="24"/>
        </w:rPr>
        <w:t>a</w:t>
      </w:r>
      <w:r>
        <w:rPr>
          <w:szCs w:val="24"/>
        </w:rPr>
        <w:t xml:space="preserve">, and submerged aquatic vegetation/water clarity are detailed in </w:t>
      </w:r>
      <w:hyperlink r:id="rId45" w:history="1">
        <w:r w:rsidRPr="00642660">
          <w:rPr>
            <w:rStyle w:val="Hyperlink"/>
            <w:szCs w:val="24"/>
          </w:rPr>
          <w:t>9 VAC25-260-185.</w:t>
        </w:r>
      </w:hyperlink>
    </w:p>
    <w:p w14:paraId="2A5ACCD9" w14:textId="77777777" w:rsidR="0068419C" w:rsidRDefault="0068419C" w:rsidP="0068419C">
      <w:pPr>
        <w:rPr>
          <w:szCs w:val="24"/>
        </w:rPr>
      </w:pPr>
    </w:p>
    <w:p w14:paraId="2BB11A0E" w14:textId="52A08D5D" w:rsidR="0052179F" w:rsidRPr="002A0347" w:rsidRDefault="0052179F" w:rsidP="003612FD">
      <w:pPr>
        <w:pStyle w:val="Heading3"/>
      </w:pPr>
      <w:bookmarkStart w:id="41" w:name="_Toc163032320"/>
      <w:r>
        <w:t xml:space="preserve">Chesapeake Bay </w:t>
      </w:r>
      <w:bookmarkEnd w:id="41"/>
      <w:r w:rsidR="00933029">
        <w:t>Specific Designated Uses</w:t>
      </w:r>
    </w:p>
    <w:p w14:paraId="78715E92" w14:textId="76A0A2FA" w:rsidR="0068419C" w:rsidRPr="002F7056" w:rsidRDefault="0068419C" w:rsidP="00692A87">
      <w:pPr>
        <w:rPr>
          <w:b/>
        </w:rPr>
      </w:pPr>
      <w:r w:rsidRPr="00692A87">
        <w:rPr>
          <w:b/>
          <w:bCs/>
        </w:rPr>
        <w:t>Migratory Fish Spawning and Nursery Designated Use:</w:t>
      </w:r>
      <w:r w:rsidRPr="002F7056">
        <w:t xml:space="preserve"> waters in the Chesapeake Bay and its tidal tributaries that protect the survival, growth</w:t>
      </w:r>
      <w:r w:rsidR="00F67E06">
        <w:t>,</w:t>
      </w:r>
      <w:r w:rsidRPr="002F7056">
        <w:t xml:space="preserve"> and propagation of the early life stages of a balanced, indigenous population of anadromous, semi-anadromous, catadromous</w:t>
      </w:r>
      <w:r w:rsidR="00F67E06">
        <w:t>,</w:t>
      </w:r>
      <w:r w:rsidRPr="002F7056">
        <w:t xml:space="preserve"> and tidal-fresh resident fish species inhabiting spawning and nursery grounds. This designated use extends from the end of tidal waters to the downriver end of spawning and nursery habitats that have been determined through a composite of all targeted anadromous and semi-anadromous fish species' spawning and nursery habitats (see boundaries in U.S. Environmental Protection Agency. 2004. </w:t>
      </w:r>
      <w:r w:rsidRPr="002F7056">
        <w:rPr>
          <w:i/>
          <w:color w:val="000000"/>
        </w:rPr>
        <w:t>Technical Support Document for Identification of Chesapeake Bay Designated Uses and Attainability 2004 Addendum</w:t>
      </w:r>
      <w:r w:rsidRPr="002F7056">
        <w:rPr>
          <w:color w:val="000000"/>
        </w:rPr>
        <w:t xml:space="preserve">. </w:t>
      </w:r>
      <w:r w:rsidRPr="002F7056">
        <w:t xml:space="preserve">Chesapeake Bay Program Office, Annapolis, Maryland. This designated use extends horizontally from the shoreline of the body of water to the adjacent shoreline and extends down through the water column to the bottom water-sediment interface. This use applies February 1 through May 31 and applies in addition to the open-water use described in this subsection.  </w:t>
      </w:r>
    </w:p>
    <w:p w14:paraId="3045FAA8" w14:textId="77777777" w:rsidR="0068419C" w:rsidRPr="002F7056" w:rsidRDefault="0068419C" w:rsidP="002F7056">
      <w:pPr>
        <w:rPr>
          <w:rFonts w:cstheme="minorHAnsi"/>
          <w:szCs w:val="24"/>
        </w:rPr>
      </w:pPr>
    </w:p>
    <w:p w14:paraId="07ADBD00" w14:textId="0B993BAC" w:rsidR="0068419C" w:rsidRPr="002F7056" w:rsidRDefault="0068419C" w:rsidP="002F7056">
      <w:pPr>
        <w:widowControl/>
        <w:rPr>
          <w:rFonts w:cstheme="minorHAnsi"/>
          <w:szCs w:val="24"/>
        </w:rPr>
      </w:pPr>
      <w:r w:rsidRPr="002F7056">
        <w:rPr>
          <w:rFonts w:cstheme="minorHAnsi"/>
          <w:b/>
          <w:szCs w:val="24"/>
        </w:rPr>
        <w:t>Shallow-Water Submerged Aquatic Vegetation Designated Use</w:t>
      </w:r>
      <w:r w:rsidRPr="002F7056">
        <w:rPr>
          <w:rFonts w:cstheme="minorHAnsi"/>
          <w:szCs w:val="24"/>
        </w:rPr>
        <w:t>: waters in the Chesapeake Bay and its tidal tributaries that support the survival, growth</w:t>
      </w:r>
      <w:r w:rsidR="00F67E06">
        <w:rPr>
          <w:rFonts w:cstheme="minorHAnsi"/>
          <w:szCs w:val="24"/>
        </w:rPr>
        <w:t>,</w:t>
      </w:r>
      <w:r w:rsidRPr="002F7056">
        <w:rPr>
          <w:rFonts w:cstheme="minorHAnsi"/>
          <w:szCs w:val="24"/>
        </w:rPr>
        <w:t xml:space="preserve"> and propagation of submerged aquatic vegetation (rooted, underwater bay grasses). This use applies April 1 through October 31 in tidal-fresh, oligohaline and mesohaline Chesapeake Bay Program segments, and March 1 through November 30 in polyhaline Chesapeake Bay Program segments and applies in addition to the open-water use described in this subsection.</w:t>
      </w:r>
    </w:p>
    <w:p w14:paraId="2F3864CB" w14:textId="77777777" w:rsidR="0068419C" w:rsidRPr="002F7056" w:rsidRDefault="0068419C" w:rsidP="002F7056">
      <w:pPr>
        <w:rPr>
          <w:rFonts w:cstheme="minorHAnsi"/>
          <w:szCs w:val="24"/>
        </w:rPr>
      </w:pPr>
    </w:p>
    <w:p w14:paraId="217F97A4" w14:textId="6E7F2409" w:rsidR="0068419C" w:rsidRPr="002F7056" w:rsidRDefault="0068419C" w:rsidP="002F7056">
      <w:pPr>
        <w:widowControl/>
        <w:tabs>
          <w:tab w:val="left" w:pos="0"/>
          <w:tab w:val="right" w:pos="4938"/>
          <w:tab w:val="left" w:pos="5040"/>
          <w:tab w:val="left" w:pos="5760"/>
          <w:tab w:val="left" w:pos="6480"/>
          <w:tab w:val="left" w:pos="7200"/>
          <w:tab w:val="left" w:pos="7920"/>
          <w:tab w:val="left" w:pos="8640"/>
          <w:tab w:val="left" w:pos="9360"/>
          <w:tab w:val="left" w:pos="10080"/>
        </w:tabs>
        <w:rPr>
          <w:rFonts w:cstheme="minorHAnsi"/>
          <w:color w:val="FF0000"/>
          <w:szCs w:val="24"/>
        </w:rPr>
      </w:pPr>
      <w:r w:rsidRPr="002F7056">
        <w:rPr>
          <w:rFonts w:cstheme="minorHAnsi"/>
          <w:b/>
          <w:szCs w:val="24"/>
        </w:rPr>
        <w:t>Open-Water Aquatic Life Designated Use:</w:t>
      </w:r>
      <w:r w:rsidRPr="002F7056">
        <w:rPr>
          <w:rFonts w:cstheme="minorHAnsi"/>
          <w:szCs w:val="24"/>
        </w:rPr>
        <w:t xml:space="preserve"> waters in the Chesapeake Bay and its tidal tributaries that protect the survival, growth</w:t>
      </w:r>
      <w:r w:rsidR="00F67E06">
        <w:rPr>
          <w:rFonts w:cstheme="minorHAnsi"/>
          <w:szCs w:val="24"/>
        </w:rPr>
        <w:t>,</w:t>
      </w:r>
      <w:r w:rsidRPr="002F7056">
        <w:rPr>
          <w:rFonts w:cstheme="minorHAnsi"/>
          <w:szCs w:val="24"/>
        </w:rPr>
        <w:t xml:space="preserve"> and propagation of a balanced, indigenous population of aquatic life inhabiting open-water habitats. This designated use applies year-round horizontally from the shoreline at mean low water, to the adjacent shoreline but the vertical boundaries change seasonally.</w:t>
      </w:r>
      <w:r w:rsidR="00EE0490">
        <w:rPr>
          <w:rFonts w:cstheme="minorHAnsi"/>
          <w:szCs w:val="24"/>
        </w:rPr>
        <w:t xml:space="preserve"> </w:t>
      </w:r>
      <w:r w:rsidRPr="002F7056">
        <w:rPr>
          <w:rFonts w:cstheme="minorHAnsi"/>
          <w:szCs w:val="24"/>
        </w:rPr>
        <w:t>October 1 - May 31, the open water aquatic life use extends through the water column to the bottom water-sediment interface. June 1 - September 30, i</w:t>
      </w:r>
      <w:r w:rsidRPr="002F7056">
        <w:rPr>
          <w:rFonts w:cstheme="minorHAnsi"/>
          <w:color w:val="000000"/>
          <w:szCs w:val="24"/>
        </w:rPr>
        <w:t xml:space="preserve">f a pycnocline is present and, in combination with bottom bathymetry and water column circulation patterns, presents a barrier to oxygen replenishment of deeper waters, this designated use extends down into the water column only as far as the upper boundary of the pycnocline. June 1- September 30, if a pycnocline is present but other physical circulation patterns (such as influx of oxygen rich oceanic bottom waters) provide for oxygen replenishment of deeper waters, the open-water aquatic life designated use extends down into the bottom water-sediment interface </w:t>
      </w:r>
      <w:r w:rsidRPr="002F7056">
        <w:rPr>
          <w:rFonts w:cstheme="minorHAnsi"/>
          <w:szCs w:val="24"/>
        </w:rPr>
        <w:t xml:space="preserve">(see boundaries in U.S. Environmental Protection Agency. 2004. </w:t>
      </w:r>
      <w:r w:rsidRPr="002F7056">
        <w:rPr>
          <w:rFonts w:cstheme="minorHAnsi"/>
          <w:i/>
          <w:color w:val="000000"/>
          <w:szCs w:val="24"/>
        </w:rPr>
        <w:t>Technical Support Document for Identification of Chesapeake Bay Designated Uses and Attainability 2004 Addendum.</w:t>
      </w:r>
      <w:r w:rsidRPr="002F7056">
        <w:rPr>
          <w:rFonts w:cstheme="minorHAnsi"/>
          <w:color w:val="000000"/>
          <w:szCs w:val="24"/>
        </w:rPr>
        <w:t xml:space="preserve"> </w:t>
      </w:r>
      <w:r w:rsidRPr="002F7056">
        <w:rPr>
          <w:rFonts w:cstheme="minorHAnsi"/>
          <w:szCs w:val="24"/>
        </w:rPr>
        <w:t>Chesapeake Bay Program Office, Annapolis, Maryland</w:t>
      </w:r>
      <w:r w:rsidRPr="002F7056">
        <w:rPr>
          <w:rFonts w:cstheme="minorHAnsi"/>
          <w:color w:val="000000"/>
          <w:szCs w:val="24"/>
        </w:rPr>
        <w:t xml:space="preserve">. </w:t>
      </w:r>
      <w:r w:rsidRPr="002F7056">
        <w:rPr>
          <w:rFonts w:cstheme="minorHAnsi"/>
          <w:szCs w:val="24"/>
        </w:rPr>
        <w:t xml:space="preserve">This </w:t>
      </w:r>
      <w:r w:rsidRPr="002F7056">
        <w:rPr>
          <w:rFonts w:cstheme="minorHAnsi"/>
          <w:color w:val="000000"/>
          <w:szCs w:val="24"/>
        </w:rPr>
        <w:t xml:space="preserve">designated </w:t>
      </w:r>
      <w:r w:rsidRPr="002F7056">
        <w:rPr>
          <w:rFonts w:cstheme="minorHAnsi"/>
          <w:szCs w:val="24"/>
        </w:rPr>
        <w:t xml:space="preserve">use includes the migratory fish spawning and nursery and </w:t>
      </w:r>
      <w:proofErr w:type="gramStart"/>
      <w:r w:rsidRPr="002F7056">
        <w:rPr>
          <w:rFonts w:cstheme="minorHAnsi"/>
          <w:szCs w:val="24"/>
        </w:rPr>
        <w:t>shallow-water</w:t>
      </w:r>
      <w:proofErr w:type="gramEnd"/>
      <w:r w:rsidRPr="002F7056">
        <w:rPr>
          <w:rFonts w:cstheme="minorHAnsi"/>
          <w:szCs w:val="24"/>
        </w:rPr>
        <w:t xml:space="preserve"> submerged aquatic vegetation uses.</w:t>
      </w:r>
      <w:r w:rsidR="00F67E06">
        <w:rPr>
          <w:rFonts w:cstheme="minorHAnsi"/>
          <w:szCs w:val="24"/>
        </w:rPr>
        <w:br/>
      </w:r>
    </w:p>
    <w:p w14:paraId="36E92487" w14:textId="52E9CD8B" w:rsidR="0068419C" w:rsidRPr="002F7056" w:rsidRDefault="0068419C" w:rsidP="002F7056">
      <w:pPr>
        <w:pStyle w:val="p2"/>
        <w:spacing w:before="0" w:after="0"/>
        <w:rPr>
          <w:rFonts w:asciiTheme="minorHAnsi" w:hAnsiTheme="minorHAnsi" w:cstheme="minorHAnsi"/>
          <w:szCs w:val="24"/>
        </w:rPr>
      </w:pPr>
      <w:r w:rsidRPr="002F7056">
        <w:rPr>
          <w:rFonts w:asciiTheme="minorHAnsi" w:hAnsiTheme="minorHAnsi" w:cstheme="minorHAnsi"/>
          <w:b/>
          <w:szCs w:val="24"/>
        </w:rPr>
        <w:lastRenderedPageBreak/>
        <w:t>Deep-Water Aquatic Life Designated Use</w:t>
      </w:r>
      <w:r w:rsidRPr="002F7056">
        <w:rPr>
          <w:rFonts w:asciiTheme="minorHAnsi" w:hAnsiTheme="minorHAnsi" w:cstheme="minorHAnsi"/>
          <w:szCs w:val="24"/>
        </w:rPr>
        <w:t>: waters in the Chesapeake Bay and its tidal tributaries that protect the survival, growth</w:t>
      </w:r>
      <w:r w:rsidR="00F67E06">
        <w:rPr>
          <w:rFonts w:asciiTheme="minorHAnsi" w:hAnsiTheme="minorHAnsi" w:cstheme="minorHAnsi"/>
          <w:szCs w:val="24"/>
        </w:rPr>
        <w:t>,</w:t>
      </w:r>
      <w:r w:rsidRPr="002F7056">
        <w:rPr>
          <w:rFonts w:asciiTheme="minorHAnsi" w:hAnsiTheme="minorHAnsi" w:cstheme="minorHAnsi"/>
          <w:szCs w:val="24"/>
        </w:rPr>
        <w:t xml:space="preserve"> and propagation of a balanced, indigenous population of </w:t>
      </w:r>
      <w:r w:rsidRPr="002F7056">
        <w:rPr>
          <w:rFonts w:asciiTheme="minorHAnsi" w:hAnsiTheme="minorHAnsi" w:cstheme="minorHAnsi"/>
          <w:color w:val="000000"/>
          <w:szCs w:val="24"/>
        </w:rPr>
        <w:t>aquatic life</w:t>
      </w:r>
      <w:r w:rsidRPr="002F7056">
        <w:rPr>
          <w:rFonts w:asciiTheme="minorHAnsi" w:hAnsiTheme="minorHAnsi" w:cstheme="minorHAnsi"/>
          <w:color w:val="FF0000"/>
          <w:szCs w:val="24"/>
        </w:rPr>
        <w:t xml:space="preserve"> </w:t>
      </w:r>
      <w:r w:rsidRPr="002F7056">
        <w:rPr>
          <w:rFonts w:asciiTheme="minorHAnsi" w:hAnsiTheme="minorHAnsi" w:cstheme="minorHAnsi"/>
          <w:szCs w:val="24"/>
        </w:rPr>
        <w:t xml:space="preserve">inhabiting deep-water habitats. This designated use applies to the tidally influenced waters located between the upper and lower boundaries of the pycnocline where, in combination with bottom bathymetry (depth, contour &amp; shape) and water circulation patterns, a pycnocline is present </w:t>
      </w:r>
      <w:r w:rsidRPr="002F7056">
        <w:rPr>
          <w:rFonts w:asciiTheme="minorHAnsi" w:hAnsiTheme="minorHAnsi" w:cstheme="minorHAnsi"/>
          <w:color w:val="000000"/>
          <w:szCs w:val="24"/>
        </w:rPr>
        <w:t>and presents a barrier to oxygen replenishment of deeper waters</w:t>
      </w:r>
      <w:r w:rsidRPr="002F7056">
        <w:rPr>
          <w:rFonts w:asciiTheme="minorHAnsi" w:hAnsiTheme="minorHAnsi" w:cstheme="minorHAnsi"/>
          <w:szCs w:val="24"/>
        </w:rPr>
        <w:t xml:space="preserve">. In some areas, the deep-water designated use extends from the upper boundary of the pycnocline down to the bottom water-sediment interface (see boundaries in U.S. Environmental Protection Agency. 2004. </w:t>
      </w:r>
      <w:r w:rsidRPr="002F7056">
        <w:rPr>
          <w:rFonts w:asciiTheme="minorHAnsi" w:hAnsiTheme="minorHAnsi" w:cstheme="minorHAnsi"/>
          <w:i/>
          <w:color w:val="000000"/>
          <w:szCs w:val="24"/>
        </w:rPr>
        <w:t>Technical Support Document for Identification of Chesapeake Bay Designated Uses and Attainability 2004 Addendum.</w:t>
      </w:r>
      <w:r w:rsidRPr="002F7056">
        <w:rPr>
          <w:rFonts w:asciiTheme="minorHAnsi" w:hAnsiTheme="minorHAnsi" w:cstheme="minorHAnsi"/>
          <w:color w:val="000000"/>
          <w:szCs w:val="24"/>
        </w:rPr>
        <w:t xml:space="preserve"> </w:t>
      </w:r>
      <w:r w:rsidRPr="002F7056">
        <w:rPr>
          <w:rFonts w:asciiTheme="minorHAnsi" w:hAnsiTheme="minorHAnsi" w:cstheme="minorHAnsi"/>
          <w:szCs w:val="24"/>
        </w:rPr>
        <w:t>Chesapeake Bay Program Office, Annapolis, Maryland</w:t>
      </w:r>
      <w:r w:rsidRPr="002F7056">
        <w:rPr>
          <w:rFonts w:asciiTheme="minorHAnsi" w:hAnsiTheme="minorHAnsi" w:cstheme="minorHAnsi"/>
          <w:color w:val="000000"/>
          <w:szCs w:val="24"/>
        </w:rPr>
        <w:t>.)</w:t>
      </w:r>
      <w:r w:rsidRPr="002F7056">
        <w:rPr>
          <w:rFonts w:asciiTheme="minorHAnsi" w:hAnsiTheme="minorHAnsi" w:cstheme="minorHAnsi"/>
          <w:szCs w:val="24"/>
        </w:rPr>
        <w:t xml:space="preserve"> This use applies June 1 - September 30.  </w:t>
      </w:r>
      <w:r w:rsidR="003612FD">
        <w:rPr>
          <w:rFonts w:asciiTheme="minorHAnsi" w:hAnsiTheme="minorHAnsi" w:cstheme="minorHAnsi"/>
          <w:szCs w:val="24"/>
        </w:rPr>
        <w:br/>
      </w:r>
    </w:p>
    <w:p w14:paraId="292B207E" w14:textId="2280EFCD" w:rsidR="0068419C" w:rsidRPr="002F7056" w:rsidRDefault="0068419C" w:rsidP="002F7056">
      <w:pPr>
        <w:pStyle w:val="p2"/>
        <w:spacing w:before="0" w:after="0"/>
        <w:rPr>
          <w:rFonts w:asciiTheme="minorHAnsi" w:hAnsiTheme="minorHAnsi" w:cstheme="minorHAnsi"/>
          <w:szCs w:val="24"/>
        </w:rPr>
      </w:pPr>
      <w:r w:rsidRPr="002F7056">
        <w:rPr>
          <w:rFonts w:asciiTheme="minorHAnsi" w:hAnsiTheme="minorHAnsi" w:cstheme="minorHAnsi"/>
          <w:b/>
          <w:szCs w:val="24"/>
        </w:rPr>
        <w:t>Deep-Channel Seasonal Refuge Designated Use</w:t>
      </w:r>
      <w:r w:rsidRPr="002F7056">
        <w:rPr>
          <w:rFonts w:asciiTheme="minorHAnsi" w:hAnsiTheme="minorHAnsi" w:cstheme="minorHAnsi"/>
          <w:szCs w:val="24"/>
        </w:rPr>
        <w:t xml:space="preserve">: waters in the Chesapeake Bay and its tidal tributaries that protect the survival of a balanced, indigenous population of aquatic life inhabiting deep-channel habitats. This designated use applies to the tidally influenced waters at depths greater than the lower boundary of the pycnocline in areas where, in combination with bottom bathymetry and water circulation patterns, the pycnocline presents a barrier to oxygen replenishment of deeper waters (see boundaries in U.S. Environmental Protection Agency. 2004. </w:t>
      </w:r>
      <w:r w:rsidRPr="002F7056">
        <w:rPr>
          <w:rFonts w:asciiTheme="minorHAnsi" w:hAnsiTheme="minorHAnsi" w:cstheme="minorHAnsi"/>
          <w:i/>
          <w:color w:val="000000"/>
          <w:szCs w:val="24"/>
        </w:rPr>
        <w:t>Technical Support Document for Identification of Chesapeake Bay Designated Uses and Attainability 2004 Addendum.</w:t>
      </w:r>
      <w:r w:rsidRPr="002F7056">
        <w:rPr>
          <w:rFonts w:asciiTheme="minorHAnsi" w:hAnsiTheme="minorHAnsi" w:cstheme="minorHAnsi"/>
          <w:color w:val="000000"/>
          <w:szCs w:val="24"/>
        </w:rPr>
        <w:t xml:space="preserve"> </w:t>
      </w:r>
      <w:r w:rsidRPr="002F7056">
        <w:rPr>
          <w:rFonts w:asciiTheme="minorHAnsi" w:hAnsiTheme="minorHAnsi" w:cstheme="minorHAnsi"/>
          <w:szCs w:val="24"/>
        </w:rPr>
        <w:t>Chesapeake Bay Program Office, Annapolis, Maryland.)  This use applies June 1 through September 30.</w:t>
      </w:r>
    </w:p>
    <w:p w14:paraId="768A4641" w14:textId="77777777" w:rsidR="0068419C" w:rsidRDefault="0068419C" w:rsidP="0068419C">
      <w:pPr>
        <w:pStyle w:val="List3"/>
        <w:ind w:left="0" w:firstLine="0"/>
        <w:rPr>
          <w:b/>
        </w:rPr>
      </w:pPr>
    </w:p>
    <w:p w14:paraId="34D88161" w14:textId="31CA2D0F" w:rsidR="0068419C" w:rsidRPr="00974F10" w:rsidRDefault="005C76D6" w:rsidP="0068419C">
      <w:pPr>
        <w:pStyle w:val="Heading3"/>
      </w:pPr>
      <w:bookmarkStart w:id="42" w:name="_Toc163032321"/>
      <w:r w:rsidRPr="00974F10">
        <w:t xml:space="preserve">Dissolved Oxygen </w:t>
      </w:r>
      <w:r w:rsidR="0068419C" w:rsidRPr="00974F10">
        <w:t>Assessment</w:t>
      </w:r>
      <w:bookmarkEnd w:id="42"/>
    </w:p>
    <w:p w14:paraId="70E843BF" w14:textId="477C4325" w:rsidR="0068419C" w:rsidRDefault="0068419C" w:rsidP="0068419C">
      <w:pPr>
        <w:autoSpaceDE w:val="0"/>
        <w:autoSpaceDN w:val="0"/>
        <w:adjustRightInd w:val="0"/>
        <w:rPr>
          <w:szCs w:val="24"/>
        </w:rPr>
      </w:pPr>
      <w:r w:rsidRPr="002A0347">
        <w:rPr>
          <w:szCs w:val="24"/>
        </w:rPr>
        <w:t>Full details of the assessment processes are described in</w:t>
      </w:r>
      <w:r>
        <w:rPr>
          <w:szCs w:val="24"/>
        </w:rPr>
        <w:t xml:space="preserve"> </w:t>
      </w:r>
      <w:r w:rsidRPr="007C087A">
        <w:rPr>
          <w:szCs w:val="24"/>
        </w:rPr>
        <w:t xml:space="preserve">USEPA, </w:t>
      </w:r>
      <w:r w:rsidRPr="007C087A">
        <w:rPr>
          <w:i/>
          <w:szCs w:val="24"/>
        </w:rPr>
        <w:t xml:space="preserve">Ambient Water Quality Criteria for Dissolved Oxygen, Water Clarity, and </w:t>
      </w:r>
      <w:r w:rsidRPr="007C087A">
        <w:rPr>
          <w:szCs w:val="24"/>
        </w:rPr>
        <w:t>Chlorophyll a</w:t>
      </w:r>
      <w:r w:rsidRPr="007C087A">
        <w:rPr>
          <w:i/>
          <w:szCs w:val="24"/>
        </w:rPr>
        <w:t xml:space="preserve"> for the Chesapeake Bay and Tidal Tributaries</w:t>
      </w:r>
      <w:r w:rsidRPr="007C087A">
        <w:rPr>
          <w:szCs w:val="24"/>
        </w:rPr>
        <w:t xml:space="preserve">, EPA 903-R-03-002, April 2003 and the 2004 (EPA 903-R-002 October 2004) and 2007 (CBP/TRS 285-07, EPA 903-R-07-003), 2007 (CBP/TRS </w:t>
      </w:r>
      <w:r w:rsidRPr="00BE375D">
        <w:rPr>
          <w:szCs w:val="24"/>
        </w:rPr>
        <w:t>288/07, EPA 903-R-07-005), 2008 (CBP/TRS 290-08, EPA 903-R-08-001), 2010 (CBP/TRS 301-10, EPA 903-R-10-002), and 2017 (CBP/TRS 320</w:t>
      </w:r>
      <w:r w:rsidRPr="00BE375D">
        <w:rPr>
          <w:szCs w:val="24"/>
        </w:rPr>
        <w:noBreakHyphen/>
        <w:t>17, EPA 903</w:t>
      </w:r>
      <w:r w:rsidRPr="00BE375D">
        <w:rPr>
          <w:szCs w:val="24"/>
        </w:rPr>
        <w:noBreakHyphen/>
        <w:t>R</w:t>
      </w:r>
      <w:r w:rsidRPr="00BE375D">
        <w:rPr>
          <w:szCs w:val="24"/>
        </w:rPr>
        <w:noBreakHyphen/>
        <w:t>17</w:t>
      </w:r>
      <w:r w:rsidRPr="00BE375D">
        <w:rPr>
          <w:szCs w:val="24"/>
        </w:rPr>
        <w:noBreakHyphen/>
        <w:t>002)</w:t>
      </w:r>
      <w:r w:rsidRPr="006667CF">
        <w:rPr>
          <w:szCs w:val="24"/>
        </w:rPr>
        <w:t xml:space="preserve"> </w:t>
      </w:r>
      <w:r w:rsidRPr="007C087A">
        <w:rPr>
          <w:szCs w:val="24"/>
        </w:rPr>
        <w:t>addenda.</w:t>
      </w:r>
      <w:r>
        <w:rPr>
          <w:szCs w:val="24"/>
        </w:rPr>
        <w:t xml:space="preserve"> A very general summarization </w:t>
      </w:r>
      <w:r w:rsidRPr="002A0347">
        <w:rPr>
          <w:szCs w:val="24"/>
        </w:rPr>
        <w:t>of key aspects of the process follows.</w:t>
      </w:r>
    </w:p>
    <w:p w14:paraId="197BEA9A" w14:textId="77777777" w:rsidR="0068419C" w:rsidRPr="002A0347" w:rsidRDefault="0068419C" w:rsidP="0068419C">
      <w:pPr>
        <w:autoSpaceDE w:val="0"/>
        <w:autoSpaceDN w:val="0"/>
        <w:adjustRightInd w:val="0"/>
        <w:rPr>
          <w:szCs w:val="24"/>
        </w:rPr>
      </w:pPr>
    </w:p>
    <w:p w14:paraId="41E3E54B" w14:textId="0528BAB6" w:rsidR="0068419C" w:rsidRPr="002A0347" w:rsidRDefault="0068419C" w:rsidP="0068419C">
      <w:pPr>
        <w:rPr>
          <w:szCs w:val="24"/>
        </w:rPr>
      </w:pPr>
      <w:r>
        <w:rPr>
          <w:szCs w:val="24"/>
        </w:rPr>
        <w:t>The assessment period for DO and</w:t>
      </w:r>
      <w:r w:rsidRPr="002A0347">
        <w:rPr>
          <w:szCs w:val="24"/>
        </w:rPr>
        <w:t xml:space="preserve"> water clarity shall be the most recent three consecutive years within the data window. When three consecutive years of data are not available, three years within the most recent data assessment window must be available and used for the assessment.</w:t>
      </w:r>
    </w:p>
    <w:p w14:paraId="5EE055CC" w14:textId="77777777" w:rsidR="0068419C" w:rsidRPr="002A0347" w:rsidRDefault="0068419C" w:rsidP="0068419C">
      <w:pPr>
        <w:rPr>
          <w:szCs w:val="24"/>
        </w:rPr>
      </w:pPr>
    </w:p>
    <w:p w14:paraId="5F484DFF" w14:textId="5E7C2808" w:rsidR="0068419C" w:rsidRDefault="0068419C" w:rsidP="0068419C">
      <w:pPr>
        <w:tabs>
          <w:tab w:val="left" w:pos="0"/>
          <w:tab w:val="right" w:pos="4938"/>
          <w:tab w:val="left" w:pos="5040"/>
        </w:tabs>
        <w:rPr>
          <w:szCs w:val="24"/>
        </w:rPr>
      </w:pPr>
      <w:r w:rsidRPr="002A0347">
        <w:rPr>
          <w:szCs w:val="24"/>
        </w:rPr>
        <w:t>Attainment of the dissolved oxygen</w:t>
      </w:r>
      <w:r>
        <w:rPr>
          <w:szCs w:val="24"/>
        </w:rPr>
        <w:t xml:space="preserve"> criteria</w:t>
      </w:r>
      <w:r w:rsidRPr="002A0347">
        <w:rPr>
          <w:szCs w:val="24"/>
        </w:rPr>
        <w:t xml:space="preserve"> shall be assessed through comparison of a cumulative frequency distribution of criteria exceedances to the applicable reference curve for each designated use. A first step in the process involves spatial interpolation and extrapolation of data collected at individual fixed locations to project water quality conditions throughout the segment. A subsequent step involves development of cumulative frequency</w:t>
      </w:r>
      <w:r>
        <w:rPr>
          <w:szCs w:val="24"/>
        </w:rPr>
        <w:t xml:space="preserve"> distribution (CFD) of criteria </w:t>
      </w:r>
      <w:r w:rsidRPr="002A0347">
        <w:rPr>
          <w:szCs w:val="24"/>
        </w:rPr>
        <w:t>exceedances combining both spatial and temporal domains for each segment-designated use combination. A final step is to compare this CFD of criteria exceedances against a reference CFD of allowable exceedances to determin</w:t>
      </w:r>
      <w:r>
        <w:rPr>
          <w:szCs w:val="24"/>
        </w:rPr>
        <w:t>e if the criteria are attained.</w:t>
      </w:r>
    </w:p>
    <w:p w14:paraId="73E51623" w14:textId="77777777" w:rsidR="0068419C" w:rsidRDefault="0068419C" w:rsidP="0068419C">
      <w:pPr>
        <w:tabs>
          <w:tab w:val="left" w:pos="0"/>
          <w:tab w:val="right" w:pos="4938"/>
          <w:tab w:val="left" w:pos="5040"/>
        </w:tabs>
        <w:rPr>
          <w:szCs w:val="24"/>
        </w:rPr>
      </w:pPr>
    </w:p>
    <w:p w14:paraId="368F2923" w14:textId="50F7F546" w:rsidR="0068419C" w:rsidRDefault="0068419C" w:rsidP="0068419C">
      <w:pPr>
        <w:tabs>
          <w:tab w:val="left" w:pos="0"/>
          <w:tab w:val="right" w:pos="4938"/>
          <w:tab w:val="left" w:pos="5040"/>
        </w:tabs>
        <w:rPr>
          <w:szCs w:val="24"/>
        </w:rPr>
      </w:pPr>
      <w:r w:rsidRPr="009E2042">
        <w:rPr>
          <w:szCs w:val="24"/>
        </w:rPr>
        <w:t>The revised methodology for DO is described in the 2010 addendum.</w:t>
      </w:r>
      <w:r w:rsidR="00EE0490">
        <w:rPr>
          <w:szCs w:val="24"/>
        </w:rPr>
        <w:t xml:space="preserve"> </w:t>
      </w:r>
      <w:r w:rsidRPr="009E2042">
        <w:rPr>
          <w:szCs w:val="24"/>
        </w:rPr>
        <w:t>For DO, the algorithm used for the calculation of the pycnocline has been adjuste</w:t>
      </w:r>
      <w:r>
        <w:rPr>
          <w:szCs w:val="24"/>
        </w:rPr>
        <w:t xml:space="preserve">d, and a 10% reference curve is </w:t>
      </w:r>
      <w:r w:rsidRPr="009E2042">
        <w:rPr>
          <w:szCs w:val="24"/>
        </w:rPr>
        <w:t>being used for the assessment of the Open Water</w:t>
      </w:r>
      <w:r w:rsidR="009C4C30">
        <w:rPr>
          <w:szCs w:val="24"/>
        </w:rPr>
        <w:t xml:space="preserve">, Deep Water and </w:t>
      </w:r>
      <w:r w:rsidRPr="009E2042">
        <w:rPr>
          <w:szCs w:val="24"/>
        </w:rPr>
        <w:t xml:space="preserve">Deep Channel designated uses.  </w:t>
      </w:r>
    </w:p>
    <w:p w14:paraId="2D29F743" w14:textId="77777777" w:rsidR="0068419C" w:rsidRDefault="0068419C" w:rsidP="0068419C">
      <w:pPr>
        <w:tabs>
          <w:tab w:val="left" w:pos="0"/>
          <w:tab w:val="right" w:pos="4938"/>
          <w:tab w:val="left" w:pos="5040"/>
        </w:tabs>
        <w:rPr>
          <w:szCs w:val="24"/>
        </w:rPr>
      </w:pPr>
    </w:p>
    <w:p w14:paraId="3DFF8D1F" w14:textId="0E99CCAF" w:rsidR="0068419C" w:rsidRDefault="006F03CB" w:rsidP="0068419C">
      <w:r w:rsidRPr="00711704">
        <w:t xml:space="preserve">An evaluation of </w:t>
      </w:r>
      <w:r w:rsidR="00F67C4A" w:rsidRPr="00711704">
        <w:t xml:space="preserve">continuous monitoring datasets </w:t>
      </w:r>
      <w:r w:rsidR="00267C74" w:rsidRPr="00711704">
        <w:t xml:space="preserve">collected in Chesapeake Bay waters during the assessment </w:t>
      </w:r>
      <w:r w:rsidR="00267C74" w:rsidRPr="00711704">
        <w:lastRenderedPageBreak/>
        <w:t xml:space="preserve">window </w:t>
      </w:r>
      <w:r w:rsidR="00B34A7D" w:rsidRPr="00711704">
        <w:t xml:space="preserve">for the attainment of </w:t>
      </w:r>
      <w:r w:rsidR="009C13FB" w:rsidRPr="00711704">
        <w:t xml:space="preserve">the Migratory Fish Spawning and Nursery and Open Water Use short-duration criteria </w:t>
      </w:r>
      <w:r w:rsidR="00F67C4A" w:rsidRPr="00711704">
        <w:t>will be provided in the Draft Integrated Report</w:t>
      </w:r>
      <w:r w:rsidR="00B34A7D" w:rsidRPr="00711704">
        <w:t>.</w:t>
      </w:r>
      <w:r w:rsidR="007E4861" w:rsidRPr="00711704">
        <w:t xml:space="preserve"> This evaluation </w:t>
      </w:r>
      <w:r w:rsidR="00BA15CA" w:rsidRPr="00711704">
        <w:t xml:space="preserve">is not intended to be a formal assessment result within </w:t>
      </w:r>
      <w:r w:rsidR="00D9786A" w:rsidRPr="00711704">
        <w:t>a Bay segment</w:t>
      </w:r>
      <w:r w:rsidR="00BA15CA" w:rsidRPr="00711704">
        <w:t xml:space="preserve">, but a report on water quality status at </w:t>
      </w:r>
      <w:r w:rsidR="00D9786A" w:rsidRPr="00711704">
        <w:t>the shallow water monitoring station location.</w:t>
      </w:r>
      <w:r w:rsidR="003C4EA7" w:rsidRPr="00711704">
        <w:t xml:space="preserve"> </w:t>
      </w:r>
      <w:r w:rsidR="00E16DC5" w:rsidRPr="00711704">
        <w:t>This evaluation is based on procedures published in the 2017 addendum</w:t>
      </w:r>
      <w:r w:rsidR="00E32DBC" w:rsidRPr="00711704">
        <w:t>.</w:t>
      </w:r>
    </w:p>
    <w:p w14:paraId="0FD5B88E" w14:textId="77777777" w:rsidR="0068419C" w:rsidRDefault="0068419C" w:rsidP="0068419C">
      <w:pPr>
        <w:tabs>
          <w:tab w:val="left" w:pos="0"/>
          <w:tab w:val="right" w:pos="4938"/>
          <w:tab w:val="left" w:pos="5040"/>
        </w:tabs>
        <w:rPr>
          <w:szCs w:val="24"/>
        </w:rPr>
      </w:pPr>
    </w:p>
    <w:p w14:paraId="1F16F67B" w14:textId="2E62096E" w:rsidR="00497196" w:rsidRPr="00D462AB" w:rsidRDefault="00497196" w:rsidP="00D462AB">
      <w:pPr>
        <w:pStyle w:val="Heading3"/>
      </w:pPr>
      <w:r>
        <w:t>Submerged Aquatic Vegetation</w:t>
      </w:r>
      <w:r w:rsidR="002B290A">
        <w:t xml:space="preserve"> and Water Clarity</w:t>
      </w:r>
      <w:r w:rsidR="006F7BAB">
        <w:t xml:space="preserve"> Assessment</w:t>
      </w:r>
    </w:p>
    <w:p w14:paraId="1515CE58" w14:textId="4D9801B7" w:rsidR="0068419C" w:rsidRDefault="0068419C" w:rsidP="0068419C">
      <w:pPr>
        <w:rPr>
          <w:szCs w:val="24"/>
        </w:rPr>
      </w:pPr>
      <w:r w:rsidRPr="002A0347">
        <w:rPr>
          <w:szCs w:val="24"/>
        </w:rPr>
        <w:t xml:space="preserve">For the Shallow Water Submerged Aquatic </w:t>
      </w:r>
      <w:r>
        <w:rPr>
          <w:szCs w:val="24"/>
        </w:rPr>
        <w:t>V</w:t>
      </w:r>
      <w:r w:rsidRPr="002A0347">
        <w:rPr>
          <w:szCs w:val="24"/>
        </w:rPr>
        <w:t>egetation use criteria, if the submerged aquatic vegetation (SAV) acre</w:t>
      </w:r>
      <w:r>
        <w:rPr>
          <w:szCs w:val="24"/>
        </w:rPr>
        <w:t xml:space="preserve">age </w:t>
      </w:r>
      <w:r w:rsidR="00652F73">
        <w:rPr>
          <w:szCs w:val="24"/>
        </w:rPr>
        <w:t>criteria</w:t>
      </w:r>
      <w:r w:rsidRPr="002A0347">
        <w:rPr>
          <w:szCs w:val="24"/>
        </w:rPr>
        <w:t xml:space="preserve"> are met in any individual Chesapeake Bay Program segment, then the shallow-water submerged aquatic vegetation use is met in that segment. If the SAV acres are not met, then the water clarity criteria shall be examined with either a CFD methodology or a “water clarity acres” methodology. If sufficient water clarity is available to support SAV growth through either of these alternatives, then the </w:t>
      </w:r>
      <w:r>
        <w:rPr>
          <w:szCs w:val="24"/>
        </w:rPr>
        <w:t>S</w:t>
      </w:r>
      <w:r w:rsidRPr="002A0347">
        <w:rPr>
          <w:szCs w:val="24"/>
        </w:rPr>
        <w:t>hallow</w:t>
      </w:r>
      <w:r>
        <w:rPr>
          <w:szCs w:val="24"/>
        </w:rPr>
        <w:t xml:space="preserve"> W</w:t>
      </w:r>
      <w:r w:rsidRPr="002A0347">
        <w:rPr>
          <w:szCs w:val="24"/>
        </w:rPr>
        <w:t xml:space="preserve">ater </w:t>
      </w:r>
      <w:r>
        <w:rPr>
          <w:szCs w:val="24"/>
        </w:rPr>
        <w:t>S</w:t>
      </w:r>
      <w:r w:rsidRPr="002A0347">
        <w:rPr>
          <w:szCs w:val="24"/>
        </w:rPr>
        <w:t xml:space="preserve">ubmerged </w:t>
      </w:r>
      <w:r>
        <w:rPr>
          <w:szCs w:val="24"/>
        </w:rPr>
        <w:t>A</w:t>
      </w:r>
      <w:r w:rsidRPr="002A0347">
        <w:rPr>
          <w:szCs w:val="24"/>
        </w:rPr>
        <w:t xml:space="preserve">quatic </w:t>
      </w:r>
      <w:r>
        <w:rPr>
          <w:szCs w:val="24"/>
        </w:rPr>
        <w:t>V</w:t>
      </w:r>
      <w:r w:rsidRPr="002A0347">
        <w:rPr>
          <w:szCs w:val="24"/>
        </w:rPr>
        <w:t xml:space="preserve">egetation use is met regardless of the number of acres of SAV in that segment. </w:t>
      </w:r>
    </w:p>
    <w:p w14:paraId="0099C6A3" w14:textId="77777777" w:rsidR="0068419C" w:rsidRDefault="0068419C" w:rsidP="0068419C">
      <w:pPr>
        <w:rPr>
          <w:szCs w:val="24"/>
        </w:rPr>
      </w:pPr>
    </w:p>
    <w:p w14:paraId="32E71E24" w14:textId="42CB26B2" w:rsidR="0068419C" w:rsidRPr="003612FD" w:rsidRDefault="0068419C" w:rsidP="0068419C">
      <w:pPr>
        <w:pStyle w:val="Heading3"/>
      </w:pPr>
      <w:bookmarkStart w:id="43" w:name="_Toc163032322"/>
      <w:r w:rsidRPr="00CD28F4">
        <w:t>James River Chlorophyll</w:t>
      </w:r>
      <w:bookmarkEnd w:id="43"/>
      <w:r w:rsidRPr="00CD28F4">
        <w:t xml:space="preserve"> </w:t>
      </w:r>
      <w:r w:rsidR="005C76D6">
        <w:t>Assessment</w:t>
      </w:r>
    </w:p>
    <w:p w14:paraId="677C1A03" w14:textId="647C28D5" w:rsidR="0068419C" w:rsidRPr="00E166A1" w:rsidRDefault="0068419C" w:rsidP="0068419C">
      <w:pPr>
        <w:rPr>
          <w:szCs w:val="24"/>
        </w:rPr>
      </w:pPr>
      <w:r w:rsidRPr="00E166A1">
        <w:rPr>
          <w:szCs w:val="24"/>
        </w:rPr>
        <w:t>Chlorophyll criteria are only applicable to the mainstem portion of the tidal James River and shall be assessed over the six-year assessment window.</w:t>
      </w:r>
      <w:r w:rsidR="00EE0490">
        <w:rPr>
          <w:szCs w:val="24"/>
        </w:rPr>
        <w:t xml:space="preserve"> </w:t>
      </w:r>
      <w:r w:rsidRPr="00E166A1">
        <w:rPr>
          <w:szCs w:val="24"/>
        </w:rPr>
        <w:t xml:space="preserve">For a James River segment to be assessed as fully supporting, it must meet all applicable chlorophyll criteria. Furthermore, segments assessed as “fully supporting” must have chlorophyll data for a minimum of five spring </w:t>
      </w:r>
      <w:r w:rsidR="009052DB">
        <w:rPr>
          <w:szCs w:val="24"/>
        </w:rPr>
        <w:t>or</w:t>
      </w:r>
      <w:r w:rsidRPr="00E166A1">
        <w:rPr>
          <w:szCs w:val="24"/>
        </w:rPr>
        <w:t xml:space="preserve"> summer seasons. A segment with more than two exceedances of the same seasonal mean criterion or a greater than 10</w:t>
      </w:r>
      <w:r w:rsidR="001979E9">
        <w:rPr>
          <w:szCs w:val="24"/>
        </w:rPr>
        <w:t>.5</w:t>
      </w:r>
      <w:r w:rsidRPr="00E166A1">
        <w:rPr>
          <w:szCs w:val="24"/>
        </w:rPr>
        <w:t>% exceedance rate of an applicable short-duration criterion shall be assessed as impaired. For a segment that is attaining its applicable short-duration criterion and has two consecutive exceedances of the same seasonal mean criterion, additional lines of evidence must be evaluated before assessing the segment as fully supporting. The occurrence of at least one of the following in the segment of concern during either of the “exceedance” seasons shall trigger an “impaired” categorization:</w:t>
      </w:r>
    </w:p>
    <w:p w14:paraId="1EFEDFDD" w14:textId="77777777" w:rsidR="0068419C" w:rsidRPr="008C1A1C" w:rsidRDefault="0068419C" w:rsidP="002C7E3B">
      <w:pPr>
        <w:pStyle w:val="ListParagraph"/>
        <w:widowControl/>
        <w:numPr>
          <w:ilvl w:val="0"/>
          <w:numId w:val="3"/>
        </w:numPr>
        <w:spacing w:before="0" w:after="0"/>
        <w:rPr>
          <w:szCs w:val="24"/>
        </w:rPr>
      </w:pPr>
      <w:r w:rsidRPr="008C1A1C">
        <w:rPr>
          <w:szCs w:val="24"/>
        </w:rPr>
        <w:t>VDH HAB advisory issued by the Division of Shellfish Safety</w:t>
      </w:r>
    </w:p>
    <w:p w14:paraId="32DED955" w14:textId="77777777" w:rsidR="0068419C" w:rsidRPr="0085592D" w:rsidRDefault="0068419C" w:rsidP="002C7E3B">
      <w:pPr>
        <w:pStyle w:val="ListParagraph"/>
        <w:widowControl/>
        <w:numPr>
          <w:ilvl w:val="0"/>
          <w:numId w:val="3"/>
        </w:numPr>
        <w:spacing w:before="0" w:after="0"/>
        <w:rPr>
          <w:rStyle w:val="ui-provider"/>
          <w:szCs w:val="24"/>
        </w:rPr>
      </w:pPr>
      <w:r w:rsidRPr="0085592D">
        <w:rPr>
          <w:rStyle w:val="ui-provider"/>
          <w:szCs w:val="24"/>
        </w:rPr>
        <w:t xml:space="preserve">A fish kill documented by DEQ coinciding with chlorophyll concentrations greater than the magnitude of the applicable </w:t>
      </w:r>
      <w:r w:rsidRPr="0085592D">
        <w:rPr>
          <w:rStyle w:val="ui-provider"/>
          <w:szCs w:val="24"/>
          <w:u w:val="single"/>
        </w:rPr>
        <w:t>short-duration chlorophyll-a criterion</w:t>
      </w:r>
      <w:r w:rsidRPr="0085592D">
        <w:rPr>
          <w:rStyle w:val="ui-provider"/>
          <w:szCs w:val="24"/>
        </w:rPr>
        <w:t xml:space="preserve"> or a HAB event documented and confirmed by the HAB Task Force.</w:t>
      </w:r>
    </w:p>
    <w:p w14:paraId="2A4466A0" w14:textId="77777777" w:rsidR="0068419C" w:rsidRDefault="0068419C" w:rsidP="002C7E3B">
      <w:pPr>
        <w:pStyle w:val="ListParagraph"/>
        <w:widowControl/>
        <w:numPr>
          <w:ilvl w:val="0"/>
          <w:numId w:val="3"/>
        </w:numPr>
        <w:spacing w:before="0" w:after="0"/>
        <w:rPr>
          <w:szCs w:val="24"/>
        </w:rPr>
      </w:pPr>
      <w:r w:rsidRPr="00E166A1">
        <w:rPr>
          <w:szCs w:val="24"/>
        </w:rPr>
        <w:t>More than 10% of dissolved oxygen samples are below the Open Water instantaneous minimum criteria (4.3 mg/l for water temperature greater than 29°C and 3.2 mg/l for water temperature less or equal to 29°C).</w:t>
      </w:r>
    </w:p>
    <w:p w14:paraId="1D21CC50" w14:textId="77777777" w:rsidR="0068419C" w:rsidRPr="00DB4328" w:rsidRDefault="0068419C" w:rsidP="002C7E3B">
      <w:pPr>
        <w:pStyle w:val="ListParagraph"/>
        <w:widowControl/>
        <w:numPr>
          <w:ilvl w:val="0"/>
          <w:numId w:val="3"/>
        </w:numPr>
        <w:spacing w:before="0" w:after="0"/>
        <w:rPr>
          <w:szCs w:val="24"/>
        </w:rPr>
      </w:pPr>
      <w:r w:rsidRPr="00DB4328">
        <w:rPr>
          <w:szCs w:val="24"/>
        </w:rPr>
        <w:t xml:space="preserve">More than 10% of pH samples are less than 6.0 or greater than 9.0.  </w:t>
      </w:r>
    </w:p>
    <w:p w14:paraId="34A7D7C7" w14:textId="77777777" w:rsidR="0068419C" w:rsidRDefault="0068419C" w:rsidP="0068419C">
      <w:pPr>
        <w:pStyle w:val="ListParagraph"/>
        <w:ind w:left="1440"/>
        <w:rPr>
          <w:szCs w:val="24"/>
        </w:rPr>
      </w:pPr>
    </w:p>
    <w:p w14:paraId="260DC868" w14:textId="5280547E" w:rsidR="0068419C" w:rsidRPr="00E166A1" w:rsidRDefault="0068419C" w:rsidP="0068419C">
      <w:pPr>
        <w:autoSpaceDE w:val="0"/>
        <w:autoSpaceDN w:val="0"/>
        <w:adjustRightInd w:val="0"/>
        <w:rPr>
          <w:szCs w:val="24"/>
        </w:rPr>
      </w:pPr>
      <w:r w:rsidRPr="00E166A1">
        <w:rPr>
          <w:szCs w:val="24"/>
        </w:rPr>
        <w:t>All chlorophyll data collected at one meter or less in a segment in the James River should be aggregated spatially by date using the Bay Interpolator Grid. A median of same-day chlorophyll samples should be calculated for each grid cell. For segments JMSOH, JMSMH, and JMSPH, the median of grid values should be calculated to represent the chlorophyll expression of a segment over a specific date, and the median of same-month chlorophyll values should be calculated to represent the chlorophyll expression of a segment over that month. The seasonal geometric mean shall be calculated from the monthly chlorophyll values for a segment.</w:t>
      </w:r>
    </w:p>
    <w:p w14:paraId="79CE12D2" w14:textId="77777777" w:rsidR="0068419C" w:rsidRPr="00E166A1" w:rsidRDefault="0068419C" w:rsidP="0068419C">
      <w:pPr>
        <w:autoSpaceDE w:val="0"/>
        <w:autoSpaceDN w:val="0"/>
        <w:adjustRightInd w:val="0"/>
        <w:rPr>
          <w:szCs w:val="24"/>
        </w:rPr>
      </w:pPr>
    </w:p>
    <w:p w14:paraId="71B508B5" w14:textId="77777777" w:rsidR="0068419C" w:rsidRPr="00E166A1" w:rsidRDefault="0068419C" w:rsidP="0068419C">
      <w:pPr>
        <w:autoSpaceDE w:val="0"/>
        <w:autoSpaceDN w:val="0"/>
        <w:adjustRightInd w:val="0"/>
        <w:rPr>
          <w:szCs w:val="24"/>
        </w:rPr>
      </w:pPr>
      <w:r w:rsidRPr="00E166A1">
        <w:rPr>
          <w:szCs w:val="24"/>
        </w:rPr>
        <w:t xml:space="preserve">For segment JMSTF2, chlorophyll data collected in the "upper zone" (from the upstream boundary at the fall line to approximately river mile 95 (N37° 23' 15.27" / W77° 18' 45.05" to N37° 23' 19.31" / W77° 18' 54.03")) should be pooled, in the manner described above, separately from chlorophyll data collected in the "lower zone" (from river mile 95 to the downstream boundary of JMSTF2). The seasonal geometric mean for each of these zones should be calculated from their respective monthly chlorophyll values. To calculate the seasonal </w:t>
      </w:r>
      <w:r w:rsidRPr="00E166A1">
        <w:rPr>
          <w:szCs w:val="24"/>
        </w:rPr>
        <w:lastRenderedPageBreak/>
        <w:t>segment-wide geometric mean, an area-weighted average of the zonal geometric means should be calculated using the following equation:</w:t>
      </w:r>
    </w:p>
    <w:p w14:paraId="491C02DC" w14:textId="77777777" w:rsidR="0068419C" w:rsidRPr="00E166A1" w:rsidRDefault="0068419C" w:rsidP="0068419C">
      <w:pPr>
        <w:autoSpaceDE w:val="0"/>
        <w:autoSpaceDN w:val="0"/>
        <w:adjustRightInd w:val="0"/>
        <w:rPr>
          <w:szCs w:val="24"/>
        </w:rPr>
      </w:pPr>
    </w:p>
    <w:p w14:paraId="52A69C8B" w14:textId="77777777" w:rsidR="0068419C" w:rsidRPr="00E166A1" w:rsidRDefault="0068419C" w:rsidP="0068419C">
      <w:pPr>
        <w:autoSpaceDE w:val="0"/>
        <w:autoSpaceDN w:val="0"/>
        <w:adjustRightInd w:val="0"/>
        <w:rPr>
          <w:szCs w:val="24"/>
        </w:rPr>
      </w:pPr>
      <w:r w:rsidRPr="00E166A1">
        <w:rPr>
          <w:szCs w:val="24"/>
        </w:rPr>
        <w:t>Upper Zone Geometric Mean x 0.41 + Lower Zone Geometric Mean x 0.59</w:t>
      </w:r>
    </w:p>
    <w:p w14:paraId="5CD06C8B" w14:textId="77777777" w:rsidR="0068419C" w:rsidRPr="00E166A1" w:rsidRDefault="0068419C" w:rsidP="0068419C">
      <w:pPr>
        <w:autoSpaceDE w:val="0"/>
        <w:autoSpaceDN w:val="0"/>
        <w:adjustRightInd w:val="0"/>
        <w:rPr>
          <w:szCs w:val="24"/>
        </w:rPr>
      </w:pPr>
    </w:p>
    <w:p w14:paraId="42E0E77D" w14:textId="77777777" w:rsidR="0068419C" w:rsidRPr="00E166A1" w:rsidRDefault="0068419C" w:rsidP="0068419C">
      <w:pPr>
        <w:autoSpaceDE w:val="0"/>
        <w:autoSpaceDN w:val="0"/>
        <w:adjustRightInd w:val="0"/>
        <w:rPr>
          <w:szCs w:val="24"/>
        </w:rPr>
      </w:pPr>
      <w:r w:rsidRPr="00E166A1">
        <w:rPr>
          <w:szCs w:val="24"/>
        </w:rPr>
        <w:t>For segment JMSTF1, chlorophyll data collected in the "upper zone" (from the upstream boundary of JMSTF1 to approximately river mile 67 (N37° 17' 46.21" / W77° 7'9.55" to N37° 18' 58.94" / W77° 6' 57.14")) should be pooled, in the manner described in subdivision bb (2) of this section, separately from chlorophyll data collected in the "lower zone" (between river mile 67 to the downstream boundary of JMSTF1). The seasonal geometric mean for each of these zones should be calculated from their respective monthly chlorophyll values. To calculate the seasonal segment-wide geometric mean, an area-weighted average of the zonal geometric means should be calculated using the following equation:</w:t>
      </w:r>
    </w:p>
    <w:p w14:paraId="491D7BD4" w14:textId="77777777" w:rsidR="0068419C" w:rsidRPr="00E166A1" w:rsidRDefault="0068419C" w:rsidP="0068419C">
      <w:pPr>
        <w:autoSpaceDE w:val="0"/>
        <w:autoSpaceDN w:val="0"/>
        <w:adjustRightInd w:val="0"/>
        <w:rPr>
          <w:szCs w:val="24"/>
        </w:rPr>
      </w:pPr>
    </w:p>
    <w:p w14:paraId="0B24508E" w14:textId="77777777" w:rsidR="0068419C" w:rsidRDefault="0068419C" w:rsidP="0068419C">
      <w:pPr>
        <w:autoSpaceDE w:val="0"/>
        <w:autoSpaceDN w:val="0"/>
        <w:adjustRightInd w:val="0"/>
        <w:rPr>
          <w:szCs w:val="24"/>
        </w:rPr>
      </w:pPr>
      <w:r w:rsidRPr="00E166A1">
        <w:rPr>
          <w:szCs w:val="24"/>
        </w:rPr>
        <w:t>Upper Zone Geometric Mean x 0.49 + Lower Zone Geometric Mean x 0.51</w:t>
      </w:r>
    </w:p>
    <w:p w14:paraId="50F2202D" w14:textId="77777777" w:rsidR="0068419C" w:rsidRDefault="0068419C" w:rsidP="0068419C">
      <w:pPr>
        <w:rPr>
          <w:szCs w:val="23"/>
        </w:rPr>
      </w:pPr>
    </w:p>
    <w:p w14:paraId="0B604563" w14:textId="457E304D" w:rsidR="0068419C" w:rsidRPr="003612FD" w:rsidRDefault="0068419C" w:rsidP="0068419C">
      <w:pPr>
        <w:pStyle w:val="Heading3"/>
      </w:pPr>
      <w:bookmarkStart w:id="44" w:name="_Toc163032323"/>
      <w:r w:rsidRPr="001034F7">
        <w:t>Assessment Units</w:t>
      </w:r>
      <w:bookmarkEnd w:id="44"/>
    </w:p>
    <w:p w14:paraId="07529859" w14:textId="78AA2BE5" w:rsidR="0068419C" w:rsidRDefault="008560D9" w:rsidP="0068419C">
      <w:pPr>
        <w:rPr>
          <w:szCs w:val="24"/>
        </w:rPr>
      </w:pPr>
      <w:r w:rsidRPr="00711704">
        <w:rPr>
          <w:szCs w:val="24"/>
        </w:rPr>
        <w:t>Figure 4</w:t>
      </w:r>
      <w:r w:rsidR="00AF3702" w:rsidRPr="00711704">
        <w:rPr>
          <w:szCs w:val="24"/>
        </w:rPr>
        <w:t>-</w:t>
      </w:r>
      <w:r w:rsidRPr="00711704">
        <w:rPr>
          <w:szCs w:val="24"/>
        </w:rPr>
        <w:t>1</w:t>
      </w:r>
      <w:r w:rsidR="004E2B2B" w:rsidRPr="00711704">
        <w:rPr>
          <w:szCs w:val="24"/>
        </w:rPr>
        <w:t xml:space="preserve"> depicts</w:t>
      </w:r>
      <w:r w:rsidR="00C442E3" w:rsidRPr="00711704">
        <w:rPr>
          <w:szCs w:val="24"/>
        </w:rPr>
        <w:t xml:space="preserve"> the </w:t>
      </w:r>
      <w:r w:rsidR="0068419C" w:rsidRPr="00711704">
        <w:rPr>
          <w:szCs w:val="24"/>
        </w:rPr>
        <w:t>Chesapeake</w:t>
      </w:r>
      <w:r w:rsidR="0068419C" w:rsidRPr="002A0347">
        <w:rPr>
          <w:szCs w:val="24"/>
        </w:rPr>
        <w:t xml:space="preserve"> Bay program segmentation scheme (</w:t>
      </w:r>
      <w:r w:rsidR="0068419C" w:rsidRPr="002A0347">
        <w:rPr>
          <w:i/>
          <w:szCs w:val="24"/>
        </w:rPr>
        <w:t>Chesapeake Bay Program</w:t>
      </w:r>
      <w:r w:rsidR="0068419C" w:rsidRPr="002A0347">
        <w:rPr>
          <w:szCs w:val="24"/>
        </w:rPr>
        <w:t xml:space="preserve"> </w:t>
      </w:r>
      <w:r w:rsidR="0068419C" w:rsidRPr="002A0347">
        <w:rPr>
          <w:i/>
          <w:szCs w:val="24"/>
        </w:rPr>
        <w:t>Analytical Segmentation Scheme-Revisions, Decisions and Rationales: 1983 -2003,</w:t>
      </w:r>
      <w:r w:rsidR="0068419C" w:rsidRPr="002A0347">
        <w:rPr>
          <w:szCs w:val="24"/>
        </w:rPr>
        <w:t xml:space="preserve"> CBP/TRS 268/04. Chesapeake Bay Program, Annapolis, Maryland) </w:t>
      </w:r>
      <w:r w:rsidR="00D326DE">
        <w:rPr>
          <w:szCs w:val="24"/>
        </w:rPr>
        <w:t xml:space="preserve">which </w:t>
      </w:r>
      <w:r w:rsidR="0068419C" w:rsidRPr="002A0347">
        <w:rPr>
          <w:szCs w:val="24"/>
        </w:rPr>
        <w:t xml:space="preserve">shall be used as the assessment unit to determine attainment of the criteria in this section for each designated use. The spatial boundaries of each aquatic life use subcategory within each of these CBP segment are described in the </w:t>
      </w:r>
      <w:r w:rsidR="0068419C" w:rsidRPr="002A0347">
        <w:rPr>
          <w:i/>
          <w:color w:val="000000"/>
          <w:szCs w:val="24"/>
        </w:rPr>
        <w:t>Technical Support Document for Identification of Chesapeake Bay Designated Uses and Attainability 2004 Addendum.</w:t>
      </w:r>
      <w:r w:rsidR="0068419C" w:rsidRPr="002A0347">
        <w:rPr>
          <w:color w:val="000000"/>
          <w:szCs w:val="24"/>
        </w:rPr>
        <w:t xml:space="preserve"> </w:t>
      </w:r>
      <w:r w:rsidR="0068419C" w:rsidRPr="002A0347">
        <w:rPr>
          <w:szCs w:val="24"/>
        </w:rPr>
        <w:t xml:space="preserve">Chesapeake Bay Program Office, Annapolis, Maryland.  Assessment results for each CBP segment/designated use will determine the Integrated Report listing category of all waterbodies </w:t>
      </w:r>
      <w:r w:rsidR="0068419C" w:rsidRPr="00BE375D">
        <w:rPr>
          <w:szCs w:val="24"/>
        </w:rPr>
        <w:t>(i.e. all ATTAINS Assessment Units)</w:t>
      </w:r>
      <w:r w:rsidR="0068419C" w:rsidRPr="002A0347">
        <w:rPr>
          <w:szCs w:val="24"/>
        </w:rPr>
        <w:t xml:space="preserve"> geographically within that CBP segment/designated use.  For example, the listing category of all tidal Onancock Creek assessment units will be determined by the appropriate designated use attainment of CBP segment CB7PH. In this example, it is likely that only open water and shallow water uses of CB7PH extend into Onancock Creek. </w:t>
      </w:r>
    </w:p>
    <w:p w14:paraId="5F00DF75" w14:textId="77777777" w:rsidR="00066550" w:rsidRDefault="00066550" w:rsidP="0068419C">
      <w:pPr>
        <w:rPr>
          <w:szCs w:val="24"/>
        </w:rPr>
      </w:pPr>
    </w:p>
    <w:p w14:paraId="403B703A" w14:textId="77777777" w:rsidR="00D22198" w:rsidRPr="00711704" w:rsidRDefault="00066550" w:rsidP="00D22198">
      <w:pPr>
        <w:keepNext/>
      </w:pPr>
      <w:r w:rsidRPr="00711704">
        <w:rPr>
          <w:rFonts w:ascii="Times New Roman" w:hAnsi="Times New Roman"/>
          <w:noProof/>
          <w:snapToGrid/>
          <w:szCs w:val="24"/>
        </w:rPr>
        <w:lastRenderedPageBreak/>
        <w:drawing>
          <wp:inline distT="0" distB="0" distL="0" distR="0" wp14:anchorId="47CAF8CF" wp14:editId="4EEB6CD4">
            <wp:extent cx="6181725" cy="7999878"/>
            <wp:effectExtent l="19050" t="19050" r="9525" b="20320"/>
            <wp:docPr id="152" name="Picture 152" descr="Chesapeake Bay Segmentation. The colored segments represent each labelled Chesapeake Bay segment. The inset shows an example segment with the detail of Virginia’s B-IBI Sub-Segmentation as described in Section 4.4.4. Within each colored CBP segment, solid black lines denote boundaries of the smaller B-IBI sub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Chesapeake Bay Segmentation. The colored segments represent each labelled Chesapeake Bay segment. The inset shows an example segment with the detail of Virginia’s B-IBI Sub-Segmentation as described in Section 4.4.4. Within each colored CBP segment, solid black lines denote boundaries of the smaller B-IBI subsegments."/>
                    <pic:cNvPicPr>
                      <a:picLocks noChangeAspect="1" noChangeArrowheads="1"/>
                    </pic:cNvPicPr>
                  </pic:nvPicPr>
                  <pic:blipFill>
                    <a:blip r:embed="rId46"/>
                    <a:stretch>
                      <a:fillRect/>
                    </a:stretch>
                  </pic:blipFill>
                  <pic:spPr bwMode="auto">
                    <a:xfrm>
                      <a:off x="0" y="0"/>
                      <a:ext cx="6193397" cy="8014983"/>
                    </a:xfrm>
                    <a:prstGeom prst="rect">
                      <a:avLst/>
                    </a:prstGeom>
                    <a:noFill/>
                    <a:ln w="9525">
                      <a:solidFill>
                        <a:schemeClr val="tx1"/>
                      </a:solidFill>
                      <a:miter lim="800000"/>
                      <a:headEnd/>
                      <a:tailEnd/>
                    </a:ln>
                  </pic:spPr>
                </pic:pic>
              </a:graphicData>
            </a:graphic>
          </wp:inline>
        </w:drawing>
      </w:r>
    </w:p>
    <w:p w14:paraId="434D3092" w14:textId="07203062" w:rsidR="00D22198" w:rsidRDefault="00D22198" w:rsidP="00D22198">
      <w:pPr>
        <w:pStyle w:val="Caption"/>
      </w:pPr>
      <w:bookmarkStart w:id="45" w:name="_Toc182552916"/>
      <w:r w:rsidRPr="00711704">
        <w:t xml:space="preserve">Figure </w:t>
      </w:r>
      <w:r w:rsidR="00437B69" w:rsidRPr="00711704">
        <w:fldChar w:fldCharType="begin"/>
      </w:r>
      <w:r w:rsidR="00437B69" w:rsidRPr="00711704">
        <w:instrText xml:space="preserve"> STYLEREF 1 \s </w:instrText>
      </w:r>
      <w:r w:rsidR="00437B69" w:rsidRPr="00711704">
        <w:fldChar w:fldCharType="separate"/>
      </w:r>
      <w:r w:rsidR="00437B69" w:rsidRPr="00711704">
        <w:rPr>
          <w:noProof/>
        </w:rPr>
        <w:t>4</w:t>
      </w:r>
      <w:r w:rsidR="00437B69" w:rsidRPr="00711704">
        <w:fldChar w:fldCharType="end"/>
      </w:r>
      <w:r w:rsidR="00437B69" w:rsidRPr="00711704">
        <w:noBreakHyphen/>
      </w:r>
      <w:r w:rsidR="00437B69" w:rsidRPr="00711704">
        <w:fldChar w:fldCharType="begin"/>
      </w:r>
      <w:r w:rsidR="00437B69" w:rsidRPr="00711704">
        <w:instrText xml:space="preserve"> SEQ Figure \* ARABIC \s 1 </w:instrText>
      </w:r>
      <w:r w:rsidR="00437B69" w:rsidRPr="00711704">
        <w:fldChar w:fldCharType="separate"/>
      </w:r>
      <w:r w:rsidR="00437B69" w:rsidRPr="00711704">
        <w:rPr>
          <w:noProof/>
        </w:rPr>
        <w:t>1</w:t>
      </w:r>
      <w:r w:rsidR="00437B69" w:rsidRPr="00711704">
        <w:fldChar w:fldCharType="end"/>
      </w:r>
      <w:r w:rsidRPr="00711704">
        <w:t>. Chesapeake Bay Segmentation.</w:t>
      </w:r>
      <w:bookmarkEnd w:id="45"/>
      <w:r w:rsidR="005F5E2E" w:rsidRPr="00711704">
        <w:t xml:space="preserve"> </w:t>
      </w:r>
      <w:r w:rsidR="00956D1B" w:rsidRPr="00711704">
        <w:t xml:space="preserve">The colored segments represent </w:t>
      </w:r>
      <w:r w:rsidR="00D81C75" w:rsidRPr="00711704">
        <w:t>each</w:t>
      </w:r>
      <w:r w:rsidR="00956D1B" w:rsidRPr="00711704">
        <w:t xml:space="preserve"> </w:t>
      </w:r>
      <w:r w:rsidR="00916311" w:rsidRPr="00711704">
        <w:t xml:space="preserve">labelled Chesapeake Bay segment. </w:t>
      </w:r>
      <w:r w:rsidR="00361DC3" w:rsidRPr="00711704">
        <w:t xml:space="preserve">The inset shows </w:t>
      </w:r>
      <w:r w:rsidR="00D42ED3" w:rsidRPr="00711704">
        <w:t xml:space="preserve">an example segment with </w:t>
      </w:r>
      <w:r w:rsidR="003A6DEF" w:rsidRPr="00711704">
        <w:t>the detail</w:t>
      </w:r>
      <w:r w:rsidR="00D42ED3" w:rsidRPr="00711704">
        <w:t xml:space="preserve"> of </w:t>
      </w:r>
      <w:r w:rsidR="00214A45" w:rsidRPr="00711704">
        <w:t>Virginia</w:t>
      </w:r>
      <w:r w:rsidR="00D42ED3" w:rsidRPr="00711704">
        <w:t>’s</w:t>
      </w:r>
      <w:r w:rsidR="00214A45" w:rsidRPr="00711704">
        <w:t xml:space="preserve"> </w:t>
      </w:r>
      <w:r w:rsidR="00015EB0" w:rsidRPr="00711704">
        <w:t>B</w:t>
      </w:r>
      <w:r w:rsidR="00D42ED3" w:rsidRPr="00711704">
        <w:t>-</w:t>
      </w:r>
      <w:r w:rsidR="00015EB0" w:rsidRPr="00711704">
        <w:t xml:space="preserve">IBI </w:t>
      </w:r>
      <w:r w:rsidR="00361DC3" w:rsidRPr="00711704">
        <w:t xml:space="preserve">Sub-Segmentation </w:t>
      </w:r>
      <w:r w:rsidR="00D81C75" w:rsidRPr="00711704">
        <w:t xml:space="preserve">as described in </w:t>
      </w:r>
      <w:r w:rsidR="003028DA" w:rsidRPr="00711704">
        <w:t>Section 4.4.4</w:t>
      </w:r>
      <w:r w:rsidR="00D81C75" w:rsidRPr="00711704">
        <w:t>.</w:t>
      </w:r>
      <w:r w:rsidR="00336C5F" w:rsidRPr="00711704">
        <w:t xml:space="preserve"> Within each colored CBP segment, solid black lines denote boundaries of the smaller B-IBI subsegments.</w:t>
      </w:r>
    </w:p>
    <w:p w14:paraId="06AB3659" w14:textId="185A23F7" w:rsidR="0068419C" w:rsidRPr="002A0347" w:rsidRDefault="0068419C" w:rsidP="0068419C">
      <w:pPr>
        <w:rPr>
          <w:szCs w:val="24"/>
        </w:rPr>
      </w:pPr>
    </w:p>
    <w:p w14:paraId="3E3CC221" w14:textId="0C63C5D1" w:rsidR="0068419C" w:rsidRPr="00B01708" w:rsidRDefault="0068419C" w:rsidP="0068419C">
      <w:pPr>
        <w:pStyle w:val="Heading3"/>
      </w:pPr>
      <w:bookmarkStart w:id="46" w:name="_Toc163032324"/>
      <w:r w:rsidRPr="00BE375D">
        <w:t>Assessment, Total Maximum Daily Load Tracking and Implementation System Reporting Units</w:t>
      </w:r>
      <w:bookmarkEnd w:id="46"/>
      <w:r w:rsidRPr="00BE375D">
        <w:t xml:space="preserve"> </w:t>
      </w:r>
    </w:p>
    <w:p w14:paraId="3BF04D9F" w14:textId="686F7613" w:rsidR="0068419C" w:rsidRPr="00BE375D" w:rsidRDefault="0068419C" w:rsidP="0068419C">
      <w:pPr>
        <w:rPr>
          <w:szCs w:val="24"/>
        </w:rPr>
      </w:pPr>
      <w:r w:rsidRPr="00BE375D">
        <w:rPr>
          <w:szCs w:val="24"/>
        </w:rPr>
        <w:t>The Assessment, Total Maximum Daily Load (TMDL) Tracking and Implementation System (ATTAINS) is used to track assessment data for all designated uses in distinct geographically defined waterbodies across the state.  ATTAINS assessment unit spatial boundaries are defined by many factors including the spatial distribution of available data to assess for designated uses. There may be several ATTAINS assessment units included in each Chesapeake Bay Program segment.</w:t>
      </w:r>
    </w:p>
    <w:p w14:paraId="0CDE9A3E" w14:textId="77777777" w:rsidR="0068419C" w:rsidRPr="00BE375D" w:rsidRDefault="0068419C" w:rsidP="0068419C">
      <w:pPr>
        <w:rPr>
          <w:szCs w:val="24"/>
        </w:rPr>
      </w:pPr>
    </w:p>
    <w:p w14:paraId="52CFE8F5" w14:textId="184C564D" w:rsidR="0068419C" w:rsidRPr="00BE375D" w:rsidRDefault="0068419C" w:rsidP="0068419C">
      <w:pPr>
        <w:rPr>
          <w:szCs w:val="24"/>
        </w:rPr>
      </w:pPr>
      <w:r w:rsidRPr="00BE375D">
        <w:rPr>
          <w:szCs w:val="24"/>
        </w:rPr>
        <w:t>ATTAINS can only accept estuarine assessment units defined by surface areas (i.e. square miles). The complete water column within that assessment unit is assigned to a single overall aquatic life use attainment. Each individual Bay segment assessment unit may have deep channel, deep water, and open water sub-categories of aquatic life designated use (that may only account for a portion of the total volume/area of the ATTAINS assessment unit).</w:t>
      </w:r>
    </w:p>
    <w:p w14:paraId="0D28CDD5" w14:textId="77777777" w:rsidR="0068419C" w:rsidRPr="00BE375D" w:rsidRDefault="0068419C" w:rsidP="0068419C">
      <w:pPr>
        <w:rPr>
          <w:szCs w:val="24"/>
        </w:rPr>
      </w:pPr>
    </w:p>
    <w:p w14:paraId="716D1B26" w14:textId="005D61A3" w:rsidR="0068419C" w:rsidRPr="002A0347" w:rsidRDefault="0068419C" w:rsidP="0068419C">
      <w:pPr>
        <w:rPr>
          <w:szCs w:val="24"/>
        </w:rPr>
      </w:pPr>
      <w:r w:rsidRPr="00BE375D">
        <w:rPr>
          <w:szCs w:val="24"/>
        </w:rPr>
        <w:t>Each ATTAINS assessment</w:t>
      </w:r>
      <w:r w:rsidRPr="002A0347">
        <w:rPr>
          <w:szCs w:val="24"/>
        </w:rPr>
        <w:t xml:space="preserve"> reporting unit will be designated as having the aquatic life use and </w:t>
      </w:r>
      <w:r w:rsidR="00B35E2B">
        <w:rPr>
          <w:szCs w:val="24"/>
        </w:rPr>
        <w:t>Chesapeake Bay specific designated use</w:t>
      </w:r>
      <w:r w:rsidRPr="002A0347">
        <w:rPr>
          <w:szCs w:val="24"/>
        </w:rPr>
        <w:t xml:space="preserve"> status according to the appropriate CBP segment/Aquatic life sub-designated use assessment. The rules to be applied are:</w:t>
      </w:r>
    </w:p>
    <w:p w14:paraId="01B7788B" w14:textId="77777777" w:rsidR="0068419C" w:rsidRPr="002A0347" w:rsidRDefault="0068419C" w:rsidP="0068419C">
      <w:pPr>
        <w:rPr>
          <w:szCs w:val="24"/>
        </w:rPr>
      </w:pPr>
    </w:p>
    <w:p w14:paraId="76982A29" w14:textId="77777777" w:rsidR="0068419C" w:rsidRPr="00BE375D" w:rsidRDefault="0068419C" w:rsidP="002C7E3B">
      <w:pPr>
        <w:widowControl/>
        <w:numPr>
          <w:ilvl w:val="0"/>
          <w:numId w:val="13"/>
        </w:numPr>
        <w:rPr>
          <w:szCs w:val="24"/>
        </w:rPr>
      </w:pPr>
      <w:r w:rsidRPr="002A0347">
        <w:rPr>
          <w:szCs w:val="24"/>
        </w:rPr>
        <w:t xml:space="preserve">Open water designated extends from “shoreline to shoreline” within each CBP segment and thus all </w:t>
      </w:r>
      <w:r w:rsidRPr="00BE375D">
        <w:rPr>
          <w:szCs w:val="24"/>
        </w:rPr>
        <w:t>ATTAINS reporting units located within each CBP segment are reported as having “open water” aquatic life use attainment consistent with the CBP segment attainment of open water criteria.</w:t>
      </w:r>
    </w:p>
    <w:p w14:paraId="4696538B" w14:textId="60B6423B" w:rsidR="0068419C" w:rsidRPr="00BE375D" w:rsidRDefault="0068419C" w:rsidP="002C7E3B">
      <w:pPr>
        <w:widowControl/>
        <w:numPr>
          <w:ilvl w:val="0"/>
          <w:numId w:val="13"/>
        </w:numPr>
        <w:rPr>
          <w:szCs w:val="24"/>
        </w:rPr>
      </w:pPr>
      <w:r w:rsidRPr="00BE375D">
        <w:rPr>
          <w:szCs w:val="24"/>
        </w:rPr>
        <w:t xml:space="preserve">Deep water and deep channel designated use spatial boundaries within each CBP segment are spatially constrained as smaller areas within the larger CBP segments (see </w:t>
      </w:r>
      <w:r w:rsidRPr="00BE375D">
        <w:rPr>
          <w:i/>
          <w:color w:val="000000"/>
          <w:szCs w:val="24"/>
        </w:rPr>
        <w:t>Technical Support Document for Identification of Chesapeake Bay Designated Uses and Attainability 2004 Addendum.</w:t>
      </w:r>
      <w:r w:rsidRPr="00BE375D">
        <w:rPr>
          <w:color w:val="000000"/>
          <w:szCs w:val="24"/>
        </w:rPr>
        <w:t xml:space="preserve"> </w:t>
      </w:r>
      <w:r w:rsidRPr="00BE375D">
        <w:rPr>
          <w:szCs w:val="24"/>
        </w:rPr>
        <w:t>Chesapeake Bay Program Office, Annapolis, Maryland)</w:t>
      </w:r>
      <w:r w:rsidR="009F3362">
        <w:rPr>
          <w:szCs w:val="24"/>
        </w:rPr>
        <w:t>.</w:t>
      </w:r>
      <w:r w:rsidRPr="00BE375D">
        <w:rPr>
          <w:szCs w:val="24"/>
        </w:rPr>
        <w:t xml:space="preserve"> </w:t>
      </w:r>
      <w:r w:rsidR="009F3362" w:rsidRPr="00BE375D">
        <w:rPr>
          <w:szCs w:val="24"/>
        </w:rPr>
        <w:t>Thus,</w:t>
      </w:r>
      <w:r w:rsidRPr="00BE375D">
        <w:rPr>
          <w:szCs w:val="24"/>
        </w:rPr>
        <w:t xml:space="preserve"> the deep water or deep channel designated use status for each CBP segment will apply only to ATTAINS reporting units which contain a “deep water” designated use area. The two-dimensional (i.e. square miles) size of each CBP segment encompassing the impaired </w:t>
      </w:r>
      <w:proofErr w:type="gramStart"/>
      <w:r w:rsidRPr="00BE375D">
        <w:rPr>
          <w:szCs w:val="24"/>
        </w:rPr>
        <w:t>deep water</w:t>
      </w:r>
      <w:proofErr w:type="gramEnd"/>
      <w:r w:rsidRPr="00BE375D">
        <w:rPr>
          <w:szCs w:val="24"/>
        </w:rPr>
        <w:t xml:space="preserve"> use will be reported as the actual impaired area in ATTAINS</w:t>
      </w:r>
      <w:r w:rsidR="00D462AB">
        <w:rPr>
          <w:strike/>
          <w:szCs w:val="24"/>
        </w:rPr>
        <w:t>.</w:t>
      </w:r>
    </w:p>
    <w:p w14:paraId="100FD497" w14:textId="0C40F5D8" w:rsidR="0068419C" w:rsidRPr="00BE375D" w:rsidRDefault="0068419C" w:rsidP="002C7E3B">
      <w:pPr>
        <w:widowControl/>
        <w:numPr>
          <w:ilvl w:val="0"/>
          <w:numId w:val="13"/>
        </w:numPr>
        <w:rPr>
          <w:szCs w:val="24"/>
        </w:rPr>
      </w:pPr>
      <w:r w:rsidRPr="00BE375D">
        <w:rPr>
          <w:szCs w:val="24"/>
        </w:rPr>
        <w:t xml:space="preserve">The Shallow Water Submerged Aquatic vegetation designated use applies only out to a maximum of </w:t>
      </w:r>
      <w:proofErr w:type="gramStart"/>
      <w:r w:rsidRPr="00BE375D">
        <w:rPr>
          <w:szCs w:val="24"/>
        </w:rPr>
        <w:t>2 meter</w:t>
      </w:r>
      <w:proofErr w:type="gramEnd"/>
      <w:r w:rsidRPr="00BE375D">
        <w:rPr>
          <w:szCs w:val="24"/>
        </w:rPr>
        <w:t xml:space="preserve"> contour. Each ATTAINS unit having this </w:t>
      </w:r>
      <w:r w:rsidR="00C23FBD">
        <w:rPr>
          <w:szCs w:val="24"/>
        </w:rPr>
        <w:t xml:space="preserve">use </w:t>
      </w:r>
      <w:r w:rsidRPr="00BE375D">
        <w:rPr>
          <w:szCs w:val="24"/>
        </w:rPr>
        <w:t xml:space="preserve">present in some portion will designate the </w:t>
      </w:r>
      <w:r w:rsidR="00C23FBD">
        <w:rPr>
          <w:szCs w:val="24"/>
        </w:rPr>
        <w:t>use</w:t>
      </w:r>
      <w:r w:rsidRPr="00BE375D">
        <w:rPr>
          <w:szCs w:val="24"/>
        </w:rPr>
        <w:t xml:space="preserve"> as attained or not. However, the actual size of the impaired use will be tracked outside of the ATTAINS system and reported in the Integrated Report as being only the size of area within the two</w:t>
      </w:r>
      <w:r w:rsidR="00367024">
        <w:rPr>
          <w:szCs w:val="24"/>
        </w:rPr>
        <w:t>-</w:t>
      </w:r>
      <w:r w:rsidRPr="00BE375D">
        <w:rPr>
          <w:szCs w:val="24"/>
        </w:rPr>
        <w:t>meter contour.</w:t>
      </w:r>
    </w:p>
    <w:p w14:paraId="4A5B5735" w14:textId="36D39B93" w:rsidR="0068419C" w:rsidRPr="002A0347" w:rsidRDefault="0068419C" w:rsidP="002C7E3B">
      <w:pPr>
        <w:widowControl/>
        <w:numPr>
          <w:ilvl w:val="0"/>
          <w:numId w:val="13"/>
        </w:numPr>
        <w:rPr>
          <w:szCs w:val="24"/>
        </w:rPr>
      </w:pPr>
      <w:r w:rsidRPr="00BE375D">
        <w:rPr>
          <w:szCs w:val="24"/>
        </w:rPr>
        <w:t xml:space="preserve">The aquatic life use status of the ATTAINS unit will be assigned to the “worst case” status of </w:t>
      </w:r>
      <w:r w:rsidR="00665CE3">
        <w:rPr>
          <w:szCs w:val="24"/>
        </w:rPr>
        <w:t>the Chesapeake Bay specific designated use</w:t>
      </w:r>
      <w:r w:rsidR="000E2B1E">
        <w:rPr>
          <w:szCs w:val="24"/>
        </w:rPr>
        <w:t xml:space="preserve"> </w:t>
      </w:r>
      <w:r w:rsidRPr="00BE375D">
        <w:rPr>
          <w:szCs w:val="24"/>
        </w:rPr>
        <w:t>within that ATTAINS assessment unit (e.g. an ATTAINS reporting</w:t>
      </w:r>
      <w:r w:rsidRPr="002A0347">
        <w:rPr>
          <w:szCs w:val="24"/>
        </w:rPr>
        <w:t xml:space="preserve"> unit containing an open water use which meets its associated criteria and a deep water use which fails its associated criteria will be categorized as failing the aquatic life use). Other criteria applicable to the aquatic life use (e.g. for benthic communities, toxics, or “weight of evidence” </w:t>
      </w:r>
      <w:proofErr w:type="spellStart"/>
      <w:r w:rsidRPr="002A0347">
        <w:rPr>
          <w:szCs w:val="24"/>
        </w:rPr>
        <w:t>etc</w:t>
      </w:r>
      <w:proofErr w:type="spellEnd"/>
      <w:r w:rsidRPr="002A0347">
        <w:rPr>
          <w:szCs w:val="24"/>
        </w:rPr>
        <w:t xml:space="preserve">…) will also determine the overall aquatic life use attainment. If the aquatic life use is impaired only due to a smaller area of </w:t>
      </w:r>
      <w:r w:rsidR="00702FB1">
        <w:rPr>
          <w:szCs w:val="24"/>
        </w:rPr>
        <w:t>the Chesapeake Bay specific designated use</w:t>
      </w:r>
      <w:r w:rsidRPr="002A0347">
        <w:rPr>
          <w:szCs w:val="24"/>
        </w:rPr>
        <w:t xml:space="preserve">, then only the area (i.e. square mileage) of </w:t>
      </w:r>
      <w:r w:rsidR="00702FB1">
        <w:rPr>
          <w:szCs w:val="24"/>
        </w:rPr>
        <w:t>that use</w:t>
      </w:r>
      <w:r w:rsidRPr="002A0347">
        <w:rPr>
          <w:szCs w:val="24"/>
        </w:rPr>
        <w:t xml:space="preserve"> is reported as impaired for </w:t>
      </w:r>
      <w:r w:rsidR="00702FB1">
        <w:rPr>
          <w:szCs w:val="24"/>
        </w:rPr>
        <w:t xml:space="preserve">the overall </w:t>
      </w:r>
      <w:r w:rsidRPr="002A0347">
        <w:rPr>
          <w:szCs w:val="24"/>
        </w:rPr>
        <w:t>aquatic life use.</w:t>
      </w:r>
    </w:p>
    <w:p w14:paraId="2D2D687E" w14:textId="77777777" w:rsidR="0068419C" w:rsidRPr="00E36446" w:rsidRDefault="0068419C" w:rsidP="0068419C">
      <w:pPr>
        <w:jc w:val="center"/>
        <w:rPr>
          <w:szCs w:val="24"/>
        </w:rPr>
      </w:pPr>
    </w:p>
    <w:p w14:paraId="3F8EAA38" w14:textId="06E1745F" w:rsidR="0068419C" w:rsidRPr="00B01708" w:rsidRDefault="0068419C" w:rsidP="0068419C">
      <w:pPr>
        <w:pStyle w:val="Heading3"/>
      </w:pPr>
      <w:bookmarkStart w:id="47" w:name="_Toc163032325"/>
      <w:r w:rsidRPr="00666128">
        <w:t>Impact of Chesapeake Bay TMDL</w:t>
      </w:r>
      <w:bookmarkEnd w:id="47"/>
      <w:r w:rsidRPr="00666128">
        <w:t xml:space="preserve">  </w:t>
      </w:r>
    </w:p>
    <w:p w14:paraId="5F25008E" w14:textId="7493D968" w:rsidR="0068419C" w:rsidRPr="009E2042" w:rsidRDefault="0068419C" w:rsidP="0068419C">
      <w:pPr>
        <w:rPr>
          <w:szCs w:val="24"/>
        </w:rPr>
      </w:pPr>
      <w:r w:rsidRPr="009E2042">
        <w:rPr>
          <w:szCs w:val="24"/>
        </w:rPr>
        <w:t xml:space="preserve">The Chesapeake Bay TMDL, developed by EPA in cooperation with Bay state partners, was approved by EPA on December 31, 2010. This TMDL focuses on reductions to nutrients (nitrogen and phosphorus) and sediment </w:t>
      </w:r>
      <w:r w:rsidRPr="009E2042">
        <w:rPr>
          <w:szCs w:val="24"/>
        </w:rPr>
        <w:lastRenderedPageBreak/>
        <w:t xml:space="preserve">inputs into Bay waters (including major tributaries). Improvements in DO and water clarity, which are indicators for the Aquatic Life and Shallow Water Submerged Aquatic Vegetation designated uses, are anticipated after the implementation of this TMDL.  </w:t>
      </w:r>
    </w:p>
    <w:p w14:paraId="29933C1A" w14:textId="77777777" w:rsidR="0068419C" w:rsidRDefault="0068419C" w:rsidP="0068419C">
      <w:pPr>
        <w:rPr>
          <w:szCs w:val="24"/>
        </w:rPr>
      </w:pPr>
    </w:p>
    <w:p w14:paraId="1075763C" w14:textId="038C341E" w:rsidR="0068419C" w:rsidRDefault="0068419C" w:rsidP="0068419C">
      <w:pPr>
        <w:rPr>
          <w:szCs w:val="24"/>
        </w:rPr>
      </w:pPr>
      <w:r w:rsidRPr="00C3519B">
        <w:rPr>
          <w:szCs w:val="24"/>
        </w:rPr>
        <w:t xml:space="preserve">All Bay waters that are on the 303(d) list for dissolved oxygen, SAV, and chlorophyll </w:t>
      </w:r>
      <w:proofErr w:type="gramStart"/>
      <w:r w:rsidRPr="00C3519B">
        <w:rPr>
          <w:i/>
          <w:szCs w:val="24"/>
        </w:rPr>
        <w:t>a</w:t>
      </w:r>
      <w:proofErr w:type="gramEnd"/>
      <w:r w:rsidRPr="00C3519B">
        <w:rPr>
          <w:i/>
          <w:szCs w:val="24"/>
        </w:rPr>
        <w:t xml:space="preserve"> </w:t>
      </w:r>
      <w:r w:rsidRPr="00C3519B">
        <w:rPr>
          <w:szCs w:val="24"/>
        </w:rPr>
        <w:t>impairments should be in Category 4, and any waters newly impaired for these parameters sh</w:t>
      </w:r>
      <w:r>
        <w:rPr>
          <w:szCs w:val="24"/>
        </w:rPr>
        <w:t>ould also get this designation.</w:t>
      </w:r>
      <w:r w:rsidRPr="00C3519B">
        <w:rPr>
          <w:szCs w:val="24"/>
        </w:rPr>
        <w:t xml:space="preserve"> Chesapeake Bay and tidal tributary assessment units, as described in </w:t>
      </w:r>
      <w:hyperlink r:id="rId47" w:history="1">
        <w:r w:rsidRPr="00F3086C">
          <w:rPr>
            <w:rStyle w:val="Hyperlink"/>
            <w:szCs w:val="24"/>
          </w:rPr>
          <w:t>9 VAC 25-260-185</w:t>
        </w:r>
      </w:hyperlink>
      <w:r w:rsidRPr="00C3519B">
        <w:rPr>
          <w:szCs w:val="24"/>
        </w:rPr>
        <w:t xml:space="preserve"> (d), that </w:t>
      </w:r>
      <w:r>
        <w:rPr>
          <w:szCs w:val="24"/>
        </w:rPr>
        <w:t xml:space="preserve">were </w:t>
      </w:r>
      <w:r w:rsidRPr="001E32A0">
        <w:rPr>
          <w:szCs w:val="24"/>
        </w:rPr>
        <w:t>listed for dissolved oxygen by EPA in the 1999 consent decree</w:t>
      </w:r>
      <w:r w:rsidRPr="00C3519B">
        <w:rPr>
          <w:szCs w:val="24"/>
        </w:rPr>
        <w:t xml:space="preserve"> will continue to remain in Category 4 until all applicable criteria are attained (e.g. any 7-day mean or instantaneous criteria must be assessed and attained as well as the 30-day criteria).</w:t>
      </w:r>
      <w:r w:rsidRPr="002A0347">
        <w:rPr>
          <w:szCs w:val="24"/>
        </w:rPr>
        <w:t xml:space="preserve">  </w:t>
      </w:r>
    </w:p>
    <w:p w14:paraId="05458589" w14:textId="77777777" w:rsidR="0068419C" w:rsidRDefault="0068419C" w:rsidP="0068419C"/>
    <w:p w14:paraId="17B0F30D" w14:textId="5788D306" w:rsidR="0068419C" w:rsidRPr="00711704" w:rsidRDefault="0068419C" w:rsidP="0068419C">
      <w:pPr>
        <w:rPr>
          <w:szCs w:val="24"/>
        </w:rPr>
      </w:pPr>
      <w:r w:rsidRPr="00711704">
        <w:rPr>
          <w:szCs w:val="24"/>
        </w:rPr>
        <w:t xml:space="preserve">Category 4D should be used to classify those waters </w:t>
      </w:r>
      <w:r w:rsidR="00743296" w:rsidRPr="00711704">
        <w:rPr>
          <w:szCs w:val="24"/>
        </w:rPr>
        <w:t>over</w:t>
      </w:r>
      <w:r w:rsidR="004950BE" w:rsidRPr="00711704">
        <w:rPr>
          <w:szCs w:val="24"/>
        </w:rPr>
        <w:t xml:space="preserve"> </w:t>
      </w:r>
      <w:r w:rsidRPr="00711704">
        <w:rPr>
          <w:szCs w:val="24"/>
        </w:rPr>
        <w:t>listed for dissolved oxygen by EPA that are found to be meeting all dissolved oxygen criteria</w:t>
      </w:r>
      <w:r w:rsidR="00C2743C" w:rsidRPr="00711704">
        <w:rPr>
          <w:szCs w:val="24"/>
        </w:rPr>
        <w:t xml:space="preserve"> for which they can be assessed</w:t>
      </w:r>
      <w:r w:rsidRPr="00711704">
        <w:rPr>
          <w:szCs w:val="24"/>
        </w:rPr>
        <w:t xml:space="preserve">. For instance, if a water meets the 30-day mean criterion for the Open Water </w:t>
      </w:r>
      <w:r w:rsidR="00702FB1" w:rsidRPr="00711704">
        <w:rPr>
          <w:szCs w:val="24"/>
        </w:rPr>
        <w:t>designated use</w:t>
      </w:r>
      <w:r w:rsidRPr="00711704">
        <w:rPr>
          <w:szCs w:val="24"/>
        </w:rPr>
        <w:t xml:space="preserve">, but the 7-day mean and instantaneous minimum criteria </w:t>
      </w:r>
      <w:r w:rsidR="00C2743C" w:rsidRPr="00711704">
        <w:rPr>
          <w:szCs w:val="24"/>
        </w:rPr>
        <w:t>can</w:t>
      </w:r>
      <w:r w:rsidRPr="00711704">
        <w:rPr>
          <w:szCs w:val="24"/>
        </w:rPr>
        <w:t xml:space="preserve">not </w:t>
      </w:r>
      <w:r w:rsidR="00C2743C" w:rsidRPr="00711704">
        <w:rPr>
          <w:szCs w:val="24"/>
        </w:rPr>
        <w:t xml:space="preserve">be </w:t>
      </w:r>
      <w:r w:rsidRPr="00711704">
        <w:rPr>
          <w:szCs w:val="24"/>
        </w:rPr>
        <w:t xml:space="preserve">assessed, </w:t>
      </w:r>
      <w:r w:rsidR="00B074C3" w:rsidRPr="00711704">
        <w:rPr>
          <w:szCs w:val="24"/>
        </w:rPr>
        <w:t xml:space="preserve">the </w:t>
      </w:r>
      <w:r w:rsidR="0088415D" w:rsidRPr="00711704">
        <w:rPr>
          <w:szCs w:val="24"/>
        </w:rPr>
        <w:t xml:space="preserve">dissolved oxygen </w:t>
      </w:r>
      <w:r w:rsidR="00B074C3" w:rsidRPr="00711704">
        <w:rPr>
          <w:szCs w:val="24"/>
        </w:rPr>
        <w:t>parameter and</w:t>
      </w:r>
      <w:r w:rsidR="0088415D" w:rsidRPr="00711704">
        <w:rPr>
          <w:szCs w:val="24"/>
        </w:rPr>
        <w:t xml:space="preserve"> the associated </w:t>
      </w:r>
      <w:r w:rsidRPr="00711704">
        <w:rPr>
          <w:szCs w:val="24"/>
        </w:rPr>
        <w:t xml:space="preserve">Open Water </w:t>
      </w:r>
      <w:r w:rsidR="00702FB1" w:rsidRPr="00711704">
        <w:rPr>
          <w:szCs w:val="24"/>
        </w:rPr>
        <w:t>designated use</w:t>
      </w:r>
      <w:r w:rsidRPr="00711704">
        <w:rPr>
          <w:szCs w:val="24"/>
        </w:rPr>
        <w:t xml:space="preserve"> should be categorized as 4D.</w:t>
      </w:r>
      <w:r w:rsidRPr="00711704">
        <w:rPr>
          <w:rFonts w:cstheme="minorHAnsi"/>
          <w:szCs w:val="24"/>
        </w:rPr>
        <w:t xml:space="preserve"> </w:t>
      </w:r>
      <w:r w:rsidR="00C93411" w:rsidRPr="00711704">
        <w:rPr>
          <w:rFonts w:cstheme="minorHAnsi"/>
          <w:szCs w:val="24"/>
        </w:rPr>
        <w:t>The overall aquatic life use will also be Category 4D if all other aquatic life parameters are meeting criteria.</w:t>
      </w:r>
    </w:p>
    <w:p w14:paraId="7A68FD9B" w14:textId="77777777" w:rsidR="0068419C" w:rsidRPr="00711704" w:rsidRDefault="0068419C" w:rsidP="0068419C">
      <w:pPr>
        <w:rPr>
          <w:szCs w:val="24"/>
        </w:rPr>
      </w:pPr>
    </w:p>
    <w:p w14:paraId="28D612E1" w14:textId="77777777" w:rsidR="0068419C" w:rsidRPr="00711704" w:rsidRDefault="0068419C" w:rsidP="0068419C">
      <w:pPr>
        <w:rPr>
          <w:szCs w:val="24"/>
        </w:rPr>
        <w:sectPr w:rsidR="0068419C" w:rsidRPr="00711704" w:rsidSect="006125F2">
          <w:footerReference w:type="default" r:id="rId48"/>
          <w:pgSz w:w="12240" w:h="15840"/>
          <w:pgMar w:top="720" w:right="720" w:bottom="720" w:left="720" w:header="720" w:footer="720" w:gutter="0"/>
          <w:cols w:space="720"/>
          <w:docGrid w:linePitch="360"/>
        </w:sectPr>
      </w:pPr>
      <w:bookmarkStart w:id="48" w:name="FiveFour"/>
    </w:p>
    <w:p w14:paraId="6ADE31DF" w14:textId="63072A06" w:rsidR="0068419C" w:rsidRPr="00711704" w:rsidRDefault="0068419C" w:rsidP="0068419C">
      <w:pPr>
        <w:pStyle w:val="Heading2"/>
        <w:rPr>
          <w:szCs w:val="24"/>
        </w:rPr>
      </w:pPr>
      <w:bookmarkStart w:id="49" w:name="_Toc163032326"/>
      <w:bookmarkStart w:id="50" w:name="_Toc185253338"/>
      <w:bookmarkEnd w:id="48"/>
      <w:r w:rsidRPr="00711704">
        <w:t>Biological Assessment</w:t>
      </w:r>
      <w:bookmarkEnd w:id="49"/>
      <w:bookmarkEnd w:id="50"/>
    </w:p>
    <w:p w14:paraId="692C2208" w14:textId="19AEFB5F" w:rsidR="0068419C" w:rsidRPr="002755D7" w:rsidRDefault="0068419C" w:rsidP="0068419C">
      <w:pPr>
        <w:rPr>
          <w:iCs/>
          <w:szCs w:val="24"/>
        </w:rPr>
      </w:pPr>
      <w:r w:rsidRPr="00711704">
        <w:rPr>
          <w:szCs w:val="24"/>
        </w:rPr>
        <w:t xml:space="preserve">Biological monitoring of streams and rivers using benthic macroinvertebrates is an integral component of the water quality monitoring program in the Commonwealth of Virginia. </w:t>
      </w:r>
      <w:r w:rsidRPr="00711704">
        <w:rPr>
          <w:iCs/>
          <w:szCs w:val="24"/>
        </w:rPr>
        <w:t>Biological monitoring allows the Virginia DEQ to assess the ecological condition of streams and rivers. Benthic macroinvertebrate surveys are used to determine if the waterbodies meet their designated aquatic life uses.</w:t>
      </w:r>
      <w:r w:rsidR="00672F03" w:rsidRPr="00711704">
        <w:rPr>
          <w:iCs/>
          <w:szCs w:val="24"/>
        </w:rPr>
        <w:t xml:space="preserve"> </w:t>
      </w:r>
      <w:r w:rsidR="00233108" w:rsidRPr="00711704">
        <w:rPr>
          <w:szCs w:val="24"/>
        </w:rPr>
        <w:t xml:space="preserve">DEQ’s </w:t>
      </w:r>
      <w:hyperlink r:id="rId49" w:history="1">
        <w:r w:rsidR="00C3343D" w:rsidRPr="00711704">
          <w:rPr>
            <w:rStyle w:val="Hyperlink"/>
            <w:szCs w:val="24"/>
          </w:rPr>
          <w:t>Biological Monitoring Program Quality Assurance</w:t>
        </w:r>
        <w:r w:rsidR="00997D70" w:rsidRPr="00711704">
          <w:rPr>
            <w:rStyle w:val="Hyperlink"/>
            <w:szCs w:val="24"/>
          </w:rPr>
          <w:t xml:space="preserve"> Project Plan for </w:t>
        </w:r>
        <w:r w:rsidR="00782A00" w:rsidRPr="00711704">
          <w:rPr>
            <w:rStyle w:val="Hyperlink"/>
            <w:szCs w:val="24"/>
          </w:rPr>
          <w:t>Wadable</w:t>
        </w:r>
        <w:r w:rsidR="00997D70" w:rsidRPr="00711704">
          <w:rPr>
            <w:rStyle w:val="Hyperlink"/>
            <w:szCs w:val="24"/>
          </w:rPr>
          <w:t xml:space="preserve"> Streams and Rivers</w:t>
        </w:r>
      </w:hyperlink>
      <w:r w:rsidR="00C3343D" w:rsidRPr="00711704">
        <w:rPr>
          <w:szCs w:val="24"/>
        </w:rPr>
        <w:t xml:space="preserve"> </w:t>
      </w:r>
      <w:r w:rsidR="00233108" w:rsidRPr="00711704">
        <w:rPr>
          <w:szCs w:val="24"/>
        </w:rPr>
        <w:t xml:space="preserve">(Bio QAPP) describes the agency’s approach to generating </w:t>
      </w:r>
      <w:r w:rsidR="00D73238" w:rsidRPr="00711704">
        <w:rPr>
          <w:szCs w:val="24"/>
        </w:rPr>
        <w:t>benthic macroinvertebrate</w:t>
      </w:r>
      <w:r w:rsidR="00233108" w:rsidRPr="00711704">
        <w:rPr>
          <w:szCs w:val="24"/>
        </w:rPr>
        <w:t xml:space="preserve"> monitoring data. The Bio QAPP ensures </w:t>
      </w:r>
      <w:r w:rsidR="004D6210" w:rsidRPr="00711704">
        <w:rPr>
          <w:szCs w:val="24"/>
        </w:rPr>
        <w:t>biological monitoring</w:t>
      </w:r>
      <w:r w:rsidR="00233108" w:rsidRPr="00711704">
        <w:rPr>
          <w:szCs w:val="24"/>
        </w:rPr>
        <w:t xml:space="preserve"> samples are collected in a manner that produce comparable, representative, and complete datasets.</w:t>
      </w:r>
      <w:r w:rsidR="00233108" w:rsidRPr="00233108">
        <w:rPr>
          <w:iCs/>
          <w:szCs w:val="24"/>
        </w:rPr>
        <w:t> </w:t>
      </w:r>
    </w:p>
    <w:p w14:paraId="5D228E02" w14:textId="77777777" w:rsidR="0068419C" w:rsidRDefault="0068419C" w:rsidP="0068419C">
      <w:pPr>
        <w:rPr>
          <w:b/>
          <w:bCs/>
          <w:szCs w:val="24"/>
          <w:u w:val="single"/>
        </w:rPr>
      </w:pPr>
    </w:p>
    <w:p w14:paraId="7753FA8B" w14:textId="3C032F3D" w:rsidR="0068419C" w:rsidRPr="00FA671A" w:rsidRDefault="0068419C" w:rsidP="0068419C">
      <w:pPr>
        <w:pStyle w:val="Heading3"/>
      </w:pPr>
      <w:bookmarkStart w:id="51" w:name="_Toc163032327"/>
      <w:r w:rsidRPr="00666128">
        <w:t>The Virginia Stream Condition Index (VSCI)</w:t>
      </w:r>
      <w:bookmarkEnd w:id="51"/>
    </w:p>
    <w:p w14:paraId="6BBF9F94" w14:textId="77777777" w:rsidR="0068419C" w:rsidRPr="002755D7" w:rsidRDefault="0068419C" w:rsidP="0068419C">
      <w:pPr>
        <w:rPr>
          <w:bCs/>
          <w:szCs w:val="24"/>
        </w:rPr>
      </w:pPr>
      <w:r w:rsidRPr="002755D7">
        <w:rPr>
          <w:bCs/>
          <w:szCs w:val="24"/>
        </w:rPr>
        <w:t xml:space="preserve">In 2000, the United States Environmental Protection Agency (USEPA) contracted </w:t>
      </w:r>
      <w:proofErr w:type="spellStart"/>
      <w:r w:rsidRPr="002755D7">
        <w:rPr>
          <w:bCs/>
          <w:szCs w:val="24"/>
        </w:rPr>
        <w:t>TetraTech</w:t>
      </w:r>
      <w:proofErr w:type="spellEnd"/>
      <w:r w:rsidRPr="002755D7">
        <w:rPr>
          <w:bCs/>
          <w:szCs w:val="24"/>
        </w:rPr>
        <w:t xml:space="preserve"> to develop a multi</w:t>
      </w:r>
      <w:r>
        <w:rPr>
          <w:bCs/>
          <w:szCs w:val="24"/>
        </w:rPr>
        <w:t>-</w:t>
      </w:r>
      <w:r w:rsidRPr="002755D7">
        <w:rPr>
          <w:bCs/>
          <w:szCs w:val="24"/>
        </w:rPr>
        <w:t xml:space="preserve">metric macroinvertebrate index for Virginia. This index contains eight core metrics that when calculated into one number is known as the Virginia Stream Condition Index (VSCI). </w:t>
      </w:r>
      <w:proofErr w:type="spellStart"/>
      <w:r w:rsidRPr="002755D7">
        <w:rPr>
          <w:bCs/>
          <w:szCs w:val="24"/>
        </w:rPr>
        <w:t>TetraTech</w:t>
      </w:r>
      <w:proofErr w:type="spellEnd"/>
      <w:r w:rsidRPr="002755D7">
        <w:rPr>
          <w:bCs/>
          <w:szCs w:val="24"/>
        </w:rPr>
        <w:t xml:space="preserve"> developed the VSCI using Virginia’s existing biomonitoring database, which contained a significant amount of upstream (reference) control sites for use with the USEPA’s Rapid Bioassessment Protocols. </w:t>
      </w:r>
    </w:p>
    <w:p w14:paraId="3159DEFD" w14:textId="77777777" w:rsidR="0068419C" w:rsidRPr="002755D7" w:rsidRDefault="0068419C" w:rsidP="0068419C">
      <w:pPr>
        <w:rPr>
          <w:bCs/>
          <w:szCs w:val="24"/>
        </w:rPr>
      </w:pPr>
    </w:p>
    <w:p w14:paraId="5FCC4AE1" w14:textId="68EF2E2E" w:rsidR="0068419C" w:rsidRPr="002755D7" w:rsidRDefault="0068419C" w:rsidP="0068419C">
      <w:pPr>
        <w:autoSpaceDE w:val="0"/>
        <w:autoSpaceDN w:val="0"/>
        <w:adjustRightInd w:val="0"/>
        <w:rPr>
          <w:bCs/>
          <w:szCs w:val="24"/>
        </w:rPr>
      </w:pPr>
      <w:r>
        <w:rPr>
          <w:bCs/>
          <w:szCs w:val="24"/>
        </w:rPr>
        <w:t xml:space="preserve">Using an independent </w:t>
      </w:r>
      <w:r w:rsidRPr="002755D7">
        <w:rPr>
          <w:bCs/>
          <w:szCs w:val="24"/>
        </w:rPr>
        <w:t>probabilistic database (sample n=350) with data collected from 2001-2004, Virginia has validated the VSCI using a spatially diverse (</w:t>
      </w:r>
      <w:proofErr w:type="spellStart"/>
      <w:r w:rsidRPr="002755D7">
        <w:rPr>
          <w:bCs/>
          <w:szCs w:val="24"/>
        </w:rPr>
        <w:t>ecoregionally</w:t>
      </w:r>
      <w:proofErr w:type="spellEnd"/>
      <w:r w:rsidRPr="002755D7">
        <w:rPr>
          <w:bCs/>
          <w:szCs w:val="24"/>
        </w:rPr>
        <w:t xml:space="preserve"> and stream size) data set free of </w:t>
      </w:r>
      <w:proofErr w:type="spellStart"/>
      <w:r w:rsidRPr="002755D7">
        <w:rPr>
          <w:bCs/>
          <w:szCs w:val="24"/>
        </w:rPr>
        <w:t>ps</w:t>
      </w:r>
      <w:r>
        <w:rPr>
          <w:bCs/>
          <w:szCs w:val="24"/>
        </w:rPr>
        <w:t>e</w:t>
      </w:r>
      <w:r w:rsidRPr="002755D7">
        <w:rPr>
          <w:bCs/>
          <w:szCs w:val="24"/>
        </w:rPr>
        <w:t>udoreplication</w:t>
      </w:r>
      <w:proofErr w:type="spellEnd"/>
      <w:r w:rsidRPr="002755D7">
        <w:rPr>
          <w:bCs/>
          <w:szCs w:val="24"/>
        </w:rPr>
        <w:t>. These probabilistic data sets have allowed DEQ to narrow data gaps and test the proposed VSCI against many classification variables, which include season, stream size, ecoregion, bioregion, river basin, regional office, and sampling technique. The VSCI validation study was designed to incorporate suggestions provided through public comment from the Academic Advisory Committee (AAC), the USEPA and the regulated community.</w:t>
      </w:r>
    </w:p>
    <w:p w14:paraId="3B6171B4" w14:textId="77777777" w:rsidR="0068419C" w:rsidRPr="002755D7" w:rsidRDefault="0068419C" w:rsidP="0068419C">
      <w:pPr>
        <w:autoSpaceDE w:val="0"/>
        <w:autoSpaceDN w:val="0"/>
        <w:adjustRightInd w:val="0"/>
        <w:rPr>
          <w:bCs/>
          <w:szCs w:val="24"/>
        </w:rPr>
      </w:pPr>
    </w:p>
    <w:p w14:paraId="2453E9AC" w14:textId="0518D75E" w:rsidR="0068419C" w:rsidRPr="002755D7" w:rsidRDefault="0068419C" w:rsidP="0068419C">
      <w:pPr>
        <w:autoSpaceDE w:val="0"/>
        <w:autoSpaceDN w:val="0"/>
        <w:adjustRightInd w:val="0"/>
        <w:rPr>
          <w:bCs/>
          <w:szCs w:val="24"/>
        </w:rPr>
      </w:pPr>
      <w:r w:rsidRPr="002755D7">
        <w:rPr>
          <w:bCs/>
          <w:szCs w:val="24"/>
        </w:rPr>
        <w:t>The validation study using probabilistic biological data has confirmed that the VSCI works well to discriminate between sites with acceptable water quality and habitat versus sites with degraded water quality and habitat.</w:t>
      </w:r>
      <w:r w:rsidR="009F3362">
        <w:rPr>
          <w:bCs/>
          <w:szCs w:val="24"/>
        </w:rPr>
        <w:t xml:space="preserve"> </w:t>
      </w:r>
      <w:r w:rsidRPr="002755D7">
        <w:rPr>
          <w:bCs/>
          <w:szCs w:val="24"/>
        </w:rPr>
        <w:t xml:space="preserve">A VSCI impairment threshold score of 60 was determined from statistical analyses of the original </w:t>
      </w:r>
      <w:proofErr w:type="spellStart"/>
      <w:r w:rsidRPr="002755D7">
        <w:rPr>
          <w:bCs/>
          <w:szCs w:val="24"/>
        </w:rPr>
        <w:t>TetraTech</w:t>
      </w:r>
      <w:proofErr w:type="spellEnd"/>
      <w:r w:rsidRPr="002755D7">
        <w:rPr>
          <w:bCs/>
          <w:szCs w:val="24"/>
        </w:rPr>
        <w:t xml:space="preserve"> report and the DEQ validation study. The VSCI validation study and the aquatic life use assessment guidance </w:t>
      </w:r>
      <w:r w:rsidRPr="002755D7">
        <w:rPr>
          <w:bCs/>
          <w:szCs w:val="24"/>
        </w:rPr>
        <w:lastRenderedPageBreak/>
        <w:t xml:space="preserve">using the VSCI </w:t>
      </w:r>
      <w:r>
        <w:rPr>
          <w:bCs/>
          <w:szCs w:val="24"/>
        </w:rPr>
        <w:t>was reviewed</w:t>
      </w:r>
      <w:r w:rsidRPr="002755D7">
        <w:rPr>
          <w:bCs/>
          <w:szCs w:val="24"/>
        </w:rPr>
        <w:t xml:space="preserve"> by the USEPA. The validation study “Using Probabilistic Monitoring Data to Validate the Non-Coastal Virginia Stream Condition Index” can be found </w:t>
      </w:r>
      <w:r>
        <w:rPr>
          <w:bCs/>
          <w:szCs w:val="24"/>
        </w:rPr>
        <w:t>on DEQ’s Probabilistic Monitoring website.</w:t>
      </w:r>
    </w:p>
    <w:p w14:paraId="423838D0" w14:textId="77777777" w:rsidR="0068419C" w:rsidRPr="002755D7" w:rsidRDefault="0068419C" w:rsidP="0068419C">
      <w:pPr>
        <w:autoSpaceDE w:val="0"/>
        <w:autoSpaceDN w:val="0"/>
        <w:adjustRightInd w:val="0"/>
        <w:rPr>
          <w:bCs/>
          <w:szCs w:val="24"/>
        </w:rPr>
      </w:pPr>
      <w:r w:rsidRPr="002755D7">
        <w:rPr>
          <w:bCs/>
          <w:szCs w:val="24"/>
        </w:rPr>
        <w:t xml:space="preserve"> </w:t>
      </w:r>
    </w:p>
    <w:p w14:paraId="472F2E4D" w14:textId="4E776F3C" w:rsidR="0068419C" w:rsidRPr="00FA671A" w:rsidRDefault="0068419C" w:rsidP="00FA671A">
      <w:pPr>
        <w:pStyle w:val="Heading3"/>
      </w:pPr>
      <w:bookmarkStart w:id="52" w:name="_Toc163032328"/>
      <w:r w:rsidRPr="00666128">
        <w:t xml:space="preserve">The </w:t>
      </w:r>
      <w:r w:rsidRPr="00437699">
        <w:t>Virginia Coastal Plain Macroinvertebrate Index (VCPMI</w:t>
      </w:r>
      <w:r w:rsidRPr="00666128">
        <w:t>)</w:t>
      </w:r>
      <w:bookmarkEnd w:id="52"/>
    </w:p>
    <w:p w14:paraId="78101C5C" w14:textId="77777777" w:rsidR="0068419C" w:rsidRPr="002755D7" w:rsidRDefault="0068419C" w:rsidP="0068419C">
      <w:pPr>
        <w:rPr>
          <w:bCs/>
          <w:szCs w:val="24"/>
        </w:rPr>
      </w:pPr>
      <w:r w:rsidRPr="002755D7">
        <w:rPr>
          <w:bCs/>
          <w:szCs w:val="24"/>
        </w:rPr>
        <w:t>In</w:t>
      </w:r>
      <w:r>
        <w:rPr>
          <w:bCs/>
          <w:szCs w:val="24"/>
        </w:rPr>
        <w:t xml:space="preserve"> the late 1990s</w:t>
      </w:r>
      <w:r w:rsidRPr="002755D7">
        <w:rPr>
          <w:bCs/>
          <w:szCs w:val="24"/>
        </w:rPr>
        <w:t xml:space="preserve">, the United States Environmental Protection Agency (USEPA) </w:t>
      </w:r>
      <w:r>
        <w:rPr>
          <w:bCs/>
          <w:szCs w:val="24"/>
        </w:rPr>
        <w:t>coordinated a six-state monitoring effort to develop</w:t>
      </w:r>
      <w:r w:rsidRPr="002755D7">
        <w:rPr>
          <w:bCs/>
          <w:szCs w:val="24"/>
        </w:rPr>
        <w:t xml:space="preserve"> a multi</w:t>
      </w:r>
      <w:r>
        <w:rPr>
          <w:bCs/>
          <w:szCs w:val="24"/>
        </w:rPr>
        <w:t>-</w:t>
      </w:r>
      <w:r w:rsidRPr="002755D7">
        <w:rPr>
          <w:bCs/>
          <w:szCs w:val="24"/>
        </w:rPr>
        <w:t xml:space="preserve">metric macroinvertebrate index </w:t>
      </w:r>
      <w:r>
        <w:rPr>
          <w:bCs/>
          <w:szCs w:val="24"/>
        </w:rPr>
        <w:t>that included</w:t>
      </w:r>
      <w:r w:rsidRPr="002755D7">
        <w:rPr>
          <w:bCs/>
          <w:szCs w:val="24"/>
        </w:rPr>
        <w:t xml:space="preserve"> Virginia</w:t>
      </w:r>
      <w:r>
        <w:rPr>
          <w:bCs/>
          <w:szCs w:val="24"/>
        </w:rPr>
        <w:t>’s coastal plain. This index contained five</w:t>
      </w:r>
      <w:r w:rsidRPr="002755D7">
        <w:rPr>
          <w:bCs/>
          <w:szCs w:val="24"/>
        </w:rPr>
        <w:t xml:space="preserve"> metrics that when calculated into one number is known as the </w:t>
      </w:r>
      <w:r>
        <w:rPr>
          <w:bCs/>
          <w:szCs w:val="24"/>
        </w:rPr>
        <w:t>Coastal Plain Macroinvertebrate Index (CPMI)</w:t>
      </w:r>
      <w:r w:rsidRPr="002755D7">
        <w:rPr>
          <w:bCs/>
          <w:szCs w:val="24"/>
        </w:rPr>
        <w:t xml:space="preserve">. </w:t>
      </w:r>
      <w:r>
        <w:rPr>
          <w:bCs/>
          <w:szCs w:val="24"/>
        </w:rPr>
        <w:t>This index was adopted by DEQ in the early 2000’s to make aquatic life use impairment determinations in the coastal plain of Virginia. Virginia biologists recommended validation of the index and initiated a special study.</w:t>
      </w:r>
      <w:r w:rsidRPr="002755D7">
        <w:rPr>
          <w:bCs/>
          <w:szCs w:val="24"/>
        </w:rPr>
        <w:t xml:space="preserve"> </w:t>
      </w:r>
    </w:p>
    <w:p w14:paraId="1D1CE4D8" w14:textId="77777777" w:rsidR="0068419C" w:rsidRDefault="0068419C" w:rsidP="0068419C">
      <w:pPr>
        <w:rPr>
          <w:bCs/>
          <w:szCs w:val="24"/>
        </w:rPr>
      </w:pPr>
    </w:p>
    <w:p w14:paraId="7883E9D6" w14:textId="60BBD095" w:rsidR="0068419C" w:rsidRPr="00EC073A" w:rsidRDefault="0068419C" w:rsidP="0068419C">
      <w:pPr>
        <w:rPr>
          <w:bCs/>
          <w:szCs w:val="24"/>
        </w:rPr>
      </w:pPr>
      <w:r>
        <w:rPr>
          <w:bCs/>
          <w:szCs w:val="24"/>
        </w:rPr>
        <w:t xml:space="preserve">Over the past decade DEQ compiled a new database of coastal plain macroinvertebrate data, which includes significantly more Virginia reference samples than the original CPMI study. </w:t>
      </w:r>
      <w:r w:rsidRPr="002755D7">
        <w:rPr>
          <w:bCs/>
          <w:szCs w:val="24"/>
        </w:rPr>
        <w:t xml:space="preserve">Virginia has </w:t>
      </w:r>
      <w:r>
        <w:rPr>
          <w:bCs/>
          <w:szCs w:val="24"/>
        </w:rPr>
        <w:t>created</w:t>
      </w:r>
      <w:r w:rsidRPr="002755D7">
        <w:rPr>
          <w:bCs/>
          <w:szCs w:val="24"/>
        </w:rPr>
        <w:t xml:space="preserve"> the </w:t>
      </w:r>
      <w:r>
        <w:rPr>
          <w:bCs/>
          <w:szCs w:val="24"/>
        </w:rPr>
        <w:t>new VCPMI</w:t>
      </w:r>
      <w:r w:rsidRPr="002755D7">
        <w:rPr>
          <w:bCs/>
          <w:szCs w:val="24"/>
        </w:rPr>
        <w:t xml:space="preserve"> using a spatially diverse (ecoregion and stream size) dataset free of </w:t>
      </w:r>
      <w:proofErr w:type="spellStart"/>
      <w:r w:rsidRPr="002755D7">
        <w:rPr>
          <w:bCs/>
          <w:szCs w:val="24"/>
        </w:rPr>
        <w:t>ps</w:t>
      </w:r>
      <w:r>
        <w:rPr>
          <w:bCs/>
          <w:szCs w:val="24"/>
        </w:rPr>
        <w:t>e</w:t>
      </w:r>
      <w:r w:rsidRPr="002755D7">
        <w:rPr>
          <w:bCs/>
          <w:szCs w:val="24"/>
        </w:rPr>
        <w:t>udoreplication</w:t>
      </w:r>
      <w:proofErr w:type="spellEnd"/>
      <w:r w:rsidRPr="002755D7">
        <w:rPr>
          <w:bCs/>
          <w:szCs w:val="24"/>
        </w:rPr>
        <w:t>.</w:t>
      </w:r>
      <w:r>
        <w:rPr>
          <w:bCs/>
          <w:szCs w:val="24"/>
        </w:rPr>
        <w:t xml:space="preserve"> The VCPMI replaces metrics that did not work well in Virginia’s coastal plain and has correctly calibrated each metric’s best standard values.</w:t>
      </w:r>
      <w:r w:rsidRPr="002755D7">
        <w:rPr>
          <w:bCs/>
          <w:szCs w:val="24"/>
        </w:rPr>
        <w:t xml:space="preserve"> The</w:t>
      </w:r>
      <w:r>
        <w:rPr>
          <w:bCs/>
          <w:szCs w:val="24"/>
        </w:rPr>
        <w:t xml:space="preserve"> VCPMI </w:t>
      </w:r>
      <w:r w:rsidRPr="002755D7">
        <w:rPr>
          <w:bCs/>
          <w:szCs w:val="24"/>
        </w:rPr>
        <w:t>study has confirmed that the V</w:t>
      </w:r>
      <w:r>
        <w:rPr>
          <w:bCs/>
          <w:szCs w:val="24"/>
        </w:rPr>
        <w:t>CPMI</w:t>
      </w:r>
      <w:r w:rsidRPr="002755D7">
        <w:rPr>
          <w:bCs/>
          <w:szCs w:val="24"/>
        </w:rPr>
        <w:t xml:space="preserve"> works well to discriminate between sites with acceptable water quality and habitat versus sites with degraded water quality and </w:t>
      </w:r>
      <w:r w:rsidRPr="0051592A">
        <w:rPr>
          <w:bCs/>
          <w:szCs w:val="24"/>
        </w:rPr>
        <w:t>habitat.</w:t>
      </w:r>
      <w:r>
        <w:rPr>
          <w:bCs/>
          <w:szCs w:val="24"/>
        </w:rPr>
        <w:t xml:space="preserve"> The</w:t>
      </w:r>
      <w:r w:rsidRPr="002755D7">
        <w:rPr>
          <w:bCs/>
          <w:szCs w:val="24"/>
        </w:rPr>
        <w:t xml:space="preserve"> impairment threshold score</w:t>
      </w:r>
      <w:r>
        <w:rPr>
          <w:bCs/>
          <w:szCs w:val="24"/>
        </w:rPr>
        <w:t xml:space="preserve"> of 40</w:t>
      </w:r>
      <w:r w:rsidRPr="002755D7">
        <w:rPr>
          <w:bCs/>
          <w:szCs w:val="24"/>
        </w:rPr>
        <w:t xml:space="preserve"> was determined from statistical analyses </w:t>
      </w:r>
      <w:r>
        <w:rPr>
          <w:bCs/>
          <w:szCs w:val="24"/>
        </w:rPr>
        <w:t>conducted during the</w:t>
      </w:r>
      <w:r w:rsidRPr="002755D7">
        <w:rPr>
          <w:bCs/>
          <w:szCs w:val="24"/>
        </w:rPr>
        <w:t xml:space="preserve"> </w:t>
      </w:r>
      <w:r>
        <w:rPr>
          <w:bCs/>
          <w:szCs w:val="24"/>
        </w:rPr>
        <w:t xml:space="preserve">VCPMI </w:t>
      </w:r>
      <w:r w:rsidRPr="002755D7">
        <w:rPr>
          <w:bCs/>
          <w:szCs w:val="24"/>
        </w:rPr>
        <w:t xml:space="preserve">study. The </w:t>
      </w:r>
      <w:r w:rsidRPr="00E64923">
        <w:rPr>
          <w:bCs/>
          <w:szCs w:val="24"/>
        </w:rPr>
        <w:t xml:space="preserve">VCPMI study and the aquatic life use assessment guidance using the VCPMI </w:t>
      </w:r>
      <w:r>
        <w:rPr>
          <w:bCs/>
          <w:szCs w:val="24"/>
        </w:rPr>
        <w:t>was</w:t>
      </w:r>
      <w:r w:rsidRPr="00E64923">
        <w:rPr>
          <w:bCs/>
          <w:szCs w:val="24"/>
        </w:rPr>
        <w:t xml:space="preserve"> reviewed by the USEPA. The </w:t>
      </w:r>
      <w:r>
        <w:rPr>
          <w:bCs/>
          <w:szCs w:val="24"/>
        </w:rPr>
        <w:t>VCPMI technical report,</w:t>
      </w:r>
      <w:r w:rsidRPr="00E64923">
        <w:rPr>
          <w:bCs/>
          <w:szCs w:val="24"/>
        </w:rPr>
        <w:t xml:space="preserve"> “The Virginia Coastal Plain Macroinvertebrate Index”</w:t>
      </w:r>
      <w:r>
        <w:rPr>
          <w:bCs/>
          <w:szCs w:val="24"/>
        </w:rPr>
        <w:t xml:space="preserve">, can be found on the DEQ’s Probabilistic Monitoring website. </w:t>
      </w:r>
    </w:p>
    <w:p w14:paraId="77AEBFDC" w14:textId="77777777" w:rsidR="0068419C" w:rsidRDefault="0068419C" w:rsidP="0068419C">
      <w:pPr>
        <w:autoSpaceDE w:val="0"/>
        <w:autoSpaceDN w:val="0"/>
        <w:adjustRightInd w:val="0"/>
        <w:rPr>
          <w:b/>
          <w:color w:val="000000"/>
          <w:szCs w:val="24"/>
          <w:u w:val="single"/>
        </w:rPr>
      </w:pPr>
    </w:p>
    <w:p w14:paraId="4661D3B0" w14:textId="101D3281" w:rsidR="0068419C" w:rsidRPr="00FA671A" w:rsidRDefault="0068419C" w:rsidP="00FA671A">
      <w:pPr>
        <w:pStyle w:val="Heading3"/>
      </w:pPr>
      <w:bookmarkStart w:id="53" w:name="_Toc163032329"/>
      <w:r w:rsidRPr="00666128">
        <w:t>Free-flowing Aquatic Life Use Determination</w:t>
      </w:r>
      <w:bookmarkEnd w:id="53"/>
    </w:p>
    <w:p w14:paraId="0076091C" w14:textId="77777777" w:rsidR="00D45459" w:rsidRPr="00711704" w:rsidRDefault="00D45459" w:rsidP="00D45459">
      <w:pPr>
        <w:autoSpaceDE w:val="0"/>
        <w:autoSpaceDN w:val="0"/>
        <w:adjustRightInd w:val="0"/>
        <w:rPr>
          <w:color w:val="000000"/>
        </w:rPr>
      </w:pPr>
      <w:r w:rsidRPr="00711704">
        <w:rPr>
          <w:color w:val="000000" w:themeColor="text1"/>
        </w:rPr>
        <w:t xml:space="preserve">DEQ uses the Virginia Stream Condition Index (VSCI) for biological assessment of non-coastal streams and the Virginia Coastal Plain Macroinvertebrate Index (VCPMI) for biological assessment of coastal plain streams.  Assessments may be based on a single VSCI or VCPMI score; however, bioassessments based on at least two unique sampling events are preferred to ensure that the biological condition of the site is accurately represented. These samples could represent a different seasonal window or the same seasonal window in a different year within the assessment data window. Staff who make assessment decisions based on biological data should ensure that the data adequately represent typical conditions at the site.  </w:t>
      </w:r>
      <w:proofErr w:type="gramStart"/>
      <w:r w:rsidRPr="00711704">
        <w:rPr>
          <w:color w:val="000000" w:themeColor="text1"/>
        </w:rPr>
        <w:t>In particular, when</w:t>
      </w:r>
      <w:proofErr w:type="gramEnd"/>
      <w:r w:rsidRPr="00711704">
        <w:rPr>
          <w:color w:val="000000" w:themeColor="text1"/>
        </w:rPr>
        <w:t xml:space="preserve"> assessments are based on only one or two sampling events, staff should review field notes regarding on-site conditions and recent hydrologic data (if available) and if these, or any other observations indicate atypical conditions at the site, additional biological sampling should occur before the site is assessed as impaired or fully supporting.   </w:t>
      </w:r>
    </w:p>
    <w:p w14:paraId="4B48325D" w14:textId="77777777" w:rsidR="00D45459" w:rsidRPr="00711704" w:rsidRDefault="00D45459" w:rsidP="00D45459">
      <w:pPr>
        <w:autoSpaceDE w:val="0"/>
        <w:autoSpaceDN w:val="0"/>
        <w:adjustRightInd w:val="0"/>
        <w:rPr>
          <w:color w:val="000000"/>
          <w:szCs w:val="24"/>
        </w:rPr>
      </w:pPr>
    </w:p>
    <w:p w14:paraId="2BC106A9" w14:textId="77777777" w:rsidR="00D45459" w:rsidRPr="00711704" w:rsidRDefault="00D45459" w:rsidP="00D45459">
      <w:pPr>
        <w:autoSpaceDE w:val="0"/>
        <w:autoSpaceDN w:val="0"/>
        <w:adjustRightInd w:val="0"/>
        <w:rPr>
          <w:color w:val="000000" w:themeColor="text1"/>
        </w:rPr>
      </w:pPr>
      <w:r w:rsidRPr="00711704">
        <w:rPr>
          <w:color w:val="000000" w:themeColor="text1"/>
        </w:rPr>
        <w:t>In most instances, non-coastal streams with VSCI scores ≥ 60 or coastal plain streams with VCPMI scores ≥40 should be assessed as fully supporting and VSCI scores &lt; 60 and CPMI scores &lt; 40 should result in streams being assessed as impaired.</w:t>
      </w:r>
    </w:p>
    <w:p w14:paraId="27293D6A" w14:textId="77777777" w:rsidR="00D45459" w:rsidRPr="00711704" w:rsidRDefault="00D45459" w:rsidP="00D45459">
      <w:pPr>
        <w:autoSpaceDE w:val="0"/>
        <w:autoSpaceDN w:val="0"/>
        <w:adjustRightInd w:val="0"/>
        <w:rPr>
          <w:color w:val="000000" w:themeColor="text1"/>
        </w:rPr>
      </w:pPr>
    </w:p>
    <w:p w14:paraId="7425D1F0" w14:textId="77777777" w:rsidR="00D45459" w:rsidRPr="00711704" w:rsidRDefault="00D45459" w:rsidP="00D45459">
      <w:pPr>
        <w:autoSpaceDE w:val="0"/>
        <w:autoSpaceDN w:val="0"/>
        <w:adjustRightInd w:val="0"/>
        <w:rPr>
          <w:color w:val="000000"/>
        </w:rPr>
      </w:pPr>
      <w:r w:rsidRPr="00711704">
        <w:rPr>
          <w:color w:val="000000" w:themeColor="text1"/>
        </w:rPr>
        <w:t xml:space="preserve">In instances where site scores conflict among sampling events (i.e. some scores above thresholds and some below thresholds) and there is evidence that some of the data collected are not representative of the biological conditions at the site, a final assessment determination may require case-by-case review and best professional judgement. It is essential that the biologists’ best professional judgement be supported by </w:t>
      </w:r>
      <w:r w:rsidRPr="00711704">
        <w:rPr>
          <w:color w:val="000000" w:themeColor="text1"/>
        </w:rPr>
        <w:lastRenderedPageBreak/>
        <w:t xml:space="preserve">empirical evidence. At all stages of the data collection process, including initial site scouting, field sample collection, and sample sorting and identification, staff should be thorough in documenting information that indicates whether the data collected are representative. Examples of documented evidence could include hydrograph data at or near the sampling site, field observations regarding flow conditions and the habitat available for sampling, the relative abundances of the taxa observed in the sample, and any other information that may provide evidence as to whether the data collected at the site are representative.   </w:t>
      </w:r>
    </w:p>
    <w:p w14:paraId="69F3DA7F" w14:textId="77777777" w:rsidR="00D45459" w:rsidRPr="00711704" w:rsidRDefault="00D45459" w:rsidP="00D45459">
      <w:pPr>
        <w:autoSpaceDE w:val="0"/>
        <w:autoSpaceDN w:val="0"/>
        <w:adjustRightInd w:val="0"/>
        <w:rPr>
          <w:color w:val="000000"/>
          <w:szCs w:val="24"/>
        </w:rPr>
      </w:pPr>
    </w:p>
    <w:p w14:paraId="4B123325" w14:textId="49D04D3F" w:rsidR="00D45459" w:rsidRPr="00711704" w:rsidRDefault="00D45459" w:rsidP="00D45459">
      <w:pPr>
        <w:autoSpaceDE w:val="0"/>
        <w:autoSpaceDN w:val="0"/>
        <w:adjustRightInd w:val="0"/>
      </w:pPr>
      <w:r w:rsidRPr="00711704">
        <w:t xml:space="preserve">If the biologist has observed potential impacts due to </w:t>
      </w:r>
      <w:r w:rsidR="0032464F" w:rsidRPr="00711704">
        <w:t xml:space="preserve">atypical </w:t>
      </w:r>
      <w:r w:rsidRPr="00711704">
        <w:t>natural conditions, such as recent drought, flooding, or other factors that indicate that a sample may not be representative, they should document their lack of confidence in the survey and cite all relevant data and information supporting this judgement. If data more representative of normal, base-flow conditions at the site are not available during the assessment window the</w:t>
      </w:r>
      <w:r w:rsidRPr="00711704">
        <w:rPr>
          <w:color w:val="000000" w:themeColor="text1"/>
        </w:rPr>
        <w:t xml:space="preserve"> s</w:t>
      </w:r>
      <w:r w:rsidRPr="00711704">
        <w:t>ite should</w:t>
      </w:r>
      <w:r w:rsidRPr="00711704">
        <w:rPr>
          <w:color w:val="000000" w:themeColor="text1"/>
        </w:rPr>
        <w:t xml:space="preserve"> be listed as having insufficient information to render an assessment determination until additional sampling can be conducted.</w:t>
      </w:r>
    </w:p>
    <w:p w14:paraId="1440F9B2" w14:textId="77777777" w:rsidR="00D45459" w:rsidRPr="00711704" w:rsidRDefault="00D45459" w:rsidP="00D45459">
      <w:pPr>
        <w:autoSpaceDE w:val="0"/>
        <w:autoSpaceDN w:val="0"/>
        <w:adjustRightInd w:val="0"/>
        <w:rPr>
          <w:szCs w:val="24"/>
          <w:u w:val="single"/>
        </w:rPr>
      </w:pPr>
    </w:p>
    <w:p w14:paraId="1BB7E0AE" w14:textId="5F25AFC6" w:rsidR="00D45459" w:rsidRPr="002755D7" w:rsidRDefault="00D45459" w:rsidP="00D45459">
      <w:pPr>
        <w:autoSpaceDE w:val="0"/>
        <w:autoSpaceDN w:val="0"/>
        <w:adjustRightInd w:val="0"/>
        <w:rPr>
          <w:szCs w:val="24"/>
        </w:rPr>
      </w:pPr>
      <w:r w:rsidRPr="00711704">
        <w:rPr>
          <w:szCs w:val="24"/>
        </w:rPr>
        <w:t>DEQ regional biologists should review samples collected within the assessment data windo</w:t>
      </w:r>
      <w:r w:rsidR="00E3341A" w:rsidRPr="00711704">
        <w:rPr>
          <w:szCs w:val="24"/>
        </w:rPr>
        <w:t>w</w:t>
      </w:r>
      <w:r w:rsidRPr="00711704">
        <w:rPr>
          <w:szCs w:val="24"/>
        </w:rPr>
        <w:t xml:space="preserve"> and should make a final biological assessment determination for each site. If regional assessment staff find there are conflicting assessment determinations at sites within a single assessment unit, the regional biologist should be consulted and the assessment unit split if conditions warrant. An attempt to average the data at a station or across an assessment unit would weaken the ability to accurately predict current conditions.</w:t>
      </w:r>
      <w:r w:rsidRPr="002755D7">
        <w:rPr>
          <w:szCs w:val="24"/>
        </w:rPr>
        <w:t xml:space="preserve"> </w:t>
      </w:r>
    </w:p>
    <w:p w14:paraId="69CFCE6F" w14:textId="77777777" w:rsidR="0068419C" w:rsidRPr="002755D7" w:rsidRDefault="0068419C" w:rsidP="0068419C">
      <w:pPr>
        <w:pStyle w:val="Header"/>
        <w:rPr>
          <w:b/>
          <w:szCs w:val="24"/>
          <w:u w:val="single"/>
        </w:rPr>
      </w:pPr>
    </w:p>
    <w:p w14:paraId="085890F3" w14:textId="46E021BF" w:rsidR="0068419C" w:rsidRPr="00A93A7A" w:rsidRDefault="0068419C" w:rsidP="0068419C">
      <w:pPr>
        <w:pStyle w:val="Heading3"/>
      </w:pPr>
      <w:bookmarkStart w:id="54" w:name="_Toc163032330"/>
      <w:r w:rsidRPr="00666128">
        <w:t>Estuarine Aquatic Life Assessment</w:t>
      </w:r>
      <w:bookmarkEnd w:id="54"/>
    </w:p>
    <w:p w14:paraId="388257AC" w14:textId="77777777" w:rsidR="00B41F89" w:rsidRPr="004C1E68" w:rsidRDefault="0068419C" w:rsidP="0068419C">
      <w:pPr>
        <w:pStyle w:val="Header"/>
        <w:rPr>
          <w:szCs w:val="24"/>
        </w:rPr>
      </w:pPr>
      <w:bookmarkStart w:id="55" w:name="_Hlk176250096"/>
      <w:r w:rsidRPr="004C1E68">
        <w:rPr>
          <w:szCs w:val="24"/>
        </w:rPr>
        <w:t>In cooperation with EPA Region III and the State of Maryland, DEQ has developed a</w:t>
      </w:r>
      <w:r w:rsidR="00FF2584" w:rsidRPr="004C1E68">
        <w:rPr>
          <w:szCs w:val="24"/>
        </w:rPr>
        <w:t xml:space="preserve"> method </w:t>
      </w:r>
      <w:r w:rsidR="00C67209" w:rsidRPr="004C1E68">
        <w:rPr>
          <w:szCs w:val="24"/>
        </w:rPr>
        <w:t>for assessing estuarine benthic community data using a benthic index of biological integrity (B-IBI) developed specifically for the Chesapeake Bay</w:t>
      </w:r>
      <w:r w:rsidRPr="004C1E68">
        <w:rPr>
          <w:szCs w:val="24"/>
        </w:rPr>
        <w:t>. This method assures Bay-wide consistency in determinations of estuarine benthic impairments</w:t>
      </w:r>
      <w:r w:rsidR="00F51763" w:rsidRPr="004C1E68">
        <w:rPr>
          <w:szCs w:val="24"/>
        </w:rPr>
        <w:t>.</w:t>
      </w:r>
      <w:r w:rsidRPr="004C1E68">
        <w:rPr>
          <w:szCs w:val="24"/>
        </w:rPr>
        <w:t xml:space="preserve"> </w:t>
      </w:r>
    </w:p>
    <w:p w14:paraId="54F227D6" w14:textId="77777777" w:rsidR="00193CB6" w:rsidRPr="004C1E68" w:rsidRDefault="00193CB6" w:rsidP="0068419C">
      <w:pPr>
        <w:pStyle w:val="Header"/>
        <w:rPr>
          <w:szCs w:val="24"/>
        </w:rPr>
      </w:pPr>
    </w:p>
    <w:p w14:paraId="653556BF" w14:textId="77777777" w:rsidR="00193CB6" w:rsidRPr="004C1E68" w:rsidRDefault="00193CB6" w:rsidP="00193CB6">
      <w:pPr>
        <w:pStyle w:val="Header"/>
        <w:rPr>
          <w:szCs w:val="24"/>
        </w:rPr>
      </w:pPr>
      <w:r w:rsidRPr="004C1E68">
        <w:rPr>
          <w:szCs w:val="24"/>
        </w:rPr>
        <w:t>The spatial assessment unit for determining attainment of the general standard for aquatic life use using benthic community data will be the same as used in the 2024 assessment report. The Chesapeake Bay criteria assessment segments are described in “</w:t>
      </w:r>
      <w:r w:rsidRPr="004C1E68">
        <w:rPr>
          <w:i/>
          <w:szCs w:val="24"/>
        </w:rPr>
        <w:t>Chesapeake Bay Program</w:t>
      </w:r>
      <w:r w:rsidRPr="004C1E68">
        <w:rPr>
          <w:szCs w:val="24"/>
        </w:rPr>
        <w:t xml:space="preserve"> </w:t>
      </w:r>
      <w:r w:rsidRPr="004C1E68">
        <w:rPr>
          <w:i/>
          <w:szCs w:val="24"/>
        </w:rPr>
        <w:t>Analytical Segmentation Scheme-Revisions, Decisions and Rationales: 1983 -2003,</w:t>
      </w:r>
      <w:r w:rsidRPr="004C1E68">
        <w:rPr>
          <w:szCs w:val="24"/>
        </w:rPr>
        <w:t xml:space="preserve"> CBP/TRS 268/04. Chesapeake Bay Program, Annapolis, Maryland”. </w:t>
      </w:r>
    </w:p>
    <w:p w14:paraId="32C68F9B" w14:textId="77777777" w:rsidR="00B41F89" w:rsidRPr="004C1E68" w:rsidRDefault="00B41F89" w:rsidP="0068419C">
      <w:pPr>
        <w:pStyle w:val="Header"/>
        <w:rPr>
          <w:szCs w:val="24"/>
        </w:rPr>
      </w:pPr>
    </w:p>
    <w:p w14:paraId="23E17D59" w14:textId="060EF3BC" w:rsidR="003A5A1D" w:rsidRPr="004C1E68" w:rsidRDefault="00F51763" w:rsidP="0068419C">
      <w:pPr>
        <w:pStyle w:val="Header"/>
        <w:rPr>
          <w:szCs w:val="24"/>
        </w:rPr>
      </w:pPr>
      <w:r w:rsidRPr="004C1E68">
        <w:rPr>
          <w:szCs w:val="24"/>
        </w:rPr>
        <w:t>The statistical approach</w:t>
      </w:r>
      <w:r w:rsidR="0068419C" w:rsidRPr="004C1E68">
        <w:rPr>
          <w:szCs w:val="24"/>
        </w:rPr>
        <w:t xml:space="preserve"> requires a</w:t>
      </w:r>
      <w:r w:rsidR="00F448BA" w:rsidRPr="004C1E68">
        <w:rPr>
          <w:szCs w:val="24"/>
        </w:rPr>
        <w:t xml:space="preserve">t least 10 samples within each </w:t>
      </w:r>
      <w:r w:rsidR="004011A8" w:rsidRPr="004C1E68">
        <w:rPr>
          <w:szCs w:val="24"/>
        </w:rPr>
        <w:t xml:space="preserve">Chesapeake Bay B-IBI subsegment </w:t>
      </w:r>
      <w:r w:rsidR="00AF3702" w:rsidRPr="004C1E68">
        <w:rPr>
          <w:szCs w:val="24"/>
        </w:rPr>
        <w:t>(Figure 4-1)</w:t>
      </w:r>
      <w:r w:rsidR="005E69D4" w:rsidRPr="004C1E68">
        <w:rPr>
          <w:szCs w:val="24"/>
        </w:rPr>
        <w:t xml:space="preserve">, which closely follows the criteria segmentation with the caveat that </w:t>
      </w:r>
      <w:r w:rsidR="00E73B15" w:rsidRPr="004C1E68">
        <w:rPr>
          <w:szCs w:val="24"/>
        </w:rPr>
        <w:t xml:space="preserve">minor tidal tributaries are </w:t>
      </w:r>
      <w:r w:rsidR="00DF1885" w:rsidRPr="004C1E68">
        <w:rPr>
          <w:szCs w:val="24"/>
        </w:rPr>
        <w:t xml:space="preserve">often </w:t>
      </w:r>
      <w:r w:rsidR="00E73B15" w:rsidRPr="004C1E68">
        <w:rPr>
          <w:szCs w:val="24"/>
        </w:rPr>
        <w:t>considered separate benthic assessment segments</w:t>
      </w:r>
      <w:r w:rsidR="004011A8" w:rsidRPr="004C1E68">
        <w:rPr>
          <w:szCs w:val="24"/>
        </w:rPr>
        <w:t>.</w:t>
      </w:r>
      <w:r w:rsidR="00A373A7" w:rsidRPr="004C1E68">
        <w:rPr>
          <w:szCs w:val="24"/>
        </w:rPr>
        <w:t xml:space="preserve"> To ensure sufficient </w:t>
      </w:r>
      <w:r w:rsidR="00607C33" w:rsidRPr="004C1E68">
        <w:rPr>
          <w:szCs w:val="24"/>
        </w:rPr>
        <w:t>sample size in as many segments as possible, a five-year data window is used.</w:t>
      </w:r>
      <w:r w:rsidR="003A5A1D" w:rsidRPr="004C1E68">
        <w:rPr>
          <w:szCs w:val="24"/>
        </w:rPr>
        <w:t xml:space="preserve"> </w:t>
      </w:r>
      <w:r w:rsidR="0068419C" w:rsidRPr="004C1E68">
        <w:rPr>
          <w:szCs w:val="24"/>
        </w:rPr>
        <w:t xml:space="preserve">This corresponds with the data window used for the assessment of other </w:t>
      </w:r>
      <w:r w:rsidR="003A5A1D" w:rsidRPr="004C1E68">
        <w:rPr>
          <w:szCs w:val="24"/>
        </w:rPr>
        <w:t xml:space="preserve">biological </w:t>
      </w:r>
      <w:r w:rsidR="0068419C" w:rsidRPr="004C1E68">
        <w:rPr>
          <w:szCs w:val="24"/>
        </w:rPr>
        <w:t xml:space="preserve">data. </w:t>
      </w:r>
    </w:p>
    <w:p w14:paraId="2495E8E5" w14:textId="77777777" w:rsidR="0068419C" w:rsidRPr="004C1E68" w:rsidRDefault="0068419C" w:rsidP="0068419C">
      <w:pPr>
        <w:pStyle w:val="Header"/>
        <w:rPr>
          <w:szCs w:val="24"/>
        </w:rPr>
      </w:pPr>
    </w:p>
    <w:p w14:paraId="6E81AD29" w14:textId="2D91796E" w:rsidR="008E5682" w:rsidRPr="004C1E68" w:rsidRDefault="008E5682" w:rsidP="008E5682">
      <w:pPr>
        <w:pStyle w:val="Header"/>
        <w:rPr>
          <w:szCs w:val="24"/>
        </w:rPr>
      </w:pPr>
      <w:r w:rsidRPr="004C1E68">
        <w:rPr>
          <w:szCs w:val="24"/>
        </w:rPr>
        <w:t xml:space="preserve">The benthic assessment method uses B-IBI scores at unimpaired reference stations to establish thresholds to which assessment-station B-IBI scores are compared. The reference conditions, and thus reference threshold B-IBI scores, vary by habitat type, of which there are seven, defined by salinity range and sediment type at the station location. Therefore, each station is compared to the reference threshold appropriate for the habitat type of the station. This enables segment-scale assessment while accounting for expected habitat-driven </w:t>
      </w:r>
      <w:r w:rsidRPr="004C1E68">
        <w:rPr>
          <w:szCs w:val="24"/>
        </w:rPr>
        <w:lastRenderedPageBreak/>
        <w:t>spatial variation in biological condition within the segment. This is accomplished with a statistical procedure</w:t>
      </w:r>
      <w:r w:rsidR="00823060" w:rsidRPr="004C1E68">
        <w:rPr>
          <w:rStyle w:val="FootnoteReference"/>
          <w:szCs w:val="24"/>
          <w:vertAlign w:val="superscript"/>
        </w:rPr>
        <w:footnoteReference w:id="8"/>
      </w:r>
      <w:r w:rsidRPr="004C1E68">
        <w:rPr>
          <w:szCs w:val="24"/>
        </w:rPr>
        <w:t xml:space="preserve"> that uses the limited sample data in a segment (at least 10 samples) to estimate a segment-wide average (with 95% confidence interval) percentage of stations below their reference thresholds, or “percent degraded”. </w:t>
      </w:r>
    </w:p>
    <w:p w14:paraId="7FDCE9CA" w14:textId="77777777" w:rsidR="008E5682" w:rsidRPr="004C1E68" w:rsidRDefault="008E5682" w:rsidP="008E5682">
      <w:pPr>
        <w:pStyle w:val="Header"/>
        <w:rPr>
          <w:szCs w:val="24"/>
        </w:rPr>
      </w:pPr>
    </w:p>
    <w:p w14:paraId="5901D9CD" w14:textId="26050F75" w:rsidR="008E5682" w:rsidRPr="004C1E68" w:rsidRDefault="008E5682" w:rsidP="008E5682">
      <w:pPr>
        <w:pStyle w:val="Header"/>
        <w:rPr>
          <w:szCs w:val="24"/>
        </w:rPr>
      </w:pPr>
      <w:r w:rsidRPr="004C1E68">
        <w:rPr>
          <w:szCs w:val="24"/>
        </w:rPr>
        <w:t xml:space="preserve">An assessment segment will be classified as impaired (Category 5) if the segment average percentage degraded is statistically greater than (alpha = 0.05) the percentage degraded expected (5%) even under reference conditions. A segment will be classified as having insufficient information (Category 3B) when the number of sites sampled during the </w:t>
      </w:r>
      <w:r w:rsidR="00951B2A" w:rsidRPr="004C1E68">
        <w:rPr>
          <w:szCs w:val="24"/>
        </w:rPr>
        <w:t>five-</w:t>
      </w:r>
      <w:r w:rsidRPr="004C1E68">
        <w:rPr>
          <w:szCs w:val="24"/>
        </w:rPr>
        <w:t xml:space="preserve">year data window is less than 10.  A segment will also be classified as Category 3B when the analysis suggests non-impairment but the difference between the upper and lower 95% confidence limits of assessment segment mean percentage degraded equals or exceeds 50% and the average B-IBI score for the segment is less than 2.7.  </w:t>
      </w:r>
    </w:p>
    <w:p w14:paraId="370D6B35" w14:textId="77777777" w:rsidR="008E5682" w:rsidRPr="004C1E68" w:rsidRDefault="008E5682" w:rsidP="008E5682">
      <w:pPr>
        <w:ind w:left="450"/>
        <w:rPr>
          <w:szCs w:val="24"/>
        </w:rPr>
      </w:pPr>
    </w:p>
    <w:p w14:paraId="6C5E0000" w14:textId="60DF029B" w:rsidR="003D527E" w:rsidRDefault="008E5682" w:rsidP="0068419C">
      <w:pPr>
        <w:pStyle w:val="Header"/>
        <w:rPr>
          <w:szCs w:val="24"/>
        </w:rPr>
      </w:pPr>
      <w:r w:rsidRPr="004C1E68">
        <w:rPr>
          <w:szCs w:val="24"/>
        </w:rPr>
        <w:t xml:space="preserve">Assignment of aquatic life use status, as determined by benthic assessments to ATTAINS reporting waterbodies, will be the same as described in Section 5.3 for the </w:t>
      </w:r>
      <w:r w:rsidR="00A6061D" w:rsidRPr="004C1E68">
        <w:rPr>
          <w:szCs w:val="24"/>
        </w:rPr>
        <w:t xml:space="preserve">Chesapeake </w:t>
      </w:r>
      <w:r w:rsidRPr="004C1E68">
        <w:rPr>
          <w:szCs w:val="24"/>
        </w:rPr>
        <w:t xml:space="preserve">Bay water quality criteria assessments.  Each ATTAINS reporting unit will be assigned the general aquatic life use status of the benthic assessment </w:t>
      </w:r>
      <w:r w:rsidR="00DC6712" w:rsidRPr="004C1E68">
        <w:rPr>
          <w:szCs w:val="24"/>
        </w:rPr>
        <w:t>sub-</w:t>
      </w:r>
      <w:r w:rsidRPr="004C1E68">
        <w:rPr>
          <w:szCs w:val="24"/>
        </w:rPr>
        <w:t>segment in which it is geographically located.</w:t>
      </w:r>
    </w:p>
    <w:bookmarkEnd w:id="55"/>
    <w:p w14:paraId="52C3979C" w14:textId="77777777" w:rsidR="0068419C" w:rsidRDefault="0068419C" w:rsidP="0068419C"/>
    <w:p w14:paraId="667E6B65" w14:textId="1F7B673E" w:rsidR="0068419C" w:rsidRPr="00145C65" w:rsidRDefault="0068419C" w:rsidP="00145C65">
      <w:pPr>
        <w:pStyle w:val="Heading2"/>
      </w:pPr>
      <w:bookmarkStart w:id="56" w:name="FiveFive"/>
      <w:bookmarkStart w:id="57" w:name="_5.5_Toxics_Assessment"/>
      <w:bookmarkStart w:id="58" w:name="_Toc163032331"/>
      <w:bookmarkStart w:id="59" w:name="_Toc185253339"/>
      <w:bookmarkEnd w:id="56"/>
      <w:bookmarkEnd w:id="57"/>
      <w:r>
        <w:t>Toxics Assessment</w:t>
      </w:r>
      <w:r w:rsidR="00A93A7A">
        <w:t>s</w:t>
      </w:r>
      <w:bookmarkEnd w:id="58"/>
      <w:bookmarkEnd w:id="59"/>
    </w:p>
    <w:p w14:paraId="3F33FF3C" w14:textId="7E19BCED" w:rsidR="0068419C" w:rsidRPr="00145C65" w:rsidRDefault="0068419C" w:rsidP="00145C65">
      <w:pPr>
        <w:pStyle w:val="Heading4"/>
      </w:pPr>
      <w:r w:rsidRPr="00056A47">
        <w:t xml:space="preserve">Fish </w:t>
      </w:r>
      <w:r>
        <w:t>Consumption</w:t>
      </w:r>
      <w:r w:rsidRPr="00056A47">
        <w:t xml:space="preserve"> Use</w:t>
      </w:r>
    </w:p>
    <w:p w14:paraId="48D36C40" w14:textId="426194B9" w:rsidR="0068419C" w:rsidRPr="00711704" w:rsidRDefault="0068419C" w:rsidP="0068419C">
      <w:pPr>
        <w:tabs>
          <w:tab w:val="left" w:pos="10620"/>
        </w:tabs>
        <w:ind w:right="288"/>
        <w:rPr>
          <w:szCs w:val="24"/>
        </w:rPr>
      </w:pPr>
      <w:r>
        <w:rPr>
          <w:szCs w:val="24"/>
        </w:rPr>
        <w:t>The</w:t>
      </w:r>
      <w:r w:rsidRPr="002755D7">
        <w:rPr>
          <w:szCs w:val="24"/>
        </w:rPr>
        <w:t xml:space="preserve"> Fish Tis</w:t>
      </w:r>
      <w:r>
        <w:rPr>
          <w:szCs w:val="24"/>
        </w:rPr>
        <w:t>sue Monitoring Program (</w:t>
      </w:r>
      <w:r w:rsidRPr="002755D7">
        <w:rPr>
          <w:szCs w:val="24"/>
        </w:rPr>
        <w:t>FTM</w:t>
      </w:r>
      <w:r>
        <w:rPr>
          <w:szCs w:val="24"/>
        </w:rPr>
        <w:t>)</w:t>
      </w:r>
      <w:r w:rsidRPr="002755D7">
        <w:rPr>
          <w:szCs w:val="24"/>
        </w:rPr>
        <w:t xml:space="preserve"> collects fish tissue samples from designated monitoring stations for contaminan</w:t>
      </w:r>
      <w:r>
        <w:rPr>
          <w:szCs w:val="24"/>
        </w:rPr>
        <w:t xml:space="preserve">t analysis. </w:t>
      </w:r>
      <w:r w:rsidRPr="00DB4328">
        <w:rPr>
          <w:szCs w:val="24"/>
        </w:rPr>
        <w:t xml:space="preserve">FTM staff provide data to water quality assessment staff for each sampling year in </w:t>
      </w:r>
      <w:r w:rsidRPr="00711704">
        <w:rPr>
          <w:szCs w:val="24"/>
        </w:rPr>
        <w:t xml:space="preserve">the assessment data window. Older fish tissue data may be included in assessment determinations when deemed appropriate. </w:t>
      </w:r>
    </w:p>
    <w:p w14:paraId="71ECA9B7" w14:textId="77777777" w:rsidR="0068419C" w:rsidRPr="00711704" w:rsidRDefault="0068419C" w:rsidP="0068419C">
      <w:pPr>
        <w:pStyle w:val="CommentText"/>
        <w:rPr>
          <w:szCs w:val="24"/>
        </w:rPr>
      </w:pPr>
    </w:p>
    <w:p w14:paraId="1F37C2D9" w14:textId="3054EDDD" w:rsidR="0068419C" w:rsidRDefault="003F5B11" w:rsidP="0068419C">
      <w:pPr>
        <w:rPr>
          <w:szCs w:val="24"/>
        </w:rPr>
      </w:pPr>
      <w:r w:rsidRPr="00711704">
        <w:rPr>
          <w:szCs w:val="24"/>
        </w:rPr>
        <w:t>DEQ collects f</w:t>
      </w:r>
      <w:r w:rsidR="0068419C" w:rsidRPr="00711704">
        <w:rPr>
          <w:szCs w:val="24"/>
        </w:rPr>
        <w:t xml:space="preserve">ish tissue samples via protocols described in the </w:t>
      </w:r>
      <w:hyperlink r:id="rId50" w:history="1">
        <w:r w:rsidR="0068419C" w:rsidRPr="00711704">
          <w:rPr>
            <w:rStyle w:val="Hyperlink"/>
            <w:szCs w:val="24"/>
          </w:rPr>
          <w:t>Quality Assurance/Quality Control Project Plan for the Fish Tissue and Sediment Contaminants Monitoring Program</w:t>
        </w:r>
      </w:hyperlink>
      <w:r w:rsidR="0080103B" w:rsidRPr="00711704">
        <w:rPr>
          <w:szCs w:val="24"/>
        </w:rPr>
        <w:t xml:space="preserve"> (FTM QAPP)</w:t>
      </w:r>
      <w:r w:rsidR="00321ADF" w:rsidRPr="00711704">
        <w:rPr>
          <w:szCs w:val="24"/>
        </w:rPr>
        <w:t>.</w:t>
      </w:r>
      <w:r w:rsidR="003F2E32" w:rsidRPr="00711704">
        <w:rPr>
          <w:szCs w:val="24"/>
        </w:rPr>
        <w:t xml:space="preserve"> DEQ’s FTM QAPP </w:t>
      </w:r>
      <w:r w:rsidR="00D2160B" w:rsidRPr="00711704">
        <w:rPr>
          <w:szCs w:val="24"/>
        </w:rPr>
        <w:t xml:space="preserve">ensures that fish tissue monitoring samples are collected in a manner that produces comparable, representative, and complete datasets. </w:t>
      </w:r>
      <w:r w:rsidR="0068419C" w:rsidRPr="00711704">
        <w:rPr>
          <w:szCs w:val="24"/>
        </w:rPr>
        <w:t>Fish tissue data collected at stations during routine monitoring throughout Virginia represent Tier 1 monitoring data.  Tier 1 sampling stations may include freshwater, brackish or saltwater locations selected on a rotational river basin approach among the major river basins or sub-basins in Virginia. The samples collected at each site are dependent on what species are available. Collections at freshwater stations usually</w:t>
      </w:r>
      <w:r w:rsidR="0068419C" w:rsidRPr="00DB4328">
        <w:rPr>
          <w:szCs w:val="24"/>
        </w:rPr>
        <w:t xml:space="preserve"> include 3-6 tissue samples, either as single species edible filets or composite tissue samples (usually 5-10 individuals of the same species per composite) consisting of fish species that are typically consumed by humans. Samples usually include at least one bottom feeder (e.g. catfish), which may be highly exposed to chemically contaminated sediments compared to other species, and two to four upper and middle trophic level feeders (e.g. bass and sunfish species, respectively.), which may be exposed to chemical contaminants via biomagnification. Tier 1 monitoring data are meant to identify sites where concentrations of contaminants in the edible portions of commonly consumed fish indicate a potential health risk to humans.</w:t>
      </w:r>
      <w:r w:rsidR="0068419C" w:rsidRPr="002755D7">
        <w:rPr>
          <w:szCs w:val="24"/>
        </w:rPr>
        <w:t xml:space="preserve">  </w:t>
      </w:r>
    </w:p>
    <w:p w14:paraId="393AD1EE" w14:textId="77777777" w:rsidR="0068419C" w:rsidRDefault="0068419C" w:rsidP="0068419C">
      <w:pPr>
        <w:rPr>
          <w:szCs w:val="24"/>
        </w:rPr>
      </w:pPr>
    </w:p>
    <w:p w14:paraId="20945BCC" w14:textId="476F9509" w:rsidR="0068419C" w:rsidRDefault="0068419C" w:rsidP="0068419C">
      <w:pPr>
        <w:rPr>
          <w:szCs w:val="24"/>
        </w:rPr>
      </w:pPr>
      <w:r w:rsidRPr="002755D7">
        <w:rPr>
          <w:szCs w:val="24"/>
        </w:rPr>
        <w:t xml:space="preserve">If Tier 1 results reveal potential problems, a more intensive Tier 2 study is initiated by the FTM staff to </w:t>
      </w:r>
      <w:r w:rsidRPr="002755D7">
        <w:rPr>
          <w:szCs w:val="24"/>
        </w:rPr>
        <w:lastRenderedPageBreak/>
        <w:t xml:space="preserve">determine the magnitude, geographical extent, and potential sources of contamination in the fish. The need for a Tier 2 study takes into consideration the severity of the potential concern and is initiated as soon after the discovery of a potential problem as resources allow. Generally, if additional information is requested by the Virginia Department of Health (VDH) for determining the need for fish consumption advisories, a follow-up monitoring effort is initiated the year after the discovery of the potential problem. If limited resources prevent this, the water body will be sampled more intensely as soon </w:t>
      </w:r>
      <w:r>
        <w:rPr>
          <w:szCs w:val="24"/>
        </w:rPr>
        <w:t xml:space="preserve">as resources allow and/or </w:t>
      </w:r>
      <w:r w:rsidRPr="002755D7">
        <w:rPr>
          <w:szCs w:val="24"/>
        </w:rPr>
        <w:t>during the next</w:t>
      </w:r>
      <w:r>
        <w:rPr>
          <w:szCs w:val="24"/>
        </w:rPr>
        <w:t xml:space="preserve"> scheduled</w:t>
      </w:r>
      <w:r w:rsidRPr="002755D7">
        <w:rPr>
          <w:szCs w:val="24"/>
        </w:rPr>
        <w:t xml:space="preserve"> monitoring </w:t>
      </w:r>
      <w:r>
        <w:rPr>
          <w:szCs w:val="24"/>
        </w:rPr>
        <w:t xml:space="preserve">event </w:t>
      </w:r>
      <w:r w:rsidRPr="002755D7">
        <w:rPr>
          <w:szCs w:val="24"/>
        </w:rPr>
        <w:t>in the affected river basin</w:t>
      </w:r>
      <w:r>
        <w:rPr>
          <w:szCs w:val="24"/>
        </w:rPr>
        <w:t>.</w:t>
      </w:r>
      <w:r w:rsidRPr="002755D7">
        <w:rPr>
          <w:szCs w:val="24"/>
        </w:rPr>
        <w:t xml:space="preserve"> </w:t>
      </w:r>
      <w:r>
        <w:rPr>
          <w:szCs w:val="24"/>
        </w:rPr>
        <w:t xml:space="preserve">  </w:t>
      </w:r>
    </w:p>
    <w:p w14:paraId="76926DC2" w14:textId="77777777" w:rsidR="0068419C" w:rsidRDefault="0068419C" w:rsidP="0068419C">
      <w:pPr>
        <w:rPr>
          <w:szCs w:val="24"/>
        </w:rPr>
      </w:pPr>
    </w:p>
    <w:p w14:paraId="6A89A4B5" w14:textId="77777777" w:rsidR="0068419C" w:rsidRPr="002755D7" w:rsidRDefault="0068419C" w:rsidP="0068419C">
      <w:pPr>
        <w:rPr>
          <w:szCs w:val="24"/>
        </w:rPr>
      </w:pPr>
      <w:r>
        <w:rPr>
          <w:szCs w:val="24"/>
        </w:rPr>
        <w:t>Currently, most fish tissue monitoring is focused on the development of PCB TMDLs throughout the Commonwealth.</w:t>
      </w:r>
    </w:p>
    <w:p w14:paraId="3D80B00F" w14:textId="77777777" w:rsidR="0068419C" w:rsidRPr="002755D7" w:rsidRDefault="0068419C" w:rsidP="0068419C">
      <w:pPr>
        <w:ind w:right="378"/>
        <w:rPr>
          <w:szCs w:val="24"/>
        </w:rPr>
      </w:pPr>
    </w:p>
    <w:p w14:paraId="0CEF1667" w14:textId="0033F771" w:rsidR="0068419C" w:rsidRPr="004C1E68" w:rsidRDefault="0068419C" w:rsidP="0068419C">
      <w:pPr>
        <w:ind w:right="378"/>
        <w:rPr>
          <w:szCs w:val="24"/>
        </w:rPr>
      </w:pPr>
      <w:r w:rsidRPr="009B267C">
        <w:rPr>
          <w:szCs w:val="24"/>
        </w:rPr>
        <w:t xml:space="preserve">Analytical results for fish tissue are expressed in wet-weight and are compared to WQS </w:t>
      </w:r>
      <w:r>
        <w:rPr>
          <w:szCs w:val="24"/>
        </w:rPr>
        <w:t>Tissue Values (</w:t>
      </w:r>
      <w:r w:rsidRPr="009B267C">
        <w:rPr>
          <w:szCs w:val="24"/>
        </w:rPr>
        <w:t>TVs</w:t>
      </w:r>
      <w:r>
        <w:rPr>
          <w:szCs w:val="24"/>
        </w:rPr>
        <w:t>)</w:t>
      </w:r>
      <w:r w:rsidRPr="009B267C">
        <w:rPr>
          <w:szCs w:val="24"/>
        </w:rPr>
        <w:t xml:space="preserve"> for the toxic pollutants using EPA risk assessment techniques for non-carcinogen and carcinogen effects. WQS human health calculations use the 10-5 risk level adopted by the State</w:t>
      </w:r>
      <w:r>
        <w:rPr>
          <w:color w:val="222222"/>
          <w:shd w:val="clear" w:color="auto" w:fill="FFFFFF"/>
        </w:rPr>
        <w:t xml:space="preserve"> Water Control Board and exposure factors</w:t>
      </w:r>
      <w:r w:rsidRPr="00861FE8">
        <w:rPr>
          <w:rStyle w:val="FootnoteReference"/>
          <w:color w:val="222222"/>
          <w:shd w:val="clear" w:color="auto" w:fill="FFFFFF"/>
          <w:vertAlign w:val="superscript"/>
        </w:rPr>
        <w:footnoteReference w:id="9"/>
      </w:r>
      <w:r>
        <w:rPr>
          <w:color w:val="222222"/>
          <w:shd w:val="clear" w:color="auto" w:fill="FFFFFF"/>
        </w:rPr>
        <w:t xml:space="preserve"> and relative source contribution factors recommended by EPA for the general U.S. population. These same values were used to calculate the human health water quality criteria found in </w:t>
      </w:r>
      <w:hyperlink r:id="rId51" w:history="1">
        <w:r w:rsidRPr="00F3086C">
          <w:rPr>
            <w:rStyle w:val="Hyperlink"/>
            <w:szCs w:val="24"/>
          </w:rPr>
          <w:t>9 VAC 25-260-140</w:t>
        </w:r>
      </w:hyperlink>
      <w:r>
        <w:rPr>
          <w:rStyle w:val="Hyperlink"/>
          <w:szCs w:val="24"/>
        </w:rPr>
        <w:t xml:space="preserve"> B</w:t>
      </w:r>
      <w:r>
        <w:rPr>
          <w:color w:val="222222"/>
          <w:shd w:val="clear" w:color="auto" w:fill="FFFFFF"/>
        </w:rPr>
        <w:t xml:space="preserve">. </w:t>
      </w:r>
      <w:r w:rsidRPr="00BC73A5">
        <w:rPr>
          <w:color w:val="222222"/>
          <w:shd w:val="clear" w:color="auto" w:fill="FFFFFF"/>
        </w:rPr>
        <w:t>Also included in the calculation are toxicological data pertinent to human health effects. A reference dose (</w:t>
      </w:r>
      <w:proofErr w:type="spellStart"/>
      <w:r w:rsidRPr="00BC73A5">
        <w:rPr>
          <w:color w:val="222222"/>
          <w:shd w:val="clear" w:color="auto" w:fill="FFFFFF"/>
        </w:rPr>
        <w:t>RfD</w:t>
      </w:r>
      <w:proofErr w:type="spellEnd"/>
      <w:r w:rsidRPr="00BC73A5">
        <w:rPr>
          <w:color w:val="222222"/>
          <w:shd w:val="clear" w:color="auto" w:fill="FFFFFF"/>
        </w:rPr>
        <w:t xml:space="preserve">) is used for non-carcinogen toxic effects and a cancer oral slope factor is used for carcinogen effects. TVs are based on the same toxicological data (and body weight, fish consumption, </w:t>
      </w:r>
      <w:proofErr w:type="spellStart"/>
      <w:r w:rsidRPr="00BC73A5">
        <w:rPr>
          <w:color w:val="222222"/>
          <w:shd w:val="clear" w:color="auto" w:fill="FFFFFF"/>
        </w:rPr>
        <w:t>RfD</w:t>
      </w:r>
      <w:proofErr w:type="spellEnd"/>
      <w:r w:rsidRPr="00BC73A5">
        <w:rPr>
          <w:color w:val="222222"/>
          <w:shd w:val="clear" w:color="auto" w:fill="FFFFFF"/>
        </w:rPr>
        <w:t xml:space="preserve"> or cancer risk level, </w:t>
      </w:r>
      <w:r>
        <w:rPr>
          <w:color w:val="222222"/>
          <w:shd w:val="clear" w:color="auto" w:fill="FFFFFF"/>
        </w:rPr>
        <w:t>and relative source contribution factors</w:t>
      </w:r>
      <w:r w:rsidRPr="00BC73A5">
        <w:rPr>
          <w:color w:val="222222"/>
          <w:shd w:val="clear" w:color="auto" w:fill="FFFFFF"/>
        </w:rPr>
        <w:t>)</w:t>
      </w:r>
      <w:r>
        <w:rPr>
          <w:color w:val="222222"/>
          <w:shd w:val="clear" w:color="auto" w:fill="FFFFFF"/>
        </w:rPr>
        <w:t xml:space="preserve"> that form the basis for the water quality criteria listed in </w:t>
      </w:r>
      <w:hyperlink r:id="rId52" w:history="1">
        <w:r w:rsidRPr="00F3086C">
          <w:rPr>
            <w:rStyle w:val="Hyperlink"/>
            <w:szCs w:val="24"/>
          </w:rPr>
          <w:t>9 VAC 25-260-140</w:t>
        </w:r>
      </w:hyperlink>
      <w:r>
        <w:rPr>
          <w:rStyle w:val="Hyperlink"/>
          <w:szCs w:val="24"/>
        </w:rPr>
        <w:t xml:space="preserve"> B</w:t>
      </w:r>
      <w:r>
        <w:rPr>
          <w:color w:val="222222"/>
          <w:shd w:val="clear" w:color="auto" w:fill="FFFFFF"/>
        </w:rPr>
        <w:t>, under the column labeled "Human Health, All Other Surface Waters".</w:t>
      </w:r>
      <w:r w:rsidRPr="002755D7">
        <w:rPr>
          <w:szCs w:val="24"/>
        </w:rPr>
        <w:t xml:space="preserve"> These water quality criteria are water column concentrations that are based on a specific fish tissue concentration, which were calculated to represent a safe or acceptable minimal human health risk level. The water quality criteria are designed to prevent the fish from bioconcentrating the toxic </w:t>
      </w:r>
      <w:r w:rsidRPr="004C1E68">
        <w:rPr>
          <w:szCs w:val="24"/>
        </w:rPr>
        <w:t xml:space="preserve">contaminants to levels greater than these fish tissue concentrations. The TV concentrations listed in Appendix </w:t>
      </w:r>
      <w:r w:rsidR="006F77BA" w:rsidRPr="004C1E68">
        <w:rPr>
          <w:szCs w:val="24"/>
        </w:rPr>
        <w:t>D-1</w:t>
      </w:r>
      <w:r w:rsidRPr="004C1E68">
        <w:rPr>
          <w:szCs w:val="24"/>
        </w:rPr>
        <w:t xml:space="preserve"> represent the same fish tissue concentrations that are the basis for the water quality criteria listed in </w:t>
      </w:r>
      <w:hyperlink r:id="rId53" w:history="1">
        <w:r w:rsidRPr="004C1E68">
          <w:rPr>
            <w:rStyle w:val="Hyperlink"/>
            <w:szCs w:val="24"/>
          </w:rPr>
          <w:t>9 VAC 25-260-140</w:t>
        </w:r>
      </w:hyperlink>
      <w:r w:rsidRPr="004C1E68">
        <w:rPr>
          <w:rStyle w:val="Hyperlink"/>
          <w:szCs w:val="24"/>
        </w:rPr>
        <w:t xml:space="preserve"> B</w:t>
      </w:r>
      <w:r w:rsidRPr="004C1E68">
        <w:rPr>
          <w:szCs w:val="24"/>
        </w:rPr>
        <w:t xml:space="preserve"> and may be considered the fish tissue concentration equivalent of those water quality criteria. Appendix </w:t>
      </w:r>
      <w:r w:rsidR="006F77BA" w:rsidRPr="004C1E68">
        <w:rPr>
          <w:szCs w:val="24"/>
        </w:rPr>
        <w:t>D</w:t>
      </w:r>
      <w:r w:rsidRPr="004C1E68">
        <w:rPr>
          <w:szCs w:val="24"/>
        </w:rPr>
        <w:t xml:space="preserve">-1 contains TVs for all chemicals for which Virginia has adopted water quality criteria. However, many of the chemicals listed in Appendix </w:t>
      </w:r>
      <w:r w:rsidR="006F77BA" w:rsidRPr="004C1E68">
        <w:rPr>
          <w:szCs w:val="24"/>
        </w:rPr>
        <w:t>D</w:t>
      </w:r>
      <w:r w:rsidRPr="004C1E68">
        <w:rPr>
          <w:szCs w:val="24"/>
        </w:rPr>
        <w:t>-1 do not bioaccumulate and are not often found in fish tissue and have been included for completeness. All TVs are rounded to two significant digits.</w:t>
      </w:r>
    </w:p>
    <w:p w14:paraId="4B3B36EC" w14:textId="77777777" w:rsidR="0068419C" w:rsidRPr="004C1E68" w:rsidRDefault="0068419C" w:rsidP="0068419C">
      <w:pPr>
        <w:ind w:right="378"/>
        <w:rPr>
          <w:szCs w:val="24"/>
        </w:rPr>
      </w:pPr>
    </w:p>
    <w:p w14:paraId="39B6DCD8" w14:textId="13B55891" w:rsidR="0068419C" w:rsidRPr="002755D7" w:rsidRDefault="0068419C" w:rsidP="0068419C">
      <w:pPr>
        <w:ind w:right="288"/>
        <w:rPr>
          <w:szCs w:val="24"/>
        </w:rPr>
      </w:pPr>
      <w:r w:rsidRPr="004C1E68">
        <w:rPr>
          <w:szCs w:val="24"/>
        </w:rPr>
        <w:t xml:space="preserve">Appendix </w:t>
      </w:r>
      <w:r w:rsidR="006F77BA" w:rsidRPr="004C1E68">
        <w:rPr>
          <w:szCs w:val="24"/>
        </w:rPr>
        <w:t>D</w:t>
      </w:r>
      <w:r w:rsidRPr="004C1E68">
        <w:rPr>
          <w:szCs w:val="24"/>
        </w:rPr>
        <w:t xml:space="preserve">-2 also lists </w:t>
      </w:r>
      <w:r w:rsidR="00D1408F" w:rsidRPr="004C1E68">
        <w:rPr>
          <w:szCs w:val="24"/>
        </w:rPr>
        <w:t>Tissue</w:t>
      </w:r>
      <w:r w:rsidR="00D1408F">
        <w:rPr>
          <w:szCs w:val="24"/>
        </w:rPr>
        <w:t xml:space="preserve"> Screening Values (</w:t>
      </w:r>
      <w:r w:rsidRPr="002755D7">
        <w:rPr>
          <w:szCs w:val="24"/>
        </w:rPr>
        <w:t>TSVs</w:t>
      </w:r>
      <w:r w:rsidR="00D1408F">
        <w:rPr>
          <w:szCs w:val="24"/>
        </w:rPr>
        <w:t>)</w:t>
      </w:r>
      <w:r w:rsidRPr="002755D7">
        <w:rPr>
          <w:szCs w:val="24"/>
        </w:rPr>
        <w:t xml:space="preserve"> for additional toxic chemicals for which Virginia has not adopted </w:t>
      </w:r>
      <w:r>
        <w:rPr>
          <w:szCs w:val="24"/>
        </w:rPr>
        <w:t xml:space="preserve">human health </w:t>
      </w:r>
      <w:r w:rsidRPr="002755D7">
        <w:rPr>
          <w:szCs w:val="24"/>
        </w:rPr>
        <w:t xml:space="preserve">water quality criteria </w:t>
      </w:r>
      <w:r w:rsidR="002D5BD8">
        <w:rPr>
          <w:szCs w:val="24"/>
        </w:rPr>
        <w:t xml:space="preserve">but </w:t>
      </w:r>
      <w:r w:rsidRPr="002755D7">
        <w:rPr>
          <w:szCs w:val="24"/>
        </w:rPr>
        <w:t xml:space="preserve">are </w:t>
      </w:r>
      <w:r>
        <w:rPr>
          <w:szCs w:val="24"/>
        </w:rPr>
        <w:t xml:space="preserve">designed to prevent excessive bioaccumulation in </w:t>
      </w:r>
      <w:r w:rsidRPr="002755D7">
        <w:rPr>
          <w:szCs w:val="24"/>
        </w:rPr>
        <w:t xml:space="preserve">fish tissue (those criteria listed under " Human Health, All Other Surface Waters" in </w:t>
      </w:r>
      <w:hyperlink r:id="rId54" w:history="1">
        <w:r w:rsidRPr="00F3086C">
          <w:rPr>
            <w:rStyle w:val="Hyperlink"/>
            <w:szCs w:val="24"/>
          </w:rPr>
          <w:t>9 VAC 25-260-140</w:t>
        </w:r>
      </w:hyperlink>
      <w:r>
        <w:rPr>
          <w:rStyle w:val="Hyperlink"/>
          <w:szCs w:val="24"/>
        </w:rPr>
        <w:t xml:space="preserve"> B</w:t>
      </w:r>
      <w:r w:rsidRPr="002755D7">
        <w:rPr>
          <w:szCs w:val="24"/>
        </w:rPr>
        <w:t xml:space="preserve">). It includes chemicals recommended for monitoring by EPA or of special interest to DEQ as well as some chemicals that are based on recent changes to toxicological data and/or exposure assumptions that are different from those used to calculate the water quality criteria found in </w:t>
      </w:r>
      <w:hyperlink r:id="rId55" w:history="1">
        <w:r w:rsidRPr="00F3086C">
          <w:rPr>
            <w:rStyle w:val="Hyperlink"/>
            <w:szCs w:val="24"/>
          </w:rPr>
          <w:t>9 VAC 25-260-140</w:t>
        </w:r>
      </w:hyperlink>
      <w:r>
        <w:rPr>
          <w:rStyle w:val="Hyperlink"/>
          <w:szCs w:val="24"/>
        </w:rPr>
        <w:t xml:space="preserve"> B</w:t>
      </w:r>
      <w:r w:rsidRPr="002755D7">
        <w:rPr>
          <w:szCs w:val="24"/>
        </w:rPr>
        <w:t xml:space="preserve">. The TSVs are updated using available data from the EPA IRIS database and/or recommendations from EPA or VDH before each assessment effort. </w:t>
      </w:r>
    </w:p>
    <w:p w14:paraId="37430D88" w14:textId="77777777" w:rsidR="0068419C" w:rsidRPr="002755D7" w:rsidRDefault="0068419C" w:rsidP="0068419C">
      <w:pPr>
        <w:tabs>
          <w:tab w:val="left" w:pos="11250"/>
        </w:tabs>
        <w:ind w:right="3240"/>
        <w:rPr>
          <w:szCs w:val="24"/>
        </w:rPr>
      </w:pPr>
    </w:p>
    <w:p w14:paraId="37251980" w14:textId="77777777" w:rsidR="0038469A" w:rsidRDefault="0068419C" w:rsidP="0068419C">
      <w:pPr>
        <w:tabs>
          <w:tab w:val="left" w:pos="10080"/>
          <w:tab w:val="left" w:pos="10170"/>
        </w:tabs>
        <w:ind w:right="432"/>
        <w:rPr>
          <w:szCs w:val="24"/>
        </w:rPr>
      </w:pPr>
      <w:r w:rsidRPr="00DB4328">
        <w:rPr>
          <w:szCs w:val="24"/>
        </w:rPr>
        <w:t xml:space="preserve">If </w:t>
      </w:r>
      <w:r w:rsidR="006B44F3">
        <w:rPr>
          <w:szCs w:val="24"/>
        </w:rPr>
        <w:t>no samples</w:t>
      </w:r>
      <w:r w:rsidR="00EA7C0A">
        <w:rPr>
          <w:szCs w:val="24"/>
        </w:rPr>
        <w:t xml:space="preserve"> </w:t>
      </w:r>
      <w:proofErr w:type="spellStart"/>
      <w:r w:rsidR="00EA7C0A">
        <w:rPr>
          <w:szCs w:val="24"/>
        </w:rPr>
        <w:t>exceeed</w:t>
      </w:r>
      <w:proofErr w:type="spellEnd"/>
      <w:r w:rsidR="00EA7C0A">
        <w:rPr>
          <w:szCs w:val="24"/>
        </w:rPr>
        <w:t xml:space="preserve"> the</w:t>
      </w:r>
      <w:r w:rsidRPr="00DB4328">
        <w:rPr>
          <w:szCs w:val="24"/>
        </w:rPr>
        <w:t xml:space="preserve"> WQS TV</w:t>
      </w:r>
      <w:r w:rsidR="004901F0">
        <w:rPr>
          <w:szCs w:val="24"/>
        </w:rPr>
        <w:t>s</w:t>
      </w:r>
      <w:r w:rsidRPr="00DB4328">
        <w:rPr>
          <w:szCs w:val="24"/>
        </w:rPr>
        <w:t xml:space="preserve"> in fish tissue samples in the assessment window, the water body </w:t>
      </w:r>
      <w:r w:rsidRPr="00DB4328">
        <w:rPr>
          <w:szCs w:val="24"/>
        </w:rPr>
        <w:lastRenderedPageBreak/>
        <w:t>should be assessed as fully supporting for the fish consumption use. If a fish tissue sample exceeds a single WQS TV or exceeds a TSV in the assessment window, the water body should be assessed as insufficient information and prioritized for follow-up monitoring.</w:t>
      </w:r>
      <w:r w:rsidRPr="002755D7">
        <w:rPr>
          <w:szCs w:val="24"/>
        </w:rPr>
        <w:t xml:space="preserve"> If the TV for the same toxic pollutant is exceeded in two or more samples from the same site</w:t>
      </w:r>
      <w:r>
        <w:rPr>
          <w:szCs w:val="24"/>
        </w:rPr>
        <w:t xml:space="preserve"> in the assessment window</w:t>
      </w:r>
      <w:r w:rsidRPr="002755D7">
        <w:rPr>
          <w:szCs w:val="24"/>
        </w:rPr>
        <w:t>, the water is considered impaired.</w:t>
      </w:r>
      <w:r>
        <w:rPr>
          <w:szCs w:val="24"/>
        </w:rPr>
        <w:t xml:space="preserve"> </w:t>
      </w:r>
    </w:p>
    <w:p w14:paraId="096EF33A" w14:textId="77777777" w:rsidR="0038469A" w:rsidRDefault="0038469A" w:rsidP="0068419C">
      <w:pPr>
        <w:tabs>
          <w:tab w:val="left" w:pos="10080"/>
          <w:tab w:val="left" w:pos="10170"/>
        </w:tabs>
        <w:ind w:right="432"/>
        <w:rPr>
          <w:szCs w:val="24"/>
        </w:rPr>
      </w:pPr>
    </w:p>
    <w:p w14:paraId="226AE3B0" w14:textId="25500224" w:rsidR="0068419C" w:rsidRDefault="0068419C" w:rsidP="0068419C">
      <w:pPr>
        <w:tabs>
          <w:tab w:val="left" w:pos="10080"/>
          <w:tab w:val="left" w:pos="10170"/>
        </w:tabs>
        <w:ind w:right="432"/>
        <w:rPr>
          <w:szCs w:val="24"/>
        </w:rPr>
      </w:pPr>
      <w:r w:rsidRPr="002755D7">
        <w:rPr>
          <w:szCs w:val="24"/>
        </w:rPr>
        <w:t xml:space="preserve">Data from all Tier 1 and Tier 2 monitoring studies are evaluated by DEQ as well as provided to the VDH for their consideration of the need for establishing fish consumption advisories. DEQ and VDH have signed a Memorandum of </w:t>
      </w:r>
      <w:r w:rsidRPr="001A461B">
        <w:rPr>
          <w:szCs w:val="24"/>
        </w:rPr>
        <w:t>Agreement</w:t>
      </w:r>
      <w:r w:rsidRPr="002755D7">
        <w:rPr>
          <w:szCs w:val="24"/>
        </w:rPr>
        <w:t xml:space="preserve"> (MOA) that describes how the agencies exchange information regarding the results of all Tier 1 and Tier 2 fish tissue monitoring. If VDH issues a fishing ban or advisory, limiting consumption, the segment should be designated impaired for fish consumption use based on the advisory. The results of the Tier 2 study should be clearly communicated in the Integrated Report narrative.</w:t>
      </w:r>
    </w:p>
    <w:p w14:paraId="79ADA323" w14:textId="77777777" w:rsidR="0068419C" w:rsidRDefault="0068419C" w:rsidP="0068419C">
      <w:pPr>
        <w:tabs>
          <w:tab w:val="left" w:pos="10080"/>
          <w:tab w:val="left" w:pos="10170"/>
        </w:tabs>
        <w:ind w:right="432"/>
        <w:rPr>
          <w:szCs w:val="24"/>
        </w:rPr>
      </w:pPr>
    </w:p>
    <w:p w14:paraId="15586B81" w14:textId="5E3F2FB3" w:rsidR="0068419C" w:rsidRPr="00DB4328" w:rsidRDefault="0068419C" w:rsidP="0068419C">
      <w:pPr>
        <w:tabs>
          <w:tab w:val="left" w:pos="10080"/>
          <w:tab w:val="left" w:pos="10170"/>
        </w:tabs>
        <w:ind w:right="432"/>
        <w:rPr>
          <w:szCs w:val="24"/>
        </w:rPr>
      </w:pPr>
      <w:r w:rsidRPr="00DB4328">
        <w:rPr>
          <w:szCs w:val="24"/>
        </w:rPr>
        <w:t>Additionally, DEQ uses the Virginia WQS for human health in surface waters to assess the fish consumption use in public water supplies as well as all other surface waters (</w:t>
      </w:r>
      <w:hyperlink r:id="rId56" w:history="1">
        <w:r w:rsidRPr="00DB4328">
          <w:rPr>
            <w:rStyle w:val="Hyperlink"/>
            <w:szCs w:val="24"/>
          </w:rPr>
          <w:t>9 VAC 25-260-140 B</w:t>
        </w:r>
      </w:hyperlink>
      <w:r w:rsidRPr="00DB4328">
        <w:rPr>
          <w:szCs w:val="24"/>
        </w:rPr>
        <w:t>). If the median of two or more</w:t>
      </w:r>
      <w:r>
        <w:rPr>
          <w:szCs w:val="24"/>
        </w:rPr>
        <w:t xml:space="preserve"> water</w:t>
      </w:r>
      <w:r w:rsidRPr="00DB4328">
        <w:rPr>
          <w:szCs w:val="24"/>
        </w:rPr>
        <w:t xml:space="preserve"> samples from the same site collected in the assessment window exceed the WQS, the water is considered impaired. If the median of multiple </w:t>
      </w:r>
      <w:r>
        <w:rPr>
          <w:szCs w:val="24"/>
        </w:rPr>
        <w:t xml:space="preserve">water </w:t>
      </w:r>
      <w:r w:rsidRPr="00DB4328">
        <w:rPr>
          <w:szCs w:val="24"/>
        </w:rPr>
        <w:t>samples does not exceed the WQS in the assessment window, the water body should be assessed as fully supporting for the fish consumption use. If a site is represented by only one toxic pollutant sample in the assessment window and it exceeds the</w:t>
      </w:r>
      <w:r>
        <w:rPr>
          <w:szCs w:val="24"/>
        </w:rPr>
        <w:t xml:space="preserve"> </w:t>
      </w:r>
      <w:r w:rsidRPr="00DB4328">
        <w:rPr>
          <w:szCs w:val="24"/>
        </w:rPr>
        <w:t>WQS, the water body should be assessed as insufficient information and prioritized for follow-up monitoring.</w:t>
      </w:r>
    </w:p>
    <w:p w14:paraId="7C20FC04" w14:textId="77777777" w:rsidR="0068419C" w:rsidRPr="00DB4328" w:rsidRDefault="0068419C" w:rsidP="0068419C">
      <w:pPr>
        <w:tabs>
          <w:tab w:val="left" w:pos="10080"/>
          <w:tab w:val="left" w:pos="10170"/>
        </w:tabs>
        <w:ind w:right="432"/>
        <w:rPr>
          <w:szCs w:val="24"/>
        </w:rPr>
      </w:pPr>
    </w:p>
    <w:p w14:paraId="18712296" w14:textId="26A27547" w:rsidR="0068419C" w:rsidRDefault="0068419C" w:rsidP="0068419C">
      <w:pPr>
        <w:tabs>
          <w:tab w:val="left" w:pos="10080"/>
          <w:tab w:val="left" w:pos="10170"/>
        </w:tabs>
        <w:ind w:right="432"/>
        <w:rPr>
          <w:szCs w:val="24"/>
        </w:rPr>
      </w:pPr>
      <w:r w:rsidRPr="00DB4328">
        <w:rPr>
          <w:szCs w:val="24"/>
        </w:rPr>
        <w:t xml:space="preserve">In waters not designated as PWS, the criteria in the “All Other Surface Waters” column of </w:t>
      </w:r>
      <w:hyperlink r:id="rId57" w:history="1">
        <w:r w:rsidRPr="00DB4328">
          <w:rPr>
            <w:rStyle w:val="Hyperlink"/>
            <w:szCs w:val="24"/>
          </w:rPr>
          <w:t>9 VAC 25-260-140B</w:t>
        </w:r>
      </w:hyperlink>
      <w:r w:rsidRPr="00DB4328">
        <w:rPr>
          <w:szCs w:val="24"/>
        </w:rPr>
        <w:t xml:space="preserve"> should be used to assess the fish consumption use.</w:t>
      </w:r>
    </w:p>
    <w:p w14:paraId="6900A8A3" w14:textId="77777777" w:rsidR="0068419C" w:rsidRDefault="0068419C" w:rsidP="0068419C">
      <w:pPr>
        <w:rPr>
          <w:b/>
          <w:szCs w:val="24"/>
          <w:u w:val="single"/>
        </w:rPr>
      </w:pPr>
    </w:p>
    <w:p w14:paraId="48617EB8" w14:textId="4AD023EF" w:rsidR="0068419C" w:rsidRPr="002B6452" w:rsidRDefault="0068419C" w:rsidP="0068419C">
      <w:pPr>
        <w:pStyle w:val="Heading4"/>
      </w:pPr>
      <w:r>
        <w:t>Aquatic Life/Wildlife Use</w:t>
      </w:r>
    </w:p>
    <w:p w14:paraId="4AA0E78A" w14:textId="0B32E875" w:rsidR="0068419C" w:rsidRPr="002B6452" w:rsidRDefault="0068419C" w:rsidP="002B6452">
      <w:pPr>
        <w:rPr>
          <w:i/>
          <w:szCs w:val="24"/>
        </w:rPr>
      </w:pPr>
      <w:r w:rsidRPr="00CD28F4">
        <w:rPr>
          <w:i/>
          <w:szCs w:val="24"/>
        </w:rPr>
        <w:t>Sediment Analysis</w:t>
      </w:r>
    </w:p>
    <w:p w14:paraId="19DF63B0" w14:textId="036A008E" w:rsidR="0068419C" w:rsidRPr="002755D7" w:rsidRDefault="0068419C" w:rsidP="0068419C">
      <w:pPr>
        <w:rPr>
          <w:b/>
          <w:szCs w:val="24"/>
        </w:rPr>
      </w:pPr>
      <w:proofErr w:type="gramStart"/>
      <w:r w:rsidRPr="002755D7">
        <w:rPr>
          <w:szCs w:val="24"/>
        </w:rPr>
        <w:t>Similar to</w:t>
      </w:r>
      <w:proofErr w:type="gramEnd"/>
      <w:r w:rsidRPr="002755D7">
        <w:rPr>
          <w:szCs w:val="24"/>
        </w:rPr>
        <w:t xml:space="preserve"> the sediment monitoring and analysis conducted by FTM, the regional offices will assess </w:t>
      </w:r>
      <w:r w:rsidR="00657DC4">
        <w:rPr>
          <w:szCs w:val="24"/>
        </w:rPr>
        <w:t xml:space="preserve">ambient </w:t>
      </w:r>
      <w:r w:rsidRPr="002755D7">
        <w:rPr>
          <w:szCs w:val="24"/>
        </w:rPr>
        <w:t xml:space="preserve">sediment data. </w:t>
      </w:r>
      <w:r w:rsidRPr="00EC12FF">
        <w:rPr>
          <w:szCs w:val="24"/>
        </w:rPr>
        <w:t xml:space="preserve">For freshwater sediments </w:t>
      </w:r>
      <w:r w:rsidR="006E5BA8">
        <w:rPr>
          <w:szCs w:val="24"/>
        </w:rPr>
        <w:t xml:space="preserve">collected </w:t>
      </w:r>
      <w:r w:rsidRPr="00EC12FF">
        <w:rPr>
          <w:szCs w:val="24"/>
        </w:rPr>
        <w:t>above the fall-line and in tidal fresh zones, as described in the WQS, the consensus-based Probable Effects Concentrations (PEC; MacDonald et al. 2000) should be applied.</w:t>
      </w:r>
      <w:r w:rsidR="00EC64BC">
        <w:rPr>
          <w:szCs w:val="24"/>
        </w:rPr>
        <w:t xml:space="preserve"> </w:t>
      </w:r>
      <w:r w:rsidRPr="00EC12FF">
        <w:rPr>
          <w:szCs w:val="24"/>
        </w:rPr>
        <w:t xml:space="preserve">Estuarine sediment contaminant data collected during scheduled AWQM monitoring should be compared to National Oceanic and Atmospheric Administration (NOAA </w:t>
      </w:r>
      <w:r w:rsidRPr="00EC12FF">
        <w:rPr>
          <w:i/>
          <w:szCs w:val="24"/>
        </w:rPr>
        <w:t>Screening Quick Reference Tables</w:t>
      </w:r>
      <w:r w:rsidRPr="00EC12FF">
        <w:rPr>
          <w:szCs w:val="24"/>
        </w:rPr>
        <w:t xml:space="preserve"> (</w:t>
      </w:r>
      <w:proofErr w:type="spellStart"/>
      <w:r w:rsidRPr="00EC12FF">
        <w:rPr>
          <w:szCs w:val="24"/>
        </w:rPr>
        <w:t>SQuiRT</w:t>
      </w:r>
      <w:proofErr w:type="spellEnd"/>
      <w:r w:rsidRPr="00EC12FF">
        <w:rPr>
          <w:szCs w:val="24"/>
        </w:rPr>
        <w:t xml:space="preserve">) Tables 1999) for effects-range-median (ER-M) </w:t>
      </w:r>
      <w:r w:rsidR="001957D3">
        <w:rPr>
          <w:szCs w:val="24"/>
        </w:rPr>
        <w:t>screening values (</w:t>
      </w:r>
      <w:r w:rsidRPr="00EC12FF">
        <w:rPr>
          <w:szCs w:val="24"/>
        </w:rPr>
        <w:t>SVs</w:t>
      </w:r>
      <w:r w:rsidR="001957D3">
        <w:rPr>
          <w:szCs w:val="24"/>
        </w:rPr>
        <w:t>)</w:t>
      </w:r>
      <w:r w:rsidRPr="00EC12FF">
        <w:rPr>
          <w:szCs w:val="24"/>
        </w:rPr>
        <w:t xml:space="preserve"> for sediment. Transition zones should be assessed against the more stringent of the two screening values.</w:t>
      </w:r>
      <w:r w:rsidRPr="002755D7">
        <w:rPr>
          <w:szCs w:val="24"/>
        </w:rPr>
        <w:t xml:space="preserve"> </w:t>
      </w:r>
      <w:r w:rsidRPr="00DB4328">
        <w:rPr>
          <w:szCs w:val="24"/>
        </w:rPr>
        <w:t>One or more exceedances of an ER-M/PEC value results in a</w:t>
      </w:r>
      <w:r>
        <w:rPr>
          <w:szCs w:val="24"/>
        </w:rPr>
        <w:t>n</w:t>
      </w:r>
      <w:r w:rsidRPr="00DB4328">
        <w:rPr>
          <w:szCs w:val="24"/>
        </w:rPr>
        <w:t xml:space="preserve"> insufficient information status for aquatic life use support. In these cases, additional biological monitoring should be scheduled to assess actual aquatic life use support.</w:t>
      </w:r>
      <w:r w:rsidRPr="002755D7">
        <w:rPr>
          <w:szCs w:val="24"/>
        </w:rPr>
        <w:t xml:space="preserve"> For </w:t>
      </w:r>
      <w:r w:rsidR="00432D98">
        <w:rPr>
          <w:szCs w:val="24"/>
        </w:rPr>
        <w:t>estuarine sediment</w:t>
      </w:r>
      <w:r w:rsidRPr="002755D7">
        <w:rPr>
          <w:szCs w:val="24"/>
        </w:rPr>
        <w:t xml:space="preserve">, a “weight of evidence” approach using </w:t>
      </w:r>
      <w:r w:rsidR="00432D98">
        <w:rPr>
          <w:szCs w:val="24"/>
        </w:rPr>
        <w:t xml:space="preserve">benthic community condition, </w:t>
      </w:r>
      <w:r w:rsidRPr="002755D7">
        <w:rPr>
          <w:szCs w:val="24"/>
        </w:rPr>
        <w:t>sediment toxicity</w:t>
      </w:r>
      <w:r w:rsidR="0055393F">
        <w:rPr>
          <w:szCs w:val="24"/>
        </w:rPr>
        <w:t>,</w:t>
      </w:r>
      <w:r w:rsidRPr="002755D7">
        <w:rPr>
          <w:szCs w:val="24"/>
        </w:rPr>
        <w:t xml:space="preserve"> and sediment chemistry will be used to determine aquatic life designated use</w:t>
      </w:r>
      <w:r w:rsidR="0055393F">
        <w:rPr>
          <w:szCs w:val="24"/>
        </w:rPr>
        <w:t xml:space="preserve"> attainment</w:t>
      </w:r>
      <w:r w:rsidRPr="002755D7">
        <w:rPr>
          <w:szCs w:val="24"/>
        </w:rPr>
        <w:t xml:space="preserve">. All metals contaminant screening values </w:t>
      </w:r>
      <w:r w:rsidRPr="004C1E68">
        <w:rPr>
          <w:szCs w:val="24"/>
        </w:rPr>
        <w:t xml:space="preserve">found in Appendix </w:t>
      </w:r>
      <w:r w:rsidR="00501C37" w:rsidRPr="004C1E68">
        <w:rPr>
          <w:szCs w:val="24"/>
        </w:rPr>
        <w:t>E</w:t>
      </w:r>
      <w:r w:rsidRPr="004C1E68">
        <w:rPr>
          <w:szCs w:val="24"/>
        </w:rPr>
        <w:t xml:space="preserve"> have</w:t>
      </w:r>
      <w:r w:rsidRPr="002755D7">
        <w:rPr>
          <w:szCs w:val="24"/>
        </w:rPr>
        <w:t xml:space="preserve"> been converted to parts per million (ppm) for consistency.</w:t>
      </w:r>
    </w:p>
    <w:p w14:paraId="37C8191A" w14:textId="77777777" w:rsidR="0068419C" w:rsidRDefault="0068419C" w:rsidP="0068419C">
      <w:pPr>
        <w:rPr>
          <w:b/>
          <w:szCs w:val="24"/>
          <w:u w:val="single"/>
        </w:rPr>
      </w:pPr>
    </w:p>
    <w:p w14:paraId="373165E6" w14:textId="77777777" w:rsidR="00B314DA" w:rsidRPr="002B6452" w:rsidRDefault="00B314DA" w:rsidP="00B314DA">
      <w:pPr>
        <w:rPr>
          <w:i/>
          <w:szCs w:val="24"/>
        </w:rPr>
      </w:pPr>
      <w:r w:rsidRPr="00CD28F4">
        <w:rPr>
          <w:i/>
          <w:szCs w:val="24"/>
        </w:rPr>
        <w:t>Weight-of-Evidence Assessment in Estuarine Waters</w:t>
      </w:r>
    </w:p>
    <w:p w14:paraId="20403501" w14:textId="05B4A8FF" w:rsidR="00B314DA" w:rsidRPr="004C1E68" w:rsidRDefault="00B314DA" w:rsidP="00B314DA">
      <w:pPr>
        <w:pStyle w:val="Header"/>
        <w:rPr>
          <w:szCs w:val="24"/>
        </w:rPr>
      </w:pPr>
      <w:r w:rsidRPr="004C1E68">
        <w:rPr>
          <w:szCs w:val="24"/>
        </w:rPr>
        <w:t xml:space="preserve">DEQ uses a Weight-of-Evidence (WOE) approach for its general evaluation and assessment of the Aquatic Life Use (ALU) for benthic communities through its estuarine probabilistic monitoring program. The method is </w:t>
      </w:r>
      <w:r w:rsidRPr="004C1E68">
        <w:rPr>
          <w:szCs w:val="24"/>
        </w:rPr>
        <w:lastRenderedPageBreak/>
        <w:t xml:space="preserve">based on the </w:t>
      </w:r>
      <w:proofErr w:type="gramStart"/>
      <w:r w:rsidRPr="004C1E68">
        <w:rPr>
          <w:szCs w:val="24"/>
        </w:rPr>
        <w:t>widely-used</w:t>
      </w:r>
      <w:proofErr w:type="gramEnd"/>
      <w:r w:rsidRPr="004C1E68">
        <w:rPr>
          <w:szCs w:val="24"/>
        </w:rPr>
        <w:t xml:space="preserve"> Sediment Quality Triad (SQT) concept originally conceived and applied for the evaluation of the presence and effects of toxic contaminants in marine sediments</w:t>
      </w:r>
      <w:r w:rsidRPr="004C1E68">
        <w:rPr>
          <w:rStyle w:val="FootnoteReference"/>
          <w:szCs w:val="24"/>
          <w:vertAlign w:val="superscript"/>
        </w:rPr>
        <w:footnoteReference w:id="10"/>
      </w:r>
      <w:r w:rsidRPr="004C1E68">
        <w:rPr>
          <w:szCs w:val="24"/>
        </w:rPr>
        <w:t xml:space="preserve">. The WOE approach combines data on sediment contaminants, sediment toxicity, and biological condition of the benthic community (the "Triad" in SQT) to provide an integrative assessment of sediment quality and its potential for degrading aquatic life. </w:t>
      </w:r>
    </w:p>
    <w:p w14:paraId="3E17EED0" w14:textId="77777777" w:rsidR="00B314DA" w:rsidRPr="002755D7" w:rsidRDefault="00B314DA" w:rsidP="0068419C">
      <w:pPr>
        <w:rPr>
          <w:b/>
          <w:szCs w:val="24"/>
          <w:u w:val="single"/>
        </w:rPr>
      </w:pPr>
    </w:p>
    <w:p w14:paraId="1668F09D" w14:textId="08E6CCEF" w:rsidR="0068419C" w:rsidRPr="002B6452" w:rsidRDefault="0068419C" w:rsidP="002B6452">
      <w:pPr>
        <w:rPr>
          <w:i/>
          <w:szCs w:val="24"/>
        </w:rPr>
      </w:pPr>
      <w:r w:rsidRPr="00CD28F4">
        <w:rPr>
          <w:i/>
          <w:szCs w:val="24"/>
        </w:rPr>
        <w:t>Water Column Analysis</w:t>
      </w:r>
    </w:p>
    <w:p w14:paraId="52E3730D" w14:textId="0494EB1B" w:rsidR="0068419C" w:rsidRPr="002755D7" w:rsidRDefault="0068419C" w:rsidP="0068419C">
      <w:pPr>
        <w:rPr>
          <w:szCs w:val="24"/>
        </w:rPr>
      </w:pPr>
      <w:r w:rsidRPr="002755D7">
        <w:rPr>
          <w:szCs w:val="24"/>
        </w:rPr>
        <w:t>When assessing the aquatic life and wildlife use support for toxic contaminants</w:t>
      </w:r>
      <w:r w:rsidR="00881133">
        <w:rPr>
          <w:szCs w:val="24"/>
        </w:rPr>
        <w:t xml:space="preserve"> in water</w:t>
      </w:r>
      <w:r w:rsidR="00A44AD8">
        <w:rPr>
          <w:szCs w:val="24"/>
        </w:rPr>
        <w:t xml:space="preserve"> samples</w:t>
      </w:r>
      <w:r w:rsidRPr="002755D7">
        <w:rPr>
          <w:szCs w:val="24"/>
        </w:rPr>
        <w:t>, compliance should be based</w:t>
      </w:r>
      <w:r>
        <w:rPr>
          <w:szCs w:val="24"/>
        </w:rPr>
        <w:t xml:space="preserve"> on meeting the aquatic life WQ</w:t>
      </w:r>
      <w:r w:rsidRPr="002755D7">
        <w:rPr>
          <w:szCs w:val="24"/>
        </w:rPr>
        <w:t>S found i</w:t>
      </w:r>
      <w:r>
        <w:rPr>
          <w:szCs w:val="24"/>
        </w:rPr>
        <w:t xml:space="preserve">n </w:t>
      </w:r>
      <w:hyperlink r:id="rId58" w:history="1">
        <w:r w:rsidRPr="00F3086C">
          <w:rPr>
            <w:rStyle w:val="Hyperlink"/>
            <w:szCs w:val="24"/>
          </w:rPr>
          <w:t>9 VAC 25-260-140</w:t>
        </w:r>
      </w:hyperlink>
      <w:r>
        <w:rPr>
          <w:szCs w:val="24"/>
        </w:rPr>
        <w:t xml:space="preserve"> B. See </w:t>
      </w:r>
      <w:hyperlink w:anchor="_Evaluation_of_Designated" w:history="1">
        <w:r w:rsidRPr="00F3086C">
          <w:rPr>
            <w:rStyle w:val="Hyperlink"/>
            <w:szCs w:val="24"/>
          </w:rPr>
          <w:t xml:space="preserve">Section </w:t>
        </w:r>
        <w:r w:rsidR="00135257">
          <w:rPr>
            <w:rStyle w:val="Hyperlink"/>
            <w:szCs w:val="24"/>
          </w:rPr>
          <w:t>4</w:t>
        </w:r>
        <w:r w:rsidRPr="00F3086C">
          <w:rPr>
            <w:rStyle w:val="Hyperlink"/>
            <w:szCs w:val="24"/>
          </w:rPr>
          <w:t>.2</w:t>
        </w:r>
      </w:hyperlink>
      <w:r w:rsidRPr="002755D7">
        <w:rPr>
          <w:szCs w:val="24"/>
        </w:rPr>
        <w:t xml:space="preserve"> for additional information. </w:t>
      </w:r>
    </w:p>
    <w:p w14:paraId="04208005" w14:textId="77777777" w:rsidR="002969C0" w:rsidRDefault="002969C0" w:rsidP="0068419C">
      <w:pPr>
        <w:rPr>
          <w:strike/>
          <w:szCs w:val="24"/>
        </w:rPr>
      </w:pPr>
    </w:p>
    <w:p w14:paraId="60B9455A" w14:textId="36D8769C" w:rsidR="00497DE3" w:rsidRPr="00497DE3" w:rsidRDefault="002969C0" w:rsidP="002969C0">
      <w:pPr>
        <w:pStyle w:val="Heading4"/>
      </w:pPr>
      <w:r w:rsidRPr="00DB4328">
        <w:t>Public Water Supply Use</w:t>
      </w:r>
    </w:p>
    <w:p w14:paraId="7D905B27" w14:textId="061C30DC" w:rsidR="00497DE3" w:rsidRDefault="00497DE3" w:rsidP="002969C0">
      <w:pPr>
        <w:rPr>
          <w:szCs w:val="24"/>
        </w:rPr>
      </w:pPr>
      <w:r w:rsidRPr="004C1E68">
        <w:rPr>
          <w:szCs w:val="24"/>
        </w:rPr>
        <w:t xml:space="preserve">When assessing the public water supply use support for toxic contaminants in water samples, compliance should be based on meeting the </w:t>
      </w:r>
      <w:r w:rsidR="009E524D" w:rsidRPr="004C1E68">
        <w:rPr>
          <w:szCs w:val="24"/>
        </w:rPr>
        <w:t>human health WQS in public water supplies (</w:t>
      </w:r>
      <w:hyperlink r:id="rId59" w:history="1">
        <w:r w:rsidR="009E524D" w:rsidRPr="004C1E68">
          <w:rPr>
            <w:rStyle w:val="Hyperlink"/>
            <w:szCs w:val="24"/>
          </w:rPr>
          <w:t>9 VAC 25-260-140 B</w:t>
        </w:r>
      </w:hyperlink>
      <w:r w:rsidR="009E524D" w:rsidRPr="004C1E68">
        <w:rPr>
          <w:szCs w:val="24"/>
        </w:rPr>
        <w:t xml:space="preserve">) to assess the public water supply use in surface waters designated as PWS per </w:t>
      </w:r>
      <w:hyperlink r:id="rId60" w:history="1">
        <w:r w:rsidR="009E524D" w:rsidRPr="004C1E68">
          <w:rPr>
            <w:rStyle w:val="Hyperlink"/>
            <w:szCs w:val="24"/>
          </w:rPr>
          <w:t>9 VAC25-260-380</w:t>
        </w:r>
      </w:hyperlink>
      <w:r w:rsidRPr="004C1E68">
        <w:rPr>
          <w:szCs w:val="24"/>
        </w:rPr>
        <w:t xml:space="preserve">. See </w:t>
      </w:r>
      <w:hyperlink w:anchor="_Evaluation_of_Designated" w:history="1">
        <w:r w:rsidRPr="004C1E68">
          <w:rPr>
            <w:rStyle w:val="Hyperlink"/>
            <w:szCs w:val="24"/>
          </w:rPr>
          <w:t>Section 4.2</w:t>
        </w:r>
      </w:hyperlink>
      <w:r w:rsidRPr="004C1E68">
        <w:rPr>
          <w:szCs w:val="24"/>
        </w:rPr>
        <w:t xml:space="preserve"> for additional information.</w:t>
      </w:r>
    </w:p>
    <w:p w14:paraId="05C95F5A" w14:textId="2B1BD881" w:rsidR="0068419C" w:rsidRPr="0097642E" w:rsidRDefault="0068419C" w:rsidP="0068419C">
      <w:pPr>
        <w:rPr>
          <w:szCs w:val="24"/>
        </w:rPr>
      </w:pPr>
      <w:r>
        <w:rPr>
          <w:color w:val="1F497D"/>
          <w:szCs w:val="24"/>
        </w:rPr>
        <w:t> </w:t>
      </w:r>
    </w:p>
    <w:p w14:paraId="2A69C17D" w14:textId="00AB1AB8" w:rsidR="0068419C" w:rsidRPr="00145C65" w:rsidRDefault="0068419C" w:rsidP="0068419C">
      <w:pPr>
        <w:pStyle w:val="Heading2"/>
      </w:pPr>
      <w:bookmarkStart w:id="60" w:name="_5.6_Naturally_Low"/>
      <w:bookmarkStart w:id="61" w:name="_Toc163032332"/>
      <w:bookmarkStart w:id="62" w:name="_Toc185253340"/>
      <w:bookmarkEnd w:id="60"/>
      <w:r w:rsidRPr="00666128">
        <w:t>Swamp Waters</w:t>
      </w:r>
      <w:r w:rsidR="00D351B5">
        <w:t xml:space="preserve"> Assessment</w:t>
      </w:r>
      <w:bookmarkEnd w:id="61"/>
      <w:bookmarkEnd w:id="62"/>
    </w:p>
    <w:p w14:paraId="3630B360" w14:textId="14ACC89D" w:rsidR="0068419C" w:rsidRDefault="0068419C" w:rsidP="0068419C">
      <w:pPr>
        <w:rPr>
          <w:szCs w:val="24"/>
        </w:rPr>
      </w:pPr>
      <w:r w:rsidRPr="00BE375D">
        <w:rPr>
          <w:szCs w:val="24"/>
        </w:rPr>
        <w:t>The natural conditions process is currently under revision. The agency is working in partnership with an Academic Advisory Committee to develop a new classification process for swamp waters. This new process will differ from past protocols in that the steps of classifying natural conditions and evaluating anthropogenic disturbance will be separated. This will allow for the correct assignment of waters to Class VII regardless of the level of anthropogenic disturbance in the system and surrounding watershed.</w:t>
      </w:r>
    </w:p>
    <w:p w14:paraId="055E30FC" w14:textId="77777777" w:rsidR="0068419C" w:rsidRDefault="0068419C" w:rsidP="0068419C">
      <w:pPr>
        <w:rPr>
          <w:szCs w:val="24"/>
        </w:rPr>
      </w:pPr>
    </w:p>
    <w:p w14:paraId="0C9B69E5" w14:textId="7A25EF66" w:rsidR="0068419C" w:rsidRPr="00145334" w:rsidRDefault="0068419C" w:rsidP="00145334">
      <w:pPr>
        <w:pStyle w:val="Heading2"/>
        <w:rPr>
          <w:szCs w:val="24"/>
        </w:rPr>
      </w:pPr>
      <w:bookmarkStart w:id="63" w:name="_5_.7_Lakes/Reservoirs"/>
      <w:bookmarkStart w:id="64" w:name="_Lakes/Reservoirs_Assessment"/>
      <w:bookmarkStart w:id="65" w:name="_Toc163032333"/>
      <w:bookmarkStart w:id="66" w:name="_Toc185253341"/>
      <w:bookmarkEnd w:id="63"/>
      <w:bookmarkEnd w:id="64"/>
      <w:r w:rsidRPr="00E166A1">
        <w:t>Lakes/Reservoirs Assessment</w:t>
      </w:r>
      <w:bookmarkEnd w:id="65"/>
      <w:bookmarkEnd w:id="66"/>
    </w:p>
    <w:p w14:paraId="3EC255A4" w14:textId="34F82D96" w:rsidR="0068419C" w:rsidRPr="009D6A5A" w:rsidRDefault="0068419C" w:rsidP="0068419C">
      <w:pPr>
        <w:autoSpaceDE w:val="0"/>
        <w:autoSpaceDN w:val="0"/>
        <w:adjustRightInd w:val="0"/>
        <w:rPr>
          <w:rFonts w:cstheme="minorHAnsi"/>
          <w:color w:val="000000"/>
          <w:szCs w:val="24"/>
        </w:rPr>
      </w:pPr>
      <w:r w:rsidRPr="009D6A5A">
        <w:rPr>
          <w:rFonts w:cstheme="minorHAnsi"/>
          <w:color w:val="000000"/>
          <w:szCs w:val="24"/>
        </w:rPr>
        <w:t>The current agency guidance on the monitoring of targeted lakes and reservoirs is found in the Department Guidance Memo No. 09-2005 “Monitoring of Lakes and Reservoirs" (December 2020). The guidance provides information on how DEQ prioritizes the many lakes and reservoirs in the Commonwealth for monitoring. This prioritization allows the Department to focus on the most important lakes as they relate to designated uses. The most recent updates to this guidance document removed all assessment methodology references. Section 5.7 provides guidance on how to conduct assessments on all lakes and reservoirs, whether they are considered ‘significant’ or not.</w:t>
      </w:r>
      <w:r w:rsidR="009D6A5A" w:rsidRPr="009D6A5A">
        <w:rPr>
          <w:rFonts w:cstheme="minorHAnsi"/>
          <w:color w:val="000000"/>
          <w:szCs w:val="24"/>
        </w:rPr>
        <w:t xml:space="preserve"> </w:t>
      </w:r>
      <w:r w:rsidRPr="009D6A5A">
        <w:rPr>
          <w:rFonts w:cstheme="minorHAnsi"/>
          <w:color w:val="000000"/>
          <w:szCs w:val="24"/>
        </w:rPr>
        <w:t>GM09-2005 defines significant lakes and reservoirs:</w:t>
      </w:r>
      <w:r w:rsidR="009D6A5A" w:rsidRPr="009D6A5A">
        <w:rPr>
          <w:rFonts w:cstheme="minorHAnsi"/>
          <w:color w:val="000000"/>
          <w:szCs w:val="24"/>
        </w:rPr>
        <w:t xml:space="preserve"> </w:t>
      </w:r>
      <w:r w:rsidRPr="009D6A5A">
        <w:rPr>
          <w:rFonts w:cstheme="minorHAnsi"/>
          <w:i/>
          <w:color w:val="000000"/>
          <w:szCs w:val="24"/>
        </w:rPr>
        <w:t xml:space="preserve">“A significant lake/reservoir is defined as: a publicly accessible lake/reservoir that is a public water supply and/or 100 acres or more in size </w:t>
      </w:r>
      <w:r w:rsidRPr="009D6A5A">
        <w:rPr>
          <w:rFonts w:cstheme="minorHAnsi"/>
          <w:b/>
          <w:i/>
          <w:color w:val="000000"/>
          <w:szCs w:val="24"/>
        </w:rPr>
        <w:t>and</w:t>
      </w:r>
      <w:r w:rsidRPr="009D6A5A">
        <w:rPr>
          <w:rFonts w:cstheme="minorHAnsi"/>
          <w:i/>
          <w:color w:val="000000"/>
          <w:szCs w:val="24"/>
        </w:rPr>
        <w:t xml:space="preserve"> is included in </w:t>
      </w:r>
      <w:r w:rsidRPr="009D6A5A">
        <w:rPr>
          <w:rFonts w:cstheme="minorHAnsi"/>
          <w:i/>
          <w:szCs w:val="24"/>
        </w:rPr>
        <w:t>9 VAC 25-260-187</w:t>
      </w:r>
      <w:r w:rsidRPr="009D6A5A">
        <w:rPr>
          <w:rFonts w:cstheme="minorHAnsi"/>
          <w:szCs w:val="24"/>
        </w:rPr>
        <w:t xml:space="preserve"> </w:t>
      </w:r>
      <w:r w:rsidRPr="009D6A5A">
        <w:rPr>
          <w:rFonts w:cstheme="minorHAnsi"/>
          <w:i/>
          <w:color w:val="000000"/>
          <w:szCs w:val="24"/>
        </w:rPr>
        <w:t>list of reservoirs with nutrient criteria.”</w:t>
      </w:r>
    </w:p>
    <w:p w14:paraId="405C590F" w14:textId="77777777" w:rsidR="0068419C" w:rsidRPr="009D6A5A" w:rsidRDefault="0068419C" w:rsidP="0068419C">
      <w:pPr>
        <w:autoSpaceDE w:val="0"/>
        <w:autoSpaceDN w:val="0"/>
        <w:adjustRightInd w:val="0"/>
        <w:rPr>
          <w:rFonts w:cstheme="minorHAnsi"/>
          <w:color w:val="000000"/>
          <w:szCs w:val="24"/>
        </w:rPr>
      </w:pPr>
    </w:p>
    <w:p w14:paraId="31D15E2E" w14:textId="32D84692" w:rsidR="0068419C" w:rsidRPr="009D6A5A" w:rsidRDefault="0068419C" w:rsidP="0068419C">
      <w:pPr>
        <w:autoSpaceDE w:val="0"/>
        <w:autoSpaceDN w:val="0"/>
        <w:adjustRightInd w:val="0"/>
        <w:rPr>
          <w:rFonts w:cstheme="minorHAnsi"/>
          <w:color w:val="000000"/>
          <w:szCs w:val="24"/>
        </w:rPr>
      </w:pPr>
      <w:r w:rsidRPr="009D6A5A">
        <w:rPr>
          <w:rFonts w:cstheme="minorHAnsi"/>
          <w:color w:val="000000"/>
          <w:szCs w:val="24"/>
        </w:rPr>
        <w:t xml:space="preserve">A list of the current “significant lakes” is included </w:t>
      </w:r>
      <w:r w:rsidRPr="004C1E68">
        <w:rPr>
          <w:rFonts w:cstheme="minorHAnsi"/>
          <w:color w:val="000000"/>
          <w:szCs w:val="24"/>
        </w:rPr>
        <w:t xml:space="preserve">in Appendix </w:t>
      </w:r>
      <w:r w:rsidR="00501C37" w:rsidRPr="004C1E68">
        <w:rPr>
          <w:rFonts w:cstheme="minorHAnsi"/>
          <w:color w:val="000000"/>
          <w:szCs w:val="24"/>
        </w:rPr>
        <w:t>F</w:t>
      </w:r>
      <w:r w:rsidRPr="004C1E68">
        <w:rPr>
          <w:rFonts w:cstheme="minorHAnsi"/>
          <w:color w:val="000000"/>
          <w:szCs w:val="24"/>
        </w:rPr>
        <w:t xml:space="preserve"> of this guidance</w:t>
      </w:r>
      <w:r w:rsidRPr="009D6A5A">
        <w:rPr>
          <w:rFonts w:cstheme="minorHAnsi"/>
          <w:color w:val="000000"/>
          <w:szCs w:val="24"/>
        </w:rPr>
        <w:t xml:space="preserve">. Since 2007, these are the man-made lakes and reservoirs identified under the nutrient standards for lakes and reservoirs in </w:t>
      </w:r>
      <w:hyperlink r:id="rId61" w:history="1">
        <w:r w:rsidRPr="009D6A5A">
          <w:rPr>
            <w:rStyle w:val="Hyperlink"/>
            <w:rFonts w:cstheme="minorHAnsi"/>
            <w:szCs w:val="24"/>
          </w:rPr>
          <w:t>9 VAC 25-260-187,</w:t>
        </w:r>
      </w:hyperlink>
      <w:r w:rsidRPr="009D6A5A">
        <w:rPr>
          <w:rFonts w:cstheme="minorHAnsi"/>
          <w:szCs w:val="24"/>
        </w:rPr>
        <w:t xml:space="preserve"> </w:t>
      </w:r>
      <w:r w:rsidRPr="009D6A5A">
        <w:rPr>
          <w:rFonts w:cstheme="minorHAnsi"/>
          <w:color w:val="000000"/>
          <w:szCs w:val="24"/>
        </w:rPr>
        <w:t>and the two natural lakes, Mountain Lake and Lake Drummond, which have been assigned special standards for nutrients (</w:t>
      </w:r>
      <w:hyperlink r:id="rId62" w:history="1">
        <w:r w:rsidRPr="009D6A5A">
          <w:rPr>
            <w:rStyle w:val="Hyperlink"/>
            <w:rFonts w:cstheme="minorHAnsi"/>
            <w:szCs w:val="24"/>
          </w:rPr>
          <w:t>9 VAC 25-260-310</w:t>
        </w:r>
      </w:hyperlink>
      <w:r w:rsidRPr="009D6A5A">
        <w:rPr>
          <w:rFonts w:cstheme="minorHAnsi"/>
          <w:color w:val="000000"/>
          <w:szCs w:val="24"/>
        </w:rPr>
        <w:t>).</w:t>
      </w:r>
    </w:p>
    <w:p w14:paraId="4816DA5C" w14:textId="77777777" w:rsidR="0068419C" w:rsidRPr="009D6A5A" w:rsidRDefault="0068419C" w:rsidP="0068419C">
      <w:pPr>
        <w:autoSpaceDE w:val="0"/>
        <w:autoSpaceDN w:val="0"/>
        <w:adjustRightInd w:val="0"/>
        <w:rPr>
          <w:rFonts w:cstheme="minorHAnsi"/>
          <w:color w:val="000000"/>
          <w:szCs w:val="24"/>
        </w:rPr>
      </w:pPr>
    </w:p>
    <w:p w14:paraId="2FC3D87C" w14:textId="77777777" w:rsidR="0068419C" w:rsidRPr="009D6A5A" w:rsidRDefault="0068419C" w:rsidP="0068419C">
      <w:pPr>
        <w:autoSpaceDE w:val="0"/>
        <w:autoSpaceDN w:val="0"/>
        <w:adjustRightInd w:val="0"/>
        <w:rPr>
          <w:rFonts w:cstheme="minorHAnsi"/>
          <w:color w:val="000000"/>
          <w:szCs w:val="24"/>
        </w:rPr>
      </w:pPr>
      <w:r w:rsidRPr="009D6A5A">
        <w:rPr>
          <w:rFonts w:cstheme="minorHAnsi"/>
          <w:color w:val="000000"/>
          <w:szCs w:val="24"/>
        </w:rPr>
        <w:t xml:space="preserve">Publicly accessible means direct access to the water from public property during normal work hours. </w:t>
      </w:r>
    </w:p>
    <w:p w14:paraId="0754D774" w14:textId="77777777" w:rsidR="0068419C" w:rsidRPr="009D6A5A" w:rsidRDefault="0068419C" w:rsidP="0068419C">
      <w:pPr>
        <w:autoSpaceDE w:val="0"/>
        <w:autoSpaceDN w:val="0"/>
        <w:adjustRightInd w:val="0"/>
        <w:ind w:left="360"/>
        <w:rPr>
          <w:rFonts w:cstheme="minorHAnsi"/>
          <w:color w:val="000000"/>
          <w:szCs w:val="24"/>
        </w:rPr>
      </w:pPr>
    </w:p>
    <w:p w14:paraId="5CDA3EC7" w14:textId="77777777" w:rsidR="0068419C" w:rsidRPr="009D6A5A" w:rsidRDefault="0068419C" w:rsidP="0068419C">
      <w:pPr>
        <w:autoSpaceDE w:val="0"/>
        <w:autoSpaceDN w:val="0"/>
        <w:adjustRightInd w:val="0"/>
        <w:rPr>
          <w:rFonts w:cstheme="minorHAnsi"/>
          <w:color w:val="000000"/>
          <w:szCs w:val="24"/>
        </w:rPr>
      </w:pPr>
      <w:r w:rsidRPr="009D6A5A">
        <w:rPr>
          <w:rFonts w:cstheme="minorHAnsi"/>
          <w:color w:val="000000"/>
          <w:szCs w:val="24"/>
        </w:rPr>
        <w:t>The significant lakes designation includes the federally owned lakes which meet these criteria, but all other federally owned lakes would be excluded from the agency lakes monitoring program. There are additional</w:t>
      </w:r>
      <w:r w:rsidRPr="00A20236">
        <w:rPr>
          <w:rFonts w:ascii="BEMIEE+TimesNewRoman" w:hAnsi="BEMIEE+TimesNewRoman" w:cs="BEMIEE+TimesNewRoman"/>
          <w:color w:val="000000"/>
          <w:szCs w:val="24"/>
        </w:rPr>
        <w:t xml:space="preserve"> </w:t>
      </w:r>
      <w:r w:rsidRPr="009D6A5A">
        <w:rPr>
          <w:rFonts w:cstheme="minorHAnsi"/>
          <w:color w:val="000000"/>
          <w:szCs w:val="24"/>
        </w:rPr>
        <w:t xml:space="preserve">lakes/reservoirs that should also be considered, as resources allow, for monitoring and assessment that are not listed in </w:t>
      </w:r>
      <w:r w:rsidRPr="009D6A5A">
        <w:rPr>
          <w:rFonts w:cstheme="minorHAnsi"/>
          <w:szCs w:val="24"/>
        </w:rPr>
        <w:t xml:space="preserve">9 VAC 25-260-187 </w:t>
      </w:r>
      <w:r w:rsidRPr="009D6A5A">
        <w:rPr>
          <w:rFonts w:cstheme="minorHAnsi"/>
          <w:color w:val="000000"/>
          <w:szCs w:val="24"/>
        </w:rPr>
        <w:t>but do meet one of the other two characteristics above. Although nutrient criteria do not apply to these, other criteria should be assessed as available data will allow.</w:t>
      </w:r>
    </w:p>
    <w:p w14:paraId="3BA736A1" w14:textId="77777777" w:rsidR="0068419C" w:rsidRPr="009D6A5A" w:rsidRDefault="0068419C" w:rsidP="0068419C">
      <w:pPr>
        <w:autoSpaceDE w:val="0"/>
        <w:autoSpaceDN w:val="0"/>
        <w:adjustRightInd w:val="0"/>
        <w:rPr>
          <w:rFonts w:cstheme="minorHAnsi"/>
          <w:color w:val="000000"/>
          <w:szCs w:val="24"/>
        </w:rPr>
      </w:pPr>
    </w:p>
    <w:p w14:paraId="05FCD503" w14:textId="6D9D46F3" w:rsidR="0068419C" w:rsidRPr="009D6A5A" w:rsidRDefault="0068419C" w:rsidP="00897286">
      <w:pPr>
        <w:autoSpaceDE w:val="0"/>
        <w:autoSpaceDN w:val="0"/>
        <w:adjustRightInd w:val="0"/>
        <w:rPr>
          <w:rFonts w:cstheme="minorHAnsi"/>
          <w:color w:val="000000"/>
          <w:szCs w:val="24"/>
        </w:rPr>
      </w:pPr>
      <w:r w:rsidRPr="009D6A5A">
        <w:rPr>
          <w:rFonts w:cstheme="minorHAnsi"/>
          <w:color w:val="000000"/>
          <w:szCs w:val="24"/>
        </w:rPr>
        <w:t>At least one of these two criteria must be met for a lake or reservoir to be assessed as impaired:</w:t>
      </w:r>
    </w:p>
    <w:p w14:paraId="4F84926E" w14:textId="77777777" w:rsidR="0068419C" w:rsidRPr="009D6A5A" w:rsidRDefault="0068419C" w:rsidP="0068419C">
      <w:pPr>
        <w:autoSpaceDE w:val="0"/>
        <w:autoSpaceDN w:val="0"/>
        <w:adjustRightInd w:val="0"/>
        <w:ind w:left="1080" w:hanging="360"/>
        <w:rPr>
          <w:rFonts w:cstheme="minorHAnsi"/>
          <w:color w:val="000000"/>
          <w:szCs w:val="24"/>
        </w:rPr>
      </w:pPr>
      <w:r w:rsidRPr="009D6A5A">
        <w:rPr>
          <w:rFonts w:cstheme="minorHAnsi"/>
          <w:color w:val="000000"/>
          <w:szCs w:val="24"/>
        </w:rPr>
        <w:t>1.</w:t>
      </w:r>
      <w:r w:rsidRPr="009D6A5A">
        <w:rPr>
          <w:rFonts w:cstheme="minorHAnsi"/>
          <w:color w:val="000000"/>
          <w:szCs w:val="24"/>
        </w:rPr>
        <w:tab/>
        <w:t xml:space="preserve">A lake/reservoir has exceedances of numerical </w:t>
      </w:r>
      <w:proofErr w:type="gramStart"/>
      <w:r w:rsidRPr="009D6A5A">
        <w:rPr>
          <w:rFonts w:cstheme="minorHAnsi"/>
          <w:color w:val="000000"/>
          <w:szCs w:val="24"/>
        </w:rPr>
        <w:t>WQS</w:t>
      </w:r>
      <w:proofErr w:type="gramEnd"/>
      <w:r w:rsidRPr="009D6A5A">
        <w:rPr>
          <w:rFonts w:cstheme="minorHAnsi"/>
          <w:color w:val="000000"/>
          <w:szCs w:val="24"/>
        </w:rPr>
        <w:t xml:space="preserve"> or assessment threshold published in this guidance, as observed during multiple sampling events (see Table 4), or</w:t>
      </w:r>
    </w:p>
    <w:p w14:paraId="2BF26499" w14:textId="6D22E72B" w:rsidR="0068419C" w:rsidRPr="009D6A5A" w:rsidRDefault="0068419C" w:rsidP="0068419C">
      <w:pPr>
        <w:autoSpaceDE w:val="0"/>
        <w:autoSpaceDN w:val="0"/>
        <w:adjustRightInd w:val="0"/>
        <w:ind w:left="1080" w:hanging="360"/>
        <w:rPr>
          <w:rFonts w:cstheme="minorHAnsi"/>
          <w:color w:val="000000"/>
          <w:szCs w:val="24"/>
        </w:rPr>
      </w:pPr>
      <w:r w:rsidRPr="009D6A5A">
        <w:rPr>
          <w:rFonts w:cstheme="minorHAnsi"/>
          <w:color w:val="000000"/>
          <w:szCs w:val="24"/>
        </w:rPr>
        <w:t>2.</w:t>
      </w:r>
      <w:r w:rsidRPr="009D6A5A">
        <w:rPr>
          <w:rFonts w:cstheme="minorHAnsi"/>
          <w:color w:val="000000"/>
          <w:szCs w:val="24"/>
        </w:rPr>
        <w:tab/>
        <w:t>a VDH Advisory or Closure during the assessment window occurred in the lake/reservoir.</w:t>
      </w:r>
    </w:p>
    <w:p w14:paraId="0D0A04DF" w14:textId="77777777" w:rsidR="0068419C" w:rsidRPr="009D6A5A" w:rsidRDefault="0068419C" w:rsidP="0068419C">
      <w:pPr>
        <w:keepLines/>
        <w:tabs>
          <w:tab w:val="left" w:pos="0"/>
          <w:tab w:val="left" w:pos="3420"/>
          <w:tab w:val="right" w:pos="4938"/>
          <w:tab w:val="left" w:pos="5040"/>
          <w:tab w:val="left" w:pos="5760"/>
          <w:tab w:val="left" w:pos="6480"/>
          <w:tab w:val="left" w:pos="7200"/>
          <w:tab w:val="left" w:pos="7920"/>
          <w:tab w:val="left" w:pos="8640"/>
          <w:tab w:val="left" w:pos="9360"/>
          <w:tab w:val="left" w:pos="10080"/>
        </w:tabs>
        <w:rPr>
          <w:rFonts w:cstheme="minorHAnsi"/>
          <w:b/>
          <w:sz w:val="20"/>
        </w:rPr>
      </w:pPr>
    </w:p>
    <w:p w14:paraId="71CC4F94" w14:textId="2D47EC98" w:rsidR="0068419C" w:rsidRPr="00145C65" w:rsidRDefault="0068419C" w:rsidP="00145C65">
      <w:pPr>
        <w:pStyle w:val="Heading3"/>
      </w:pPr>
      <w:bookmarkStart w:id="67" w:name="_Toc163032334"/>
      <w:r w:rsidRPr="009D6A5A">
        <w:t>Determination of Thermal Stratification</w:t>
      </w:r>
      <w:bookmarkEnd w:id="67"/>
      <w:r w:rsidRPr="009D6A5A">
        <w:t xml:space="preserve">  </w:t>
      </w:r>
    </w:p>
    <w:p w14:paraId="4615D7AD" w14:textId="5C280266" w:rsidR="0068419C" w:rsidRDefault="0068419C" w:rsidP="0068419C">
      <w:pPr>
        <w:keepLines/>
        <w:tabs>
          <w:tab w:val="left" w:pos="0"/>
          <w:tab w:val="left" w:pos="3420"/>
          <w:tab w:val="right" w:pos="4938"/>
          <w:tab w:val="left" w:pos="5040"/>
          <w:tab w:val="left" w:pos="5760"/>
          <w:tab w:val="left" w:pos="6480"/>
          <w:tab w:val="left" w:pos="7200"/>
          <w:tab w:val="left" w:pos="7920"/>
          <w:tab w:val="left" w:pos="8640"/>
          <w:tab w:val="left" w:pos="9360"/>
          <w:tab w:val="left" w:pos="10080"/>
        </w:tabs>
      </w:pPr>
      <w:r w:rsidRPr="009D6A5A">
        <w:rPr>
          <w:rFonts w:cstheme="minorHAnsi"/>
        </w:rPr>
        <w:t>Determination of thermal stratification is needed to determine how to apply DO and pH criteria and trophic state indices (TSI) where applicable. During periods of thermal stratification of significant lakes/reservoirs, attainment of the minimum dissolved oxygen and pH criteria are only assessed in the epilimnion at monitoring stations where stratification is observed. Dissolved oxygen and pH criteria do not apply below the epilimnion during thermal stratification. Determination of thermal stratification in non-significant lakes/reservoirs is needed to determine if nutrient impacts through the TSI evaluation is needed. All dissolved</w:t>
      </w:r>
      <w:r>
        <w:t xml:space="preserve"> oxygen and pH values recorded during sampling events on non-significant lakes/reservoirs should be assessed.</w:t>
      </w:r>
    </w:p>
    <w:p w14:paraId="4EFFEBE0" w14:textId="77777777" w:rsidR="0068419C" w:rsidRDefault="0068419C" w:rsidP="0068419C">
      <w:pPr>
        <w:keepLines/>
        <w:tabs>
          <w:tab w:val="left" w:pos="0"/>
          <w:tab w:val="left" w:pos="3420"/>
          <w:tab w:val="right" w:pos="4938"/>
          <w:tab w:val="left" w:pos="5040"/>
          <w:tab w:val="left" w:pos="5760"/>
          <w:tab w:val="left" w:pos="6480"/>
          <w:tab w:val="left" w:pos="7200"/>
          <w:tab w:val="left" w:pos="7920"/>
          <w:tab w:val="left" w:pos="8640"/>
          <w:tab w:val="left" w:pos="9360"/>
          <w:tab w:val="left" w:pos="10080"/>
        </w:tabs>
      </w:pPr>
    </w:p>
    <w:p w14:paraId="2E13F131" w14:textId="6E8A617C" w:rsidR="0068419C" w:rsidRDefault="0068419C" w:rsidP="00431464">
      <w:pPr>
        <w:tabs>
          <w:tab w:val="left" w:pos="0"/>
          <w:tab w:val="left" w:pos="3420"/>
          <w:tab w:val="right" w:pos="4938"/>
          <w:tab w:val="left" w:pos="5040"/>
          <w:tab w:val="left" w:pos="5760"/>
          <w:tab w:val="left" w:pos="6480"/>
          <w:tab w:val="left" w:pos="7200"/>
          <w:tab w:val="left" w:pos="7920"/>
          <w:tab w:val="left" w:pos="8640"/>
          <w:tab w:val="left" w:pos="9360"/>
          <w:tab w:val="left" w:pos="10080"/>
        </w:tabs>
      </w:pPr>
      <w:r w:rsidRPr="00706AF5">
        <w:t>The usual procedure</w:t>
      </w:r>
      <w:r>
        <w:t xml:space="preserve"> to determine thermal stratification</w:t>
      </w:r>
      <w:r w:rsidRPr="00706AF5">
        <w:t xml:space="preserve"> is to plot temperature vs. depth to determine where a slope occurs in the temperature/dissol</w:t>
      </w:r>
      <w:r>
        <w:t xml:space="preserve">ved oxygen profile measurement. </w:t>
      </w:r>
      <w:r w:rsidRPr="00706AF5">
        <w:t>In deeper lakes or reservoirs, it may be possible to use the classical textbook definition of lake stratification developed for natural lakes if the temperature profile meets the following definition for a thermocline: the temperature decrease reaches 1 degree C</w:t>
      </w:r>
      <w:r>
        <w:t xml:space="preserve"> or more per meter of descent</w:t>
      </w:r>
      <w:r w:rsidRPr="008C1A1C">
        <w:t>. The first instance of a 1 degree C change per meter of descent from the surface of the lake or reservoir should represent the bottom of the epilimnion.</w:t>
      </w:r>
      <w:r w:rsidR="00EC64BC">
        <w:t xml:space="preserve"> </w:t>
      </w:r>
      <w:r w:rsidRPr="008C1A1C">
        <w:t>Under the classical procedure,</w:t>
      </w:r>
      <w:r>
        <w:t xml:space="preserve"> i</w:t>
      </w:r>
      <w:r w:rsidRPr="00706AF5">
        <w:t>f the bottom of the epilimnion cannot be delineated (</w:t>
      </w:r>
      <w:r w:rsidRPr="00706AF5">
        <w:rPr>
          <w:i/>
        </w:rPr>
        <w:t>i.e.</w:t>
      </w:r>
      <w:r>
        <w:t xml:space="preserve"> </w:t>
      </w:r>
      <w:r w:rsidRPr="00706AF5">
        <w:t>the temp</w:t>
      </w:r>
      <w:r>
        <w:t xml:space="preserve">erature decrease is less than 1 degree </w:t>
      </w:r>
      <w:r w:rsidRPr="00706AF5">
        <w:t xml:space="preserve">C for each meter of descent), then it is not considered to be thermally stratified. However, many lakes/reservoirs are shallow, often less than twenty feet deep, and exhibit stratification but do not meet the “classical” 1 degree C per meter of descent definition of stratification. In such situations, staff will need to use best professional judgment to determine whether a lake/reservoir is exhibiting stratification. </w:t>
      </w:r>
      <w:bookmarkStart w:id="68" w:name="figure2"/>
      <w:r w:rsidRPr="00706AF5">
        <w:t>Examples of annual temperature cycles in stratified lakes</w:t>
      </w:r>
      <w:bookmarkEnd w:id="68"/>
      <w:r w:rsidRPr="00706AF5">
        <w:t xml:space="preserve"> </w:t>
      </w:r>
      <w:r>
        <w:t xml:space="preserve">are given in Figure </w:t>
      </w:r>
      <w:r w:rsidR="00DE12E2">
        <w:t>4-2</w:t>
      </w:r>
      <w:r w:rsidR="00431464">
        <w:t>.</w:t>
      </w:r>
    </w:p>
    <w:p w14:paraId="3D6D32BC" w14:textId="77777777" w:rsidR="00897286" w:rsidRPr="00431464" w:rsidRDefault="00897286" w:rsidP="00431464">
      <w:pPr>
        <w:tabs>
          <w:tab w:val="left" w:pos="0"/>
          <w:tab w:val="left" w:pos="3420"/>
          <w:tab w:val="right" w:pos="4938"/>
          <w:tab w:val="left" w:pos="5040"/>
          <w:tab w:val="left" w:pos="5760"/>
          <w:tab w:val="left" w:pos="6480"/>
          <w:tab w:val="left" w:pos="7200"/>
          <w:tab w:val="left" w:pos="7920"/>
          <w:tab w:val="left" w:pos="8640"/>
          <w:tab w:val="left" w:pos="9360"/>
          <w:tab w:val="left" w:pos="10080"/>
        </w:tabs>
      </w:pPr>
    </w:p>
    <w:p w14:paraId="5D01F8B0" w14:textId="77777777" w:rsidR="00EA2215" w:rsidRDefault="0068419C" w:rsidP="00EA2215">
      <w:pPr>
        <w:keepNext/>
        <w:tabs>
          <w:tab w:val="left" w:pos="0"/>
          <w:tab w:val="left" w:pos="3420"/>
          <w:tab w:val="right" w:pos="4938"/>
          <w:tab w:val="left" w:pos="5040"/>
          <w:tab w:val="left" w:pos="5760"/>
          <w:tab w:val="left" w:pos="6480"/>
          <w:tab w:val="left" w:pos="7200"/>
          <w:tab w:val="left" w:pos="7920"/>
          <w:tab w:val="left" w:pos="8640"/>
          <w:tab w:val="left" w:pos="9360"/>
          <w:tab w:val="left" w:pos="10080"/>
        </w:tabs>
        <w:jc w:val="center"/>
      </w:pPr>
      <w:r w:rsidRPr="009C3010">
        <w:rPr>
          <w:noProof/>
          <w:sz w:val="20"/>
        </w:rPr>
        <w:drawing>
          <wp:inline distT="0" distB="0" distL="0" distR="0" wp14:anchorId="5278A5DB" wp14:editId="3E2DADAF">
            <wp:extent cx="1355725" cy="1801527"/>
            <wp:effectExtent l="0" t="0" r="0" b="8255"/>
            <wp:docPr id="32" name="Picture 32" descr="Thermo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rmocline"/>
                    <pic:cNvPicPr>
                      <a:picLocks noChangeAspect="1" noChangeArrowheads="1"/>
                    </pic:cNvPicPr>
                  </pic:nvPicPr>
                  <pic:blipFill rotWithShape="1">
                    <a:blip r:embed="rId63">
                      <a:extLst>
                        <a:ext uri="{28A0092B-C50C-407E-A947-70E740481C1C}">
                          <a14:useLocalDpi xmlns:a14="http://schemas.microsoft.com/office/drawing/2010/main" val="0"/>
                        </a:ext>
                      </a:extLst>
                    </a:blip>
                    <a:srcRect t="7553" b="3323"/>
                    <a:stretch/>
                  </pic:blipFill>
                  <pic:spPr bwMode="auto">
                    <a:xfrm>
                      <a:off x="0" y="0"/>
                      <a:ext cx="1368442" cy="1818425"/>
                    </a:xfrm>
                    <a:prstGeom prst="rect">
                      <a:avLst/>
                    </a:prstGeom>
                    <a:noFill/>
                    <a:ln>
                      <a:noFill/>
                    </a:ln>
                    <a:extLst>
                      <a:ext uri="{53640926-AAD7-44D8-BBD7-CCE9431645EC}">
                        <a14:shadowObscured xmlns:a14="http://schemas.microsoft.com/office/drawing/2010/main"/>
                      </a:ext>
                    </a:extLst>
                  </pic:spPr>
                </pic:pic>
              </a:graphicData>
            </a:graphic>
          </wp:inline>
        </w:drawing>
      </w:r>
      <w:r w:rsidRPr="009C3010">
        <w:rPr>
          <w:noProof/>
          <w:sz w:val="20"/>
        </w:rPr>
        <w:drawing>
          <wp:inline distT="0" distB="0" distL="0" distR="0" wp14:anchorId="30E4981D" wp14:editId="4AB17708">
            <wp:extent cx="3486150" cy="1853076"/>
            <wp:effectExtent l="0" t="0" r="0" b="0"/>
            <wp:docPr id="33" name="Picture 33" descr="Annual temperature cycles in stratified lak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nual temperature cycles in stratified lakes&#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13258" cy="1867485"/>
                    </a:xfrm>
                    <a:prstGeom prst="rect">
                      <a:avLst/>
                    </a:prstGeom>
                    <a:noFill/>
                    <a:ln>
                      <a:noFill/>
                    </a:ln>
                  </pic:spPr>
                </pic:pic>
              </a:graphicData>
            </a:graphic>
          </wp:inline>
        </w:drawing>
      </w:r>
    </w:p>
    <w:p w14:paraId="760F2D63" w14:textId="42F828EB" w:rsidR="00437B69" w:rsidRDefault="00437B69" w:rsidP="00437B69">
      <w:pPr>
        <w:pStyle w:val="Caption"/>
        <w:jc w:val="center"/>
      </w:pPr>
      <w:bookmarkStart w:id="69" w:name="_Toc182552917"/>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w:t>
      </w:r>
      <w:r w:rsidRPr="00F30BE2">
        <w:t>Annual temperature cycles in stratified lakes, Wisconsin DNR (WDNR)</w:t>
      </w:r>
      <w:r w:rsidR="00051694">
        <w:t xml:space="preserve"> (left)</w:t>
      </w:r>
      <w:r w:rsidRPr="00F30BE2">
        <w:t xml:space="preserve"> and University of Illinois</w:t>
      </w:r>
      <w:bookmarkEnd w:id="69"/>
      <w:r w:rsidR="00051694">
        <w:t xml:space="preserve"> (right)</w:t>
      </w:r>
    </w:p>
    <w:p w14:paraId="7AD8ABFD" w14:textId="77777777" w:rsidR="00051694" w:rsidRPr="00051694" w:rsidRDefault="00051694" w:rsidP="00051694"/>
    <w:p w14:paraId="4C006FD7" w14:textId="16BC0731" w:rsidR="0068419C" w:rsidRPr="000C5055" w:rsidRDefault="0068419C" w:rsidP="000C5055">
      <w:pPr>
        <w:pStyle w:val="Heading3"/>
      </w:pPr>
      <w:bookmarkStart w:id="70" w:name="_Toc163032335"/>
      <w:r w:rsidRPr="00A20236">
        <w:t>Nutrien</w:t>
      </w:r>
      <w:r>
        <w:t>t Evaluation</w:t>
      </w:r>
      <w:bookmarkEnd w:id="70"/>
    </w:p>
    <w:p w14:paraId="47CF6D56" w14:textId="77777777" w:rsidR="0068419C" w:rsidRPr="000C5055" w:rsidRDefault="0068419C" w:rsidP="000C5055">
      <w:r w:rsidRPr="000C5055">
        <w:t xml:space="preserve">Nutrients including chlorophyll </w:t>
      </w:r>
      <w:proofErr w:type="gramStart"/>
      <w:r w:rsidRPr="000C5055">
        <w:rPr>
          <w:i/>
        </w:rPr>
        <w:t>a</w:t>
      </w:r>
      <w:r w:rsidRPr="000C5055">
        <w:t xml:space="preserve"> and</w:t>
      </w:r>
      <w:proofErr w:type="gramEnd"/>
      <w:r w:rsidRPr="000C5055">
        <w:t xml:space="preserve"> total phosphorus are assessed for aquatic life use. Total phosphorus is assessed in addition to chlorophyll </w:t>
      </w:r>
      <w:proofErr w:type="gramStart"/>
      <w:r w:rsidRPr="000C5055">
        <w:rPr>
          <w:i/>
        </w:rPr>
        <w:t>a</w:t>
      </w:r>
      <w:proofErr w:type="gramEnd"/>
      <w:r w:rsidRPr="000C5055">
        <w:t xml:space="preserve"> if there is documented use of algaecides any time during the monitoring period. Observations regarding nuisance algal, plant growth, or discolored water are assessed using the general standard; the nutrient criteria for lakes and reservoirs did not modify these existing criteria. </w:t>
      </w:r>
    </w:p>
    <w:p w14:paraId="7BA25B19" w14:textId="77777777" w:rsidR="0068419C" w:rsidRPr="000C5055" w:rsidRDefault="0068419C" w:rsidP="000C5055"/>
    <w:p w14:paraId="1E8DCCA3" w14:textId="0342CEA7" w:rsidR="0068419C" w:rsidRPr="000C5055" w:rsidRDefault="0068419C" w:rsidP="000C5055">
      <w:r w:rsidRPr="000C5055">
        <w:t xml:space="preserve">The nutrient criteria for the man-made lakes and reservoirs listed in </w:t>
      </w:r>
      <w:hyperlink r:id="rId65" w:history="1">
        <w:r w:rsidRPr="000C5055">
          <w:rPr>
            <w:rStyle w:val="Hyperlink"/>
            <w:rFonts w:cstheme="minorHAnsi"/>
            <w:szCs w:val="24"/>
          </w:rPr>
          <w:t>9 VAC 25-260-187</w:t>
        </w:r>
      </w:hyperlink>
      <w:r w:rsidRPr="000C5055">
        <w:t xml:space="preserve"> of the WQS only apply in the top 1 meter of the lacustrine zone. If chlorophyll </w:t>
      </w:r>
      <w:proofErr w:type="gramStart"/>
      <w:r w:rsidRPr="000C5055">
        <w:rPr>
          <w:i/>
        </w:rPr>
        <w:t>a</w:t>
      </w:r>
      <w:r w:rsidRPr="000C5055">
        <w:t xml:space="preserve"> or</w:t>
      </w:r>
      <w:proofErr w:type="gramEnd"/>
      <w:r w:rsidRPr="000C5055">
        <w:t xml:space="preserve"> total phosphorus are collected outside the lacustrine zone, the data will not be used to assess of the aquatic life use in other areas of the lake/reservoir. “Lacustrine” means the zone within a lake or reservoir that corresponds to non-flowing lake-like conditions within reservoirs that are generally deeper than 3 meters (10 feet). In small, shallow lakes and reservoirs where the classic lacustrine, transition and riverine zones are not pronounced, the lacustrine zone and nutrient criteria in 9 VAC 25-260-187 apply in a representative area of the water body. The other two zones within a deeper reservoir are riverine (flowing, river-like conditions) and transitional (transition from river to lake conditions). </w:t>
      </w:r>
      <w:hyperlink r:id="rId66" w:history="1">
        <w:r w:rsidRPr="000C5055">
          <w:rPr>
            <w:rStyle w:val="Hyperlink"/>
            <w:rFonts w:cstheme="minorHAnsi"/>
            <w:szCs w:val="24"/>
          </w:rPr>
          <w:t>Guidance Memo 09-2005</w:t>
        </w:r>
      </w:hyperlink>
      <w:r w:rsidRPr="000C5055">
        <w:rPr>
          <w:color w:val="000000"/>
        </w:rPr>
        <w:t xml:space="preserve"> provides general characteristics of the riverine, transitional and lacustrine zones in lakes and reservoirs. The document also provides guidelines for identifying these zones within a lake/reservoir for assessment purposes. Assessment staff should consult with regional monitoring staff to confirm the location of lake monitoring stations as it relates to these zones.</w:t>
      </w:r>
    </w:p>
    <w:p w14:paraId="40F05B1D" w14:textId="77777777" w:rsidR="0068419C" w:rsidRPr="000C5055" w:rsidRDefault="0068419C" w:rsidP="000C5055"/>
    <w:p w14:paraId="5FE42F77" w14:textId="77777777" w:rsidR="0068419C" w:rsidRPr="000C5055" w:rsidRDefault="0068419C" w:rsidP="000C5055">
      <w:r w:rsidRPr="000C5055">
        <w:t xml:space="preserve">This assessment procedure for nutrients in significant lakes and reservoirs replaces the combined TP/DO TSI approach used in previous assessments for nutrient assessment related to assessing natural low DO conditions. However, the TSI approach will continue to be used to determine natural conditions for non-significant lakes or reservoirs if DO problems have been documented. </w:t>
      </w:r>
    </w:p>
    <w:p w14:paraId="4FFDD074" w14:textId="77777777" w:rsidR="0068419C" w:rsidRPr="000C5055" w:rsidRDefault="0068419C" w:rsidP="000C5055"/>
    <w:p w14:paraId="5732E561" w14:textId="77777777" w:rsidR="0068419C" w:rsidRPr="000C5055" w:rsidRDefault="0068419C" w:rsidP="000C5055">
      <w:r w:rsidRPr="000C5055">
        <w:t xml:space="preserve">A master copy of owner and/or manager contact information of significant lakes will be maintained by DEQ assessment staff. A request will be sent to these contacts at the beginning of each assessment cycle to determine the use of algaecides during the lake monitoring period. Any DEQ monitoring staff observations of algaecide applications during their monitoring runs on a lake or reservoir shall also be confirmed with these contacts. (The intent is to use both chlorophyll </w:t>
      </w:r>
      <w:proofErr w:type="gramStart"/>
      <w:r w:rsidRPr="000C5055">
        <w:rPr>
          <w:i/>
        </w:rPr>
        <w:t>a</w:t>
      </w:r>
      <w:r w:rsidRPr="000C5055">
        <w:t xml:space="preserve"> and</w:t>
      </w:r>
      <w:proofErr w:type="gramEnd"/>
      <w:r w:rsidRPr="000C5055">
        <w:t xml:space="preserve"> total phosphorus when algaecides are applied within any zone of the reservoir.) </w:t>
      </w:r>
    </w:p>
    <w:p w14:paraId="5696A203" w14:textId="77777777" w:rsidR="0068419C" w:rsidRPr="000C5055" w:rsidRDefault="0068419C" w:rsidP="000C5055"/>
    <w:p w14:paraId="6BD23CE1" w14:textId="68A5FD8F" w:rsidR="0068419C" w:rsidRPr="000C5055" w:rsidRDefault="0068419C" w:rsidP="000C5055">
      <w:r w:rsidRPr="000C5055">
        <w:t>The 9 VAC 25-260-187 states, “The 90th percentile of chlorophyll</w:t>
      </w:r>
      <w:r w:rsidR="000D68B1">
        <w:t xml:space="preserve"> </w:t>
      </w:r>
      <w:r w:rsidR="000D68B1" w:rsidRPr="000D68B1">
        <w:rPr>
          <w:i/>
          <w:iCs/>
        </w:rPr>
        <w:t>a</w:t>
      </w:r>
      <w:r w:rsidRPr="000D68B1">
        <w:rPr>
          <w:i/>
          <w:iCs/>
        </w:rPr>
        <w:t xml:space="preserve"> </w:t>
      </w:r>
      <w:r w:rsidRPr="000C5055">
        <w:t xml:space="preserve">data collected at one meter or less within the lacustrine portion of the man-made lake or reservoir between April 1 and October 31 (considered a lake monitoring year) shall not exceed the chlorophyll </w:t>
      </w:r>
      <w:r w:rsidRPr="000C5055">
        <w:rPr>
          <w:i/>
        </w:rPr>
        <w:t>a</w:t>
      </w:r>
      <w:r w:rsidRPr="000C5055">
        <w:t xml:space="preserve"> criterion for that waterbody in </w:t>
      </w:r>
      <w:r w:rsidRPr="000C5055">
        <w:rPr>
          <w:i/>
        </w:rPr>
        <w:t>each</w:t>
      </w:r>
      <w:r w:rsidRPr="000C5055">
        <w:t xml:space="preserve"> of the two most recent monitoring years within the assessment window. For a waterbody that received algaecide treatment, the median of the total phosphorus data collected at one meter or less within the lacustrine portion of the man-made lake or reservoir between April 1 and October 31 shall not exceed the total phosphorus criterion in each of the two most recent years that total phosphorus data are available.” The aquatic life (fishery) use of any lake assessment unit is considered impaired for nutrients if the criterion for either chlorophyll </w:t>
      </w:r>
      <w:proofErr w:type="gramStart"/>
      <w:r w:rsidRPr="000C5055">
        <w:rPr>
          <w:i/>
        </w:rPr>
        <w:t>a</w:t>
      </w:r>
      <w:r w:rsidRPr="000C5055">
        <w:t xml:space="preserve"> or</w:t>
      </w:r>
      <w:proofErr w:type="gramEnd"/>
      <w:r w:rsidRPr="000C5055">
        <w:t xml:space="preserve"> total phosphorus is exceeded at a station or pooled stations in that unit in each of the two most recent monitoring years within the assessment window.</w:t>
      </w:r>
    </w:p>
    <w:p w14:paraId="7B76843D" w14:textId="77777777" w:rsidR="0068419C" w:rsidRPr="000C5055" w:rsidRDefault="0068419C" w:rsidP="000C5055"/>
    <w:p w14:paraId="0CBC05C9" w14:textId="0AC368DC" w:rsidR="0068419C" w:rsidRPr="000C5055" w:rsidRDefault="0068419C" w:rsidP="000C5055">
      <w:pPr>
        <w:rPr>
          <w:bCs/>
        </w:rPr>
      </w:pPr>
      <w:r w:rsidRPr="000C5055">
        <w:rPr>
          <w:bCs/>
        </w:rPr>
        <w:t xml:space="preserve">For lake or reservoir assessment units with multiple stations or multiple samples collected in a month, </w:t>
      </w:r>
      <w:r w:rsidRPr="000C5055">
        <w:rPr>
          <w:bCs/>
        </w:rPr>
        <w:lastRenderedPageBreak/>
        <w:t>chlorophyll-</w:t>
      </w:r>
      <w:r w:rsidRPr="000C5055">
        <w:rPr>
          <w:bCs/>
          <w:i/>
        </w:rPr>
        <w:t>a</w:t>
      </w:r>
      <w:r w:rsidRPr="000C5055">
        <w:rPr>
          <w:bCs/>
        </w:rPr>
        <w:t xml:space="preserve"> and total phosphorous data should be pooled by calculating the median of same-month observations from April to October of any given year in a relatively homogenous unit. The 90th percentile of monthly chlorophyll-</w:t>
      </w:r>
      <w:r w:rsidRPr="000C5055">
        <w:rPr>
          <w:bCs/>
          <w:i/>
        </w:rPr>
        <w:t>a</w:t>
      </w:r>
      <w:r w:rsidRPr="000C5055">
        <w:rPr>
          <w:bCs/>
        </w:rPr>
        <w:t xml:space="preserve"> medians </w:t>
      </w:r>
      <w:proofErr w:type="gramStart"/>
      <w:r w:rsidRPr="000C5055">
        <w:rPr>
          <w:bCs/>
        </w:rPr>
        <w:t>is</w:t>
      </w:r>
      <w:proofErr w:type="gramEnd"/>
      <w:r w:rsidRPr="000C5055">
        <w:rPr>
          <w:bCs/>
        </w:rPr>
        <w:t xml:space="preserve"> the value used to compare to the chlorophyll-</w:t>
      </w:r>
      <w:r w:rsidRPr="000C5055">
        <w:rPr>
          <w:bCs/>
          <w:i/>
        </w:rPr>
        <w:t>a</w:t>
      </w:r>
      <w:r w:rsidRPr="000C5055">
        <w:rPr>
          <w:bCs/>
        </w:rPr>
        <w:t xml:space="preserve"> criterion for a particular lake/reservoir, consistent with the criterion development.</w:t>
      </w:r>
      <w:r w:rsidR="00EC64BC">
        <w:rPr>
          <w:bCs/>
        </w:rPr>
        <w:t xml:space="preserve"> </w:t>
      </w:r>
      <w:r w:rsidRPr="000C5055">
        <w:rPr>
          <w:bCs/>
        </w:rPr>
        <w:t xml:space="preserve">The median of monthly TP medians should be used to assess against the applicable total phosphorous criterion. </w:t>
      </w:r>
    </w:p>
    <w:p w14:paraId="2436999B" w14:textId="77777777" w:rsidR="0068419C" w:rsidRPr="000C5055" w:rsidRDefault="0068419C" w:rsidP="000C5055"/>
    <w:p w14:paraId="5DAFA1E1" w14:textId="2C80742C" w:rsidR="0068419C" w:rsidRPr="000C5055" w:rsidRDefault="0068419C" w:rsidP="000C5055">
      <w:pPr>
        <w:rPr>
          <w:u w:val="single"/>
        </w:rPr>
      </w:pPr>
      <w:r w:rsidRPr="000C5055">
        <w:t>Assessment is based on the two most recent monitoring years that data are available within the assessment window. Each year must have data for at least six of the seven months</w:t>
      </w:r>
      <w:r w:rsidR="006F4A20">
        <w:t xml:space="preserve"> (April 1 through </w:t>
      </w:r>
      <w:r w:rsidR="0058053E">
        <w:t>October 31)</w:t>
      </w:r>
      <w:r w:rsidRPr="000C5055">
        <w:t xml:space="preserve"> of required monitoring to be considered a valid year. </w:t>
      </w:r>
      <w:r w:rsidRPr="0011365B">
        <w:rPr>
          <w:rStyle w:val="VACno"/>
          <w:rFonts w:cstheme="minorHAnsi"/>
          <w:b w:val="0"/>
          <w:bCs/>
        </w:rPr>
        <w:t>If sampled for fewer than six of the seven sampling months within a calendar year, the lake or reservoir is placed in Category 3 (insufficient data) for assessment purposes and sampling is conducted in the next calendar year, b</w:t>
      </w:r>
      <w:r w:rsidRPr="0011365B">
        <w:rPr>
          <w:iCs/>
        </w:rPr>
        <w:t>ased on</w:t>
      </w:r>
      <w:r w:rsidRPr="000C5055">
        <w:rPr>
          <w:bCs/>
          <w:iCs/>
        </w:rPr>
        <w:t xml:space="preserve"> regional prioritization and available resources. </w:t>
      </w:r>
      <w:r w:rsidRPr="000C5055">
        <w:t>A third sampling year may be needed if the two previous years result in differing assessment statuses. This monitoring should be done as soon as resources allow.</w:t>
      </w:r>
    </w:p>
    <w:p w14:paraId="35E21506" w14:textId="77777777" w:rsidR="0068419C" w:rsidRPr="000C5055" w:rsidRDefault="0068419C" w:rsidP="0068419C">
      <w:pPr>
        <w:autoSpaceDE w:val="0"/>
        <w:autoSpaceDN w:val="0"/>
        <w:adjustRightInd w:val="0"/>
        <w:rPr>
          <w:rFonts w:cstheme="minorHAnsi"/>
          <w:szCs w:val="24"/>
        </w:rPr>
      </w:pPr>
    </w:p>
    <w:p w14:paraId="5928D5AC" w14:textId="599BE4A3" w:rsidR="0068419C" w:rsidRPr="00A72B2E" w:rsidRDefault="0068419C" w:rsidP="00A72B2E">
      <w:pPr>
        <w:pStyle w:val="Heading3"/>
      </w:pPr>
      <w:bookmarkStart w:id="71" w:name="_Toc163032336"/>
      <w:r w:rsidRPr="000C5055">
        <w:t>Assessment for aquatic life (fishery) use for nutrients in the two natural lakes:</w:t>
      </w:r>
      <w:bookmarkEnd w:id="71"/>
    </w:p>
    <w:p w14:paraId="0E9A15EF" w14:textId="77777777" w:rsidR="0068419C" w:rsidRPr="000C5055" w:rsidRDefault="0068419C" w:rsidP="0068419C">
      <w:pPr>
        <w:autoSpaceDE w:val="0"/>
        <w:autoSpaceDN w:val="0"/>
        <w:adjustRightInd w:val="0"/>
        <w:rPr>
          <w:rFonts w:cstheme="minorHAnsi"/>
          <w:szCs w:val="24"/>
        </w:rPr>
      </w:pPr>
      <w:r w:rsidRPr="000C5055">
        <w:rPr>
          <w:rFonts w:cstheme="minorHAnsi"/>
          <w:szCs w:val="24"/>
        </w:rPr>
        <w:t xml:space="preserve">Assessments of the two natural lakes in the special standards section will follow the guidelines above for chlorophyll </w:t>
      </w:r>
      <w:proofErr w:type="gramStart"/>
      <w:r w:rsidRPr="000C5055">
        <w:rPr>
          <w:rFonts w:cstheme="minorHAnsi"/>
          <w:i/>
          <w:szCs w:val="24"/>
        </w:rPr>
        <w:t>a</w:t>
      </w:r>
      <w:r w:rsidRPr="000C5055">
        <w:rPr>
          <w:rFonts w:cstheme="minorHAnsi"/>
          <w:szCs w:val="24"/>
        </w:rPr>
        <w:t xml:space="preserve"> and</w:t>
      </w:r>
      <w:proofErr w:type="gramEnd"/>
      <w:r w:rsidRPr="000C5055">
        <w:rPr>
          <w:rFonts w:cstheme="minorHAnsi"/>
          <w:szCs w:val="24"/>
        </w:rPr>
        <w:t xml:space="preserve"> total phosphorus except that orthophosphate-P rather than total phosphorus applies to Mountain Lake. </w:t>
      </w:r>
    </w:p>
    <w:p w14:paraId="48481B42" w14:textId="77777777" w:rsidR="0068419C" w:rsidRPr="000C5055" w:rsidRDefault="0068419C" w:rsidP="0068419C">
      <w:pPr>
        <w:autoSpaceDE w:val="0"/>
        <w:autoSpaceDN w:val="0"/>
        <w:adjustRightInd w:val="0"/>
        <w:rPr>
          <w:rFonts w:cstheme="minorHAnsi"/>
          <w:szCs w:val="24"/>
        </w:rPr>
      </w:pPr>
    </w:p>
    <w:p w14:paraId="769B41FB" w14:textId="483E610F" w:rsidR="0068419C" w:rsidRPr="00A72B2E" w:rsidRDefault="0068419C" w:rsidP="0068419C">
      <w:pPr>
        <w:pStyle w:val="Heading3"/>
      </w:pPr>
      <w:bookmarkStart w:id="72" w:name="_Toc163032337"/>
      <w:r w:rsidRPr="000C5055">
        <w:t>Process for confirmation of use impairments when nutrient criteria are exceeded</w:t>
      </w:r>
      <w:bookmarkEnd w:id="72"/>
    </w:p>
    <w:p w14:paraId="3D3F22EF" w14:textId="059A8768" w:rsidR="0068419C" w:rsidRPr="000C5055" w:rsidRDefault="0068419C" w:rsidP="00A72B2E">
      <w:pPr>
        <w:rPr>
          <w:b/>
        </w:rPr>
      </w:pPr>
      <w:r w:rsidRPr="000352F5">
        <w:t>9 VAC 25-260-</w:t>
      </w:r>
      <w:proofErr w:type="gramStart"/>
      <w:r w:rsidRPr="000352F5">
        <w:t>187.C.</w:t>
      </w:r>
      <w:proofErr w:type="gramEnd"/>
      <w:r w:rsidRPr="000C5055">
        <w:t xml:space="preserve"> includes a process for confirmation of the aquatic life (fishery) use impairments via a consultation with the Virginia Department of Wildlife Resources (DWR, formerly Virginia Department of Game and Inland Fisheries)</w:t>
      </w:r>
      <w:r w:rsidRPr="000C5055">
        <w:rPr>
          <w:b/>
        </w:rPr>
        <w:t xml:space="preserve"> </w:t>
      </w:r>
      <w:r w:rsidRPr="000C5055">
        <w:t xml:space="preserve">when the nutrient criteria in 9 VAC 25-260-187.B are exceeded. Where the nutrient criteria are exceeded but the designated uses of the water body are being attained, the water will still be considered impaired in accordance with § 62.1-44.19.5 of the Code of Virginia until site-specific criteria are adopted and become effective </w:t>
      </w:r>
      <w:proofErr w:type="gramStart"/>
      <w:r w:rsidRPr="000C5055">
        <w:t>in order to</w:t>
      </w:r>
      <w:proofErr w:type="gramEnd"/>
      <w:r w:rsidRPr="000C5055">
        <w:t xml:space="preserve"> remove the lake/reservoir from the impaired waters list. Site-specific criteria would be developed using the process described in § 62.1-44.15 of the Code of Virginia.</w:t>
      </w:r>
    </w:p>
    <w:p w14:paraId="3A2C0244" w14:textId="77777777" w:rsidR="0068419C" w:rsidRPr="000C5055" w:rsidRDefault="0068419C" w:rsidP="00A72B2E">
      <w:pPr>
        <w:rPr>
          <w:rFonts w:cstheme="minorHAnsi"/>
          <w:b/>
          <w:szCs w:val="24"/>
        </w:rPr>
      </w:pPr>
    </w:p>
    <w:p w14:paraId="05DE7BDA" w14:textId="004FD6DD" w:rsidR="0068419C" w:rsidRPr="004B753B" w:rsidRDefault="0068419C" w:rsidP="00A72B2E">
      <w:pPr>
        <w:rPr>
          <w:rFonts w:cstheme="minorHAnsi"/>
          <w:bCs/>
          <w:szCs w:val="24"/>
        </w:rPr>
      </w:pPr>
      <w:r w:rsidRPr="000C5055">
        <w:rPr>
          <w:rFonts w:cstheme="minorHAnsi"/>
          <w:bCs/>
          <w:i/>
          <w:szCs w:val="24"/>
        </w:rPr>
        <w:t xml:space="preserve">Consultation Process with DWR: </w:t>
      </w:r>
      <w:r w:rsidRPr="000C5055">
        <w:rPr>
          <w:rFonts w:cstheme="minorHAnsi"/>
          <w:bCs/>
          <w:szCs w:val="24"/>
        </w:rPr>
        <w:t xml:space="preserve">When DEQ determines that the applicable nutrient criteria in Section 187 of the water quality standards regulation for a specific lake/reservoir are exceeded, the DEQ central office water quality standards program coordinator, or his/her designee, may contact the DWR Regional Fisheries Manager regarding the status of the fishery in determining whether or not the designated use for that water body is currently being attained. Since the nutrient criteria for lakes/reservoirs were developed using water chemistry data from those lakes/reservoirs where DWR biologists rated the fishery as good or excellent, documentation should support this level of fishery. Appropriate documentation for confirmation of maintenance of the designated fishery use would include the most recent information available on:  </w:t>
      </w:r>
    </w:p>
    <w:p w14:paraId="43421C6F" w14:textId="77777777" w:rsidR="0068419C" w:rsidRPr="000C5055" w:rsidRDefault="0068419C" w:rsidP="002C7E3B">
      <w:pPr>
        <w:pStyle w:val="ListParagraph"/>
        <w:numPr>
          <w:ilvl w:val="0"/>
          <w:numId w:val="34"/>
        </w:numPr>
      </w:pPr>
      <w:r w:rsidRPr="000C5055">
        <w:t>catch per unit effort of specific size classes of managed fish populations</w:t>
      </w:r>
    </w:p>
    <w:p w14:paraId="5A4997AE" w14:textId="77777777" w:rsidR="0068419C" w:rsidRPr="00A72B2E" w:rsidRDefault="0068419C" w:rsidP="002C7E3B">
      <w:pPr>
        <w:pStyle w:val="ListParagraph"/>
        <w:numPr>
          <w:ilvl w:val="0"/>
          <w:numId w:val="34"/>
        </w:numPr>
        <w:rPr>
          <w:rFonts w:cstheme="minorHAnsi"/>
          <w:bCs/>
          <w:szCs w:val="24"/>
        </w:rPr>
      </w:pPr>
      <w:r w:rsidRPr="00A72B2E">
        <w:rPr>
          <w:rFonts w:cstheme="minorHAnsi"/>
          <w:bCs/>
          <w:szCs w:val="24"/>
        </w:rPr>
        <w:t>population size structure</w:t>
      </w:r>
    </w:p>
    <w:p w14:paraId="544CC161" w14:textId="77777777" w:rsidR="0068419C" w:rsidRPr="00A72B2E" w:rsidRDefault="0068419C" w:rsidP="002C7E3B">
      <w:pPr>
        <w:pStyle w:val="ListParagraph"/>
        <w:numPr>
          <w:ilvl w:val="0"/>
          <w:numId w:val="34"/>
        </w:numPr>
        <w:rPr>
          <w:bCs/>
          <w:szCs w:val="24"/>
        </w:rPr>
      </w:pPr>
      <w:r w:rsidRPr="00A72B2E">
        <w:rPr>
          <w:bCs/>
          <w:szCs w:val="24"/>
        </w:rPr>
        <w:t>observations or records regarding changes in fishing use or</w:t>
      </w:r>
    </w:p>
    <w:p w14:paraId="1FA397E8" w14:textId="77777777" w:rsidR="0068419C" w:rsidRPr="00A72B2E" w:rsidRDefault="0068419C" w:rsidP="002C7E3B">
      <w:pPr>
        <w:pStyle w:val="ListParagraph"/>
        <w:numPr>
          <w:ilvl w:val="0"/>
          <w:numId w:val="34"/>
        </w:numPr>
        <w:rPr>
          <w:b/>
          <w:bCs/>
          <w:szCs w:val="24"/>
        </w:rPr>
      </w:pPr>
      <w:r w:rsidRPr="00A72B2E">
        <w:rPr>
          <w:bCs/>
          <w:szCs w:val="24"/>
        </w:rPr>
        <w:t>general trends in community structure.</w:t>
      </w:r>
    </w:p>
    <w:p w14:paraId="620767CF" w14:textId="77777777" w:rsidR="0068419C" w:rsidRPr="00BE5E2A" w:rsidRDefault="0068419C" w:rsidP="00A72B2E">
      <w:pPr>
        <w:rPr>
          <w:bCs/>
          <w:szCs w:val="24"/>
        </w:rPr>
      </w:pPr>
    </w:p>
    <w:p w14:paraId="512669CF" w14:textId="77777777" w:rsidR="0068419C" w:rsidRDefault="0068419C" w:rsidP="00A72B2E">
      <w:pPr>
        <w:rPr>
          <w:bCs/>
          <w:szCs w:val="24"/>
        </w:rPr>
      </w:pPr>
      <w:r w:rsidRPr="00E166A1">
        <w:rPr>
          <w:bCs/>
          <w:szCs w:val="24"/>
        </w:rPr>
        <w:t xml:space="preserve">If the above documentation requirements are met for DWR owned and managed lakes during the consultation process, the nutrient impairment observed during the assessment cycle should be classified as Category 5C. </w:t>
      </w:r>
      <w:r w:rsidRPr="00E166A1">
        <w:rPr>
          <w:bCs/>
          <w:szCs w:val="24"/>
        </w:rPr>
        <w:lastRenderedPageBreak/>
        <w:t>Any other impairments in these lakes should be classified as Category 5A.</w:t>
      </w:r>
    </w:p>
    <w:p w14:paraId="49B5FC78" w14:textId="77777777" w:rsidR="0068419C" w:rsidRPr="003A75CE" w:rsidRDefault="0068419C" w:rsidP="0068419C">
      <w:pPr>
        <w:autoSpaceDE w:val="0"/>
        <w:autoSpaceDN w:val="0"/>
        <w:adjustRightInd w:val="0"/>
        <w:rPr>
          <w:rFonts w:cstheme="minorHAnsi"/>
          <w:bCs/>
          <w:szCs w:val="24"/>
          <w:u w:val="single"/>
        </w:rPr>
      </w:pPr>
    </w:p>
    <w:p w14:paraId="4A6753C5" w14:textId="1ECC14CC" w:rsidR="0068419C" w:rsidRPr="00A72B2E" w:rsidRDefault="0068419C" w:rsidP="00A72B2E">
      <w:pPr>
        <w:pStyle w:val="Heading3"/>
      </w:pPr>
      <w:bookmarkStart w:id="73" w:name="_Toc163032338"/>
      <w:r w:rsidRPr="00A20236">
        <w:t>Dissolved Oxygen Evaluation</w:t>
      </w:r>
      <w:bookmarkEnd w:id="73"/>
      <w:r w:rsidRPr="00A20236">
        <w:t xml:space="preserve"> </w:t>
      </w:r>
    </w:p>
    <w:p w14:paraId="79057B50" w14:textId="55388F06" w:rsidR="0068419C" w:rsidRPr="00A72B2E" w:rsidRDefault="0068419C" w:rsidP="0068419C">
      <w:pPr>
        <w:autoSpaceDE w:val="0"/>
        <w:autoSpaceDN w:val="0"/>
        <w:adjustRightInd w:val="0"/>
        <w:rPr>
          <w:rFonts w:cstheme="minorHAnsi"/>
          <w:szCs w:val="24"/>
        </w:rPr>
      </w:pPr>
      <w:r w:rsidRPr="00A72B2E">
        <w:rPr>
          <w:rFonts w:cstheme="minorHAnsi"/>
          <w:szCs w:val="24"/>
        </w:rPr>
        <w:t xml:space="preserve">The dissolved oxygen criteria are based on the appropriate criteria established for that class of waters in Section </w:t>
      </w:r>
      <w:hyperlink r:id="rId67" w:history="1">
        <w:r w:rsidRPr="00A72B2E">
          <w:rPr>
            <w:rStyle w:val="Hyperlink"/>
            <w:rFonts w:cstheme="minorHAnsi"/>
            <w:szCs w:val="24"/>
          </w:rPr>
          <w:t>9 VAC 25-260-50</w:t>
        </w:r>
      </w:hyperlink>
      <w:r w:rsidRPr="00A72B2E">
        <w:rPr>
          <w:rFonts w:cstheme="minorHAnsi"/>
          <w:szCs w:val="24"/>
        </w:rPr>
        <w:t>. Dissolved oxygen (DO) information is used for assessment of aquatic life use.</w:t>
      </w:r>
    </w:p>
    <w:p w14:paraId="6258A897" w14:textId="77777777" w:rsidR="0068419C" w:rsidRPr="00A72B2E" w:rsidRDefault="0068419C" w:rsidP="0068419C">
      <w:pPr>
        <w:autoSpaceDE w:val="0"/>
        <w:autoSpaceDN w:val="0"/>
        <w:adjustRightInd w:val="0"/>
        <w:rPr>
          <w:rFonts w:cstheme="minorHAnsi"/>
          <w:szCs w:val="24"/>
        </w:rPr>
      </w:pPr>
      <w:r w:rsidRPr="00A72B2E">
        <w:rPr>
          <w:rFonts w:cstheme="minorHAnsi"/>
          <w:szCs w:val="24"/>
        </w:rPr>
        <w:t xml:space="preserve"> </w:t>
      </w:r>
    </w:p>
    <w:p w14:paraId="43E97D5D" w14:textId="796D55C9" w:rsidR="0068419C" w:rsidRPr="002B6452" w:rsidRDefault="0068419C" w:rsidP="002B6452">
      <w:pPr>
        <w:pStyle w:val="Heading4"/>
      </w:pPr>
      <w:r w:rsidRPr="002B6452">
        <w:t xml:space="preserve">Assessment for aquatic life use of lakes and reservoirs for the dissolved oxygen criterion: </w:t>
      </w:r>
    </w:p>
    <w:p w14:paraId="6F7B32EC" w14:textId="42214E45" w:rsidR="0068419C" w:rsidRPr="00A72B2E" w:rsidRDefault="0068419C" w:rsidP="0068419C">
      <w:pPr>
        <w:pStyle w:val="ListParagraph"/>
        <w:autoSpaceDE w:val="0"/>
        <w:autoSpaceDN w:val="0"/>
        <w:adjustRightInd w:val="0"/>
        <w:ind w:left="0"/>
        <w:rPr>
          <w:rFonts w:cstheme="minorHAnsi"/>
          <w:szCs w:val="24"/>
        </w:rPr>
      </w:pPr>
      <w:r w:rsidRPr="00A72B2E">
        <w:rPr>
          <w:rFonts w:cstheme="minorHAnsi"/>
          <w:szCs w:val="24"/>
        </w:rPr>
        <w:t>The 10.5% rule is applicable to assessments for the minimum dissolved oxygen criterion in all lakes and reservoirs year-round. For lakes/reservoirs listed in 9 VAC 25-260-187, dissolved oxygen samples taken for all months, at all stations within a given lake or reservoir, are assessed only in the epilimnion if the water body is thermally stratified. If not stratified, dissolved oxygen should be assessed throughout the water column. Typically, two or more exceedances and &gt;10.5% exceedance of data collected at an individual station are required before a water body is listed as impaired for the minimum dissolved oxygen criterion (4 mg/l for most freshwater lakes and reservoirs) under § 62.1-44.19:5 and 7 of the Code of Virginia.</w:t>
      </w:r>
    </w:p>
    <w:p w14:paraId="645D7547" w14:textId="77777777" w:rsidR="0068419C" w:rsidRPr="00A72B2E" w:rsidRDefault="0068419C" w:rsidP="003A75CE">
      <w:pPr>
        <w:pStyle w:val="ListParagraph"/>
        <w:autoSpaceDE w:val="0"/>
        <w:autoSpaceDN w:val="0"/>
        <w:adjustRightInd w:val="0"/>
        <w:spacing w:before="0" w:after="0"/>
        <w:ind w:left="0"/>
        <w:rPr>
          <w:rFonts w:cstheme="minorHAnsi"/>
          <w:szCs w:val="24"/>
        </w:rPr>
      </w:pPr>
    </w:p>
    <w:p w14:paraId="70691435" w14:textId="77777777" w:rsidR="0068419C" w:rsidRPr="00A72B2E" w:rsidRDefault="0068419C" w:rsidP="0068419C">
      <w:pPr>
        <w:pStyle w:val="ListParagraph"/>
        <w:autoSpaceDE w:val="0"/>
        <w:autoSpaceDN w:val="0"/>
        <w:adjustRightInd w:val="0"/>
        <w:ind w:left="0"/>
        <w:rPr>
          <w:rFonts w:cstheme="minorHAnsi"/>
          <w:szCs w:val="24"/>
        </w:rPr>
      </w:pPr>
      <w:r w:rsidRPr="00A72B2E">
        <w:rPr>
          <w:rFonts w:cstheme="minorHAnsi"/>
          <w:szCs w:val="24"/>
        </w:rPr>
        <w:t>In most cases, a single monitoring station should represent a lake/reservoir assessment unit. In cases where there are multiple stations in an assessment unit and it is determined that the water in that unit is relatively homogenous and not influenced by tributary contribution, the independent station assessment results may be pooled to determine DO exceedance rates in that AU.</w:t>
      </w:r>
    </w:p>
    <w:p w14:paraId="0A393948" w14:textId="77777777" w:rsidR="0068419C" w:rsidRPr="00A72B2E" w:rsidRDefault="0068419C" w:rsidP="003A75CE">
      <w:pPr>
        <w:pStyle w:val="ListParagraph"/>
        <w:autoSpaceDE w:val="0"/>
        <w:autoSpaceDN w:val="0"/>
        <w:adjustRightInd w:val="0"/>
        <w:spacing w:before="0" w:after="0"/>
        <w:ind w:left="0"/>
        <w:rPr>
          <w:rFonts w:cstheme="minorHAnsi"/>
          <w:szCs w:val="24"/>
        </w:rPr>
      </w:pPr>
    </w:p>
    <w:p w14:paraId="505734BB" w14:textId="4EFFCECD" w:rsidR="0068419C" w:rsidRPr="00A72B2E" w:rsidRDefault="0068419C" w:rsidP="004B753B">
      <w:r w:rsidRPr="00A72B2E">
        <w:t>In cases where the applicable nutrient criteria are met for the man-made lakes/reservoirs listed in 9 VAC 25-260-187 but there are seasonal exceedances of the dissolved oxygen criterion due to fall overturn that result in the lake/reservoir assessment unit to be listed as impaired, a Category 4C rationale may be developed for EPA review. The rationale should include</w:t>
      </w:r>
      <w:r w:rsidR="004B753B">
        <w:t>:</w:t>
      </w:r>
    </w:p>
    <w:p w14:paraId="3C8EBEE7" w14:textId="77777777" w:rsidR="0068419C" w:rsidRPr="00A72B2E" w:rsidRDefault="0068419C" w:rsidP="002C7E3B">
      <w:pPr>
        <w:pStyle w:val="ListParagraph"/>
        <w:numPr>
          <w:ilvl w:val="0"/>
          <w:numId w:val="35"/>
        </w:numPr>
      </w:pPr>
      <w:r w:rsidRPr="00A72B2E">
        <w:t>maps of the lake/reservoir assessment unit and surrounding land-use to evaluate any potential sources in the watershed, and</w:t>
      </w:r>
    </w:p>
    <w:p w14:paraId="4B3E7D02" w14:textId="77777777" w:rsidR="0068419C" w:rsidRPr="00A72B2E" w:rsidRDefault="0068419C" w:rsidP="002C7E3B">
      <w:pPr>
        <w:pStyle w:val="ListParagraph"/>
        <w:numPr>
          <w:ilvl w:val="0"/>
          <w:numId w:val="35"/>
        </w:numPr>
      </w:pPr>
      <w:r w:rsidRPr="00A72B2E">
        <w:t xml:space="preserve">dissolved oxygen/temperature data profiles from at least two monitoring years in line with the Fall overturn phenomena. </w:t>
      </w:r>
    </w:p>
    <w:p w14:paraId="374E8E71" w14:textId="77777777" w:rsidR="0068419C" w:rsidRPr="00A72B2E" w:rsidRDefault="0068419C" w:rsidP="003A75CE">
      <w:pPr>
        <w:autoSpaceDE w:val="0"/>
        <w:autoSpaceDN w:val="0"/>
        <w:adjustRightInd w:val="0"/>
        <w:rPr>
          <w:rFonts w:cstheme="minorHAnsi"/>
          <w:szCs w:val="24"/>
        </w:rPr>
      </w:pPr>
    </w:p>
    <w:p w14:paraId="5BBB6149" w14:textId="77777777" w:rsidR="0068419C" w:rsidRPr="00A72B2E" w:rsidRDefault="0068419C" w:rsidP="0068419C">
      <w:pPr>
        <w:autoSpaceDE w:val="0"/>
        <w:autoSpaceDN w:val="0"/>
        <w:adjustRightInd w:val="0"/>
        <w:rPr>
          <w:rFonts w:cstheme="minorHAnsi"/>
          <w:szCs w:val="24"/>
        </w:rPr>
      </w:pPr>
      <w:r w:rsidRPr="00A72B2E">
        <w:rPr>
          <w:rFonts w:cstheme="minorHAnsi"/>
          <w:szCs w:val="24"/>
        </w:rPr>
        <w:t>In cases where the applicable nutrient criteria are not met, but there are seasonal exceedances of the dissolved oxygen criterion due to fall overturn that result in the lake/reservoir assessment unit to be listed as impaired, the lake or reservoir should be classified as Category 5C and recommended for a WQS review due to seasonal DO fluctuations.</w:t>
      </w:r>
    </w:p>
    <w:p w14:paraId="3E901E5D" w14:textId="77777777" w:rsidR="0068419C" w:rsidRPr="00A72B2E" w:rsidRDefault="0068419C" w:rsidP="0068419C">
      <w:pPr>
        <w:autoSpaceDE w:val="0"/>
        <w:autoSpaceDN w:val="0"/>
        <w:adjustRightInd w:val="0"/>
        <w:rPr>
          <w:rFonts w:cstheme="minorHAnsi"/>
          <w:szCs w:val="24"/>
        </w:rPr>
      </w:pPr>
    </w:p>
    <w:p w14:paraId="526E3C8A" w14:textId="5E3099E3" w:rsidR="0068419C" w:rsidRPr="004B753B" w:rsidRDefault="0068419C" w:rsidP="004B753B">
      <w:pPr>
        <w:pStyle w:val="Heading3"/>
      </w:pPr>
      <w:bookmarkStart w:id="74" w:name="_Toc163032339"/>
      <w:r w:rsidRPr="00A72B2E">
        <w:t>pH Evaluation</w:t>
      </w:r>
      <w:bookmarkEnd w:id="74"/>
      <w:r w:rsidRPr="00A72B2E">
        <w:t xml:space="preserve"> </w:t>
      </w:r>
    </w:p>
    <w:p w14:paraId="6A156EA5" w14:textId="340C5410" w:rsidR="0068419C" w:rsidRPr="00A72B2E" w:rsidRDefault="0068419C" w:rsidP="0068419C">
      <w:pPr>
        <w:autoSpaceDE w:val="0"/>
        <w:autoSpaceDN w:val="0"/>
        <w:adjustRightInd w:val="0"/>
        <w:jc w:val="both"/>
        <w:rPr>
          <w:rFonts w:cstheme="minorHAnsi"/>
          <w:szCs w:val="24"/>
        </w:rPr>
      </w:pPr>
      <w:r w:rsidRPr="00A72B2E">
        <w:rPr>
          <w:rFonts w:cstheme="minorHAnsi"/>
          <w:szCs w:val="24"/>
        </w:rPr>
        <w:t xml:space="preserve">The pH criterion ranges are based on the appropriate criteria established for that class of waters in section </w:t>
      </w:r>
      <w:hyperlink r:id="rId68" w:history="1">
        <w:r w:rsidRPr="00A72B2E">
          <w:rPr>
            <w:rStyle w:val="Hyperlink"/>
            <w:rFonts w:cstheme="minorHAnsi"/>
            <w:szCs w:val="24"/>
          </w:rPr>
          <w:t>9 VAC 25-260-50</w:t>
        </w:r>
      </w:hyperlink>
      <w:r w:rsidRPr="00A72B2E">
        <w:rPr>
          <w:rFonts w:cstheme="minorHAnsi"/>
          <w:szCs w:val="24"/>
        </w:rPr>
        <w:t>. pH information is used for assessment of aquatic life use.</w:t>
      </w:r>
    </w:p>
    <w:p w14:paraId="53429B17" w14:textId="77777777" w:rsidR="0068419C" w:rsidRPr="00A72B2E" w:rsidRDefault="0068419C" w:rsidP="0068419C">
      <w:pPr>
        <w:autoSpaceDE w:val="0"/>
        <w:autoSpaceDN w:val="0"/>
        <w:adjustRightInd w:val="0"/>
        <w:jc w:val="both"/>
        <w:rPr>
          <w:rFonts w:cstheme="minorHAnsi"/>
          <w:szCs w:val="24"/>
        </w:rPr>
      </w:pPr>
    </w:p>
    <w:p w14:paraId="0A8CEFA7" w14:textId="568F7C6B" w:rsidR="0068419C" w:rsidRPr="004B753B" w:rsidRDefault="0068419C" w:rsidP="004B753B">
      <w:pPr>
        <w:pStyle w:val="Heading4"/>
      </w:pPr>
      <w:r w:rsidRPr="00A72B2E">
        <w:t xml:space="preserve">Assessment for aquatic life use of lakes and reservoirs for the pH criterion range: </w:t>
      </w:r>
    </w:p>
    <w:p w14:paraId="5BD28B58" w14:textId="12C4857C" w:rsidR="0068419C" w:rsidRPr="00A72B2E" w:rsidRDefault="0068419C" w:rsidP="0068419C">
      <w:pPr>
        <w:autoSpaceDE w:val="0"/>
        <w:autoSpaceDN w:val="0"/>
        <w:adjustRightInd w:val="0"/>
        <w:rPr>
          <w:rFonts w:cstheme="minorHAnsi"/>
          <w:szCs w:val="24"/>
        </w:rPr>
      </w:pPr>
      <w:r w:rsidRPr="00A72B2E">
        <w:rPr>
          <w:rFonts w:cstheme="minorHAnsi"/>
          <w:szCs w:val="24"/>
        </w:rPr>
        <w:t xml:space="preserve">The 10.5% rule is applicable to assessments for the pH criterion range in all lakes and reservoirs year-round. For lakes/reservoirs listed in 9 VAC 25-260-187, pH samples taken for all months, at all stations within a given lake or reservoir, are assessed only in the epilimnion if the water body is thermally stratified. If not stratified, pH should be assessed throughout the water column. Typically, two or more exceedances and &gt;10.5% </w:t>
      </w:r>
      <w:r w:rsidRPr="00A72B2E">
        <w:rPr>
          <w:rFonts w:cstheme="minorHAnsi"/>
          <w:szCs w:val="24"/>
        </w:rPr>
        <w:lastRenderedPageBreak/>
        <w:t xml:space="preserve">exceedance of data collected at an individual station are required before a water body is listed as impaired for pH criterion range (6.0-9.0 for most freshwater lakes and reservoirs) under § 62.1-44.19:5 and 7 of the Code of Virginia. </w:t>
      </w:r>
    </w:p>
    <w:p w14:paraId="37389938" w14:textId="77777777" w:rsidR="0068419C" w:rsidRPr="00A72B2E" w:rsidRDefault="0068419C" w:rsidP="0068419C">
      <w:pPr>
        <w:autoSpaceDE w:val="0"/>
        <w:autoSpaceDN w:val="0"/>
        <w:adjustRightInd w:val="0"/>
        <w:rPr>
          <w:rFonts w:cstheme="minorHAnsi"/>
          <w:szCs w:val="24"/>
        </w:rPr>
      </w:pPr>
    </w:p>
    <w:p w14:paraId="115AC28D" w14:textId="77777777" w:rsidR="0068419C" w:rsidRPr="00A72B2E" w:rsidRDefault="0068419C" w:rsidP="0068419C">
      <w:pPr>
        <w:pStyle w:val="ListParagraph"/>
        <w:autoSpaceDE w:val="0"/>
        <w:autoSpaceDN w:val="0"/>
        <w:adjustRightInd w:val="0"/>
        <w:ind w:left="0"/>
        <w:rPr>
          <w:rFonts w:cstheme="minorHAnsi"/>
          <w:szCs w:val="24"/>
        </w:rPr>
      </w:pPr>
      <w:r w:rsidRPr="00A72B2E">
        <w:rPr>
          <w:rFonts w:cstheme="minorHAnsi"/>
          <w:szCs w:val="24"/>
        </w:rPr>
        <w:t>In most cases, a single monitoring station should represent a lake/reservoir assessment unit. In cases where there are multiple stations in an assessment unit and it is determined that the water in that unit is relatively homogenous and not influenced by tributary contribution, the independent station assessment results may be pooled to determine pH exceedance rates in that AU.</w:t>
      </w:r>
    </w:p>
    <w:p w14:paraId="61E66074" w14:textId="77777777" w:rsidR="0068419C" w:rsidRPr="00A72B2E" w:rsidRDefault="0068419C" w:rsidP="0068419C">
      <w:pPr>
        <w:rPr>
          <w:rFonts w:cstheme="minorHAnsi"/>
          <w:szCs w:val="24"/>
        </w:rPr>
      </w:pPr>
    </w:p>
    <w:p w14:paraId="5E0F3C0C" w14:textId="77777777" w:rsidR="0068419C" w:rsidRPr="00A72B2E" w:rsidRDefault="0068419C" w:rsidP="0068419C">
      <w:pPr>
        <w:rPr>
          <w:rFonts w:cstheme="minorHAnsi"/>
          <w:szCs w:val="24"/>
        </w:rPr>
      </w:pPr>
      <w:r w:rsidRPr="00A72B2E">
        <w:rPr>
          <w:rFonts w:cstheme="minorHAnsi"/>
          <w:szCs w:val="24"/>
        </w:rPr>
        <w:t>In cases where the applicable nutrient criteria are met for the man-made lakes/reservoirs listed in 9 VAC 25-260-187 but the pH criterion range is not met, the lake or reservoir should be classified as Category 5C and recommended for a WQS review due to natural pH fluctuations. In lakes that are not listed in 9 VAC 25-260-187 and no nutrient problem is detected through TSI calculations, the waterbody would be listed as impaired (Category 5C), as well.</w:t>
      </w:r>
    </w:p>
    <w:p w14:paraId="097F8682" w14:textId="77777777" w:rsidR="0068419C" w:rsidRPr="00A72B2E" w:rsidRDefault="0068419C" w:rsidP="0068419C">
      <w:pPr>
        <w:pStyle w:val="Default"/>
        <w:rPr>
          <w:rFonts w:asciiTheme="minorHAnsi" w:hAnsiTheme="minorHAnsi" w:cstheme="minorHAnsi"/>
          <w:bCs/>
          <w:u w:val="single"/>
        </w:rPr>
      </w:pPr>
    </w:p>
    <w:p w14:paraId="51CBF649" w14:textId="5D5DB9E0" w:rsidR="0068419C" w:rsidRPr="00E92090" w:rsidRDefault="0068419C" w:rsidP="0068419C">
      <w:pPr>
        <w:pStyle w:val="Heading3"/>
      </w:pPr>
      <w:bookmarkStart w:id="75" w:name="_Assessment_of_Lakes/Reservoirs"/>
      <w:bookmarkStart w:id="76" w:name="_Toc163032340"/>
      <w:bookmarkEnd w:id="75"/>
      <w:r w:rsidRPr="00A72B2E">
        <w:t>Assessment of Lakes/Reservoirs Not Listed in 9 VAC 25-260-187</w:t>
      </w:r>
      <w:bookmarkEnd w:id="76"/>
    </w:p>
    <w:p w14:paraId="54770C55" w14:textId="4DF3729E" w:rsidR="0068419C" w:rsidRPr="00E92090" w:rsidRDefault="0068419C" w:rsidP="0068419C">
      <w:pPr>
        <w:pStyle w:val="Heading4"/>
      </w:pPr>
      <w:r w:rsidRPr="00A72B2E">
        <w:t>Nutrient Evaluation using Trophic State Index (TSI)</w:t>
      </w:r>
    </w:p>
    <w:p w14:paraId="7620F5DD" w14:textId="77777777" w:rsidR="0068419C" w:rsidRPr="00A72B2E" w:rsidRDefault="0068419C" w:rsidP="0068419C">
      <w:pPr>
        <w:autoSpaceDE w:val="0"/>
        <w:autoSpaceDN w:val="0"/>
        <w:adjustRightInd w:val="0"/>
        <w:rPr>
          <w:rFonts w:cstheme="minorHAnsi"/>
          <w:color w:val="000000"/>
          <w:szCs w:val="24"/>
        </w:rPr>
      </w:pPr>
      <w:r w:rsidRPr="00A72B2E">
        <w:rPr>
          <w:rFonts w:cstheme="minorHAnsi"/>
          <w:color w:val="000000"/>
          <w:szCs w:val="24"/>
        </w:rPr>
        <w:t xml:space="preserve">TSI equations for </w:t>
      </w:r>
      <w:proofErr w:type="spellStart"/>
      <w:r w:rsidRPr="00A72B2E">
        <w:rPr>
          <w:rFonts w:cstheme="minorHAnsi"/>
          <w:color w:val="000000"/>
          <w:szCs w:val="24"/>
        </w:rPr>
        <w:t>secchi</w:t>
      </w:r>
      <w:proofErr w:type="spellEnd"/>
      <w:r w:rsidRPr="00A72B2E">
        <w:rPr>
          <w:rFonts w:cstheme="minorHAnsi"/>
          <w:color w:val="000000"/>
          <w:szCs w:val="24"/>
        </w:rPr>
        <w:t xml:space="preserve"> depth (SD), chlorophyll </w:t>
      </w:r>
      <w:r w:rsidRPr="00A72B2E">
        <w:rPr>
          <w:rFonts w:cstheme="minorHAnsi"/>
          <w:i/>
          <w:color w:val="000000"/>
          <w:szCs w:val="24"/>
        </w:rPr>
        <w:t>a</w:t>
      </w:r>
      <w:r w:rsidRPr="00A72B2E">
        <w:rPr>
          <w:rFonts w:cstheme="minorHAnsi"/>
          <w:color w:val="000000"/>
          <w:szCs w:val="24"/>
        </w:rPr>
        <w:t xml:space="preserve"> (CA), and total phosphorus (TP) will be calculated in stratified lakes using aggregated station data from mid-June through mid-September (at 0.3 m for TP and CA) and will be used to determine if DO problems in lakes and reservoirs not listed in </w:t>
      </w:r>
      <w:r w:rsidRPr="00A72B2E">
        <w:rPr>
          <w:rFonts w:cstheme="minorHAnsi"/>
          <w:szCs w:val="24"/>
        </w:rPr>
        <w:t xml:space="preserve">9 VAC 25-260-187 </w:t>
      </w:r>
      <w:r w:rsidRPr="00A72B2E">
        <w:rPr>
          <w:rFonts w:cstheme="minorHAnsi"/>
          <w:color w:val="000000"/>
          <w:szCs w:val="24"/>
        </w:rPr>
        <w:t xml:space="preserve">are natural (Category 4C). </w:t>
      </w:r>
    </w:p>
    <w:p w14:paraId="69850915" w14:textId="77777777" w:rsidR="0068419C" w:rsidRPr="00A72B2E" w:rsidRDefault="0068419C" w:rsidP="0068419C">
      <w:pPr>
        <w:autoSpaceDE w:val="0"/>
        <w:autoSpaceDN w:val="0"/>
        <w:adjustRightInd w:val="0"/>
        <w:rPr>
          <w:rFonts w:cstheme="minorHAnsi"/>
          <w:color w:val="000000"/>
          <w:szCs w:val="24"/>
        </w:rPr>
      </w:pPr>
    </w:p>
    <w:p w14:paraId="2FBA56C0" w14:textId="77777777" w:rsidR="0068419C" w:rsidRPr="00A72B2E" w:rsidRDefault="0068419C" w:rsidP="0068419C">
      <w:pPr>
        <w:autoSpaceDE w:val="0"/>
        <w:autoSpaceDN w:val="0"/>
        <w:adjustRightInd w:val="0"/>
        <w:rPr>
          <w:rFonts w:cstheme="minorHAnsi"/>
          <w:color w:val="000000"/>
          <w:szCs w:val="24"/>
        </w:rPr>
      </w:pPr>
      <w:r w:rsidRPr="00A72B2E">
        <w:rPr>
          <w:rFonts w:cstheme="minorHAnsi"/>
          <w:color w:val="000000"/>
          <w:szCs w:val="24"/>
        </w:rPr>
        <w:t xml:space="preserve">A trophic state index value of 60 or greater for any one of the 3 indices will indicate that nutrient enrichment from anthropogenic sources </w:t>
      </w:r>
      <w:proofErr w:type="gramStart"/>
      <w:r w:rsidRPr="00A72B2E">
        <w:rPr>
          <w:rFonts w:cstheme="minorHAnsi"/>
          <w:color w:val="000000"/>
          <w:szCs w:val="24"/>
        </w:rPr>
        <w:t>are</w:t>
      </w:r>
      <w:proofErr w:type="gramEnd"/>
      <w:r w:rsidRPr="00A72B2E">
        <w:rPr>
          <w:rFonts w:cstheme="minorHAnsi"/>
          <w:color w:val="000000"/>
          <w:szCs w:val="24"/>
        </w:rPr>
        <w:t xml:space="preserve"> adversely interfering, directly or indirectly, with the designated uses. A TSI value of 60 corresponds to a CA concentration of 20 ug/l, a SD of 1 meter, and a TP concentration of 48 ug/l. </w:t>
      </w:r>
    </w:p>
    <w:p w14:paraId="1A9EE1B6" w14:textId="7F7F27C7" w:rsidR="0068419C" w:rsidRPr="00A72B2E" w:rsidRDefault="002B6024" w:rsidP="0068419C">
      <w:pPr>
        <w:autoSpaceDE w:val="0"/>
        <w:autoSpaceDN w:val="0"/>
        <w:adjustRightInd w:val="0"/>
        <w:rPr>
          <w:rFonts w:cstheme="minorHAnsi"/>
          <w:szCs w:val="24"/>
        </w:rPr>
      </w:pPr>
      <w:r>
        <w:rPr>
          <w:rFonts w:cstheme="minorHAnsi"/>
          <w:szCs w:val="24"/>
        </w:rPr>
        <w:br/>
      </w:r>
      <w:r w:rsidR="0068419C" w:rsidRPr="00A72B2E">
        <w:rPr>
          <w:rFonts w:cstheme="minorHAnsi"/>
          <w:szCs w:val="24"/>
        </w:rPr>
        <w:t xml:space="preserve">The TSI equations: </w:t>
      </w:r>
    </w:p>
    <w:p w14:paraId="5C45D46A" w14:textId="77777777" w:rsidR="0068419C" w:rsidRPr="00A72B2E" w:rsidRDefault="0068419C" w:rsidP="0068419C">
      <w:pPr>
        <w:autoSpaceDE w:val="0"/>
        <w:autoSpaceDN w:val="0"/>
        <w:adjustRightInd w:val="0"/>
        <w:ind w:left="720"/>
        <w:rPr>
          <w:rFonts w:cstheme="minorHAnsi"/>
          <w:szCs w:val="24"/>
        </w:rPr>
      </w:pPr>
      <w:r w:rsidRPr="00A72B2E">
        <w:rPr>
          <w:rFonts w:cstheme="minorHAnsi"/>
          <w:szCs w:val="24"/>
        </w:rPr>
        <w:t xml:space="preserve">TSI(SD) = 10(6 - (ln SD / ln 2)) </w:t>
      </w:r>
    </w:p>
    <w:p w14:paraId="7DF2C36A" w14:textId="45DC447B" w:rsidR="0068419C" w:rsidRPr="00A72B2E" w:rsidRDefault="0068419C" w:rsidP="0068419C">
      <w:pPr>
        <w:autoSpaceDE w:val="0"/>
        <w:autoSpaceDN w:val="0"/>
        <w:adjustRightInd w:val="0"/>
        <w:ind w:left="720"/>
        <w:rPr>
          <w:rFonts w:cstheme="minorHAnsi"/>
          <w:szCs w:val="24"/>
        </w:rPr>
      </w:pPr>
      <w:r w:rsidRPr="00A72B2E">
        <w:rPr>
          <w:rFonts w:cstheme="minorHAnsi"/>
          <w:szCs w:val="24"/>
        </w:rPr>
        <w:t xml:space="preserve">TSI(CA) = 10(6 - ((2.04 - 0.68 ln CA) / (ln 2))) </w:t>
      </w:r>
    </w:p>
    <w:p w14:paraId="653FC2B3" w14:textId="77777777" w:rsidR="0068419C" w:rsidRPr="00A72B2E" w:rsidRDefault="0068419C" w:rsidP="0068419C">
      <w:pPr>
        <w:autoSpaceDE w:val="0"/>
        <w:autoSpaceDN w:val="0"/>
        <w:adjustRightInd w:val="0"/>
        <w:ind w:left="720"/>
        <w:rPr>
          <w:rFonts w:cstheme="minorHAnsi"/>
          <w:szCs w:val="24"/>
        </w:rPr>
      </w:pPr>
      <w:r w:rsidRPr="00A72B2E">
        <w:rPr>
          <w:rFonts w:cstheme="minorHAnsi"/>
          <w:szCs w:val="24"/>
        </w:rPr>
        <w:t xml:space="preserve">TSI(TP) = 10(6 - ((ln (48 / TP)) / (ln 2))) </w:t>
      </w:r>
    </w:p>
    <w:p w14:paraId="5A1D3D58" w14:textId="77777777" w:rsidR="0068419C" w:rsidRPr="00A72B2E" w:rsidRDefault="0068419C" w:rsidP="002B6024">
      <w:pPr>
        <w:autoSpaceDE w:val="0"/>
        <w:autoSpaceDN w:val="0"/>
        <w:adjustRightInd w:val="0"/>
        <w:ind w:left="720" w:firstLine="720"/>
        <w:rPr>
          <w:rFonts w:cstheme="minorHAnsi"/>
          <w:szCs w:val="24"/>
        </w:rPr>
      </w:pPr>
      <w:r w:rsidRPr="00A72B2E">
        <w:rPr>
          <w:rFonts w:cstheme="minorHAnsi"/>
          <w:szCs w:val="24"/>
        </w:rPr>
        <w:t xml:space="preserve">SD = meters </w:t>
      </w:r>
    </w:p>
    <w:p w14:paraId="2EC73D86" w14:textId="77777777" w:rsidR="0068419C" w:rsidRPr="00A72B2E" w:rsidRDefault="0068419C" w:rsidP="002B6024">
      <w:pPr>
        <w:autoSpaceDE w:val="0"/>
        <w:autoSpaceDN w:val="0"/>
        <w:adjustRightInd w:val="0"/>
        <w:ind w:left="720" w:firstLine="720"/>
        <w:rPr>
          <w:rFonts w:cstheme="minorHAnsi"/>
          <w:szCs w:val="24"/>
        </w:rPr>
      </w:pPr>
      <w:r w:rsidRPr="00A72B2E">
        <w:rPr>
          <w:rFonts w:cstheme="minorHAnsi"/>
          <w:szCs w:val="24"/>
        </w:rPr>
        <w:t>CA = ug/</w:t>
      </w:r>
    </w:p>
    <w:p w14:paraId="2C900E61" w14:textId="77777777" w:rsidR="0068419C" w:rsidRPr="00A72B2E" w:rsidRDefault="0068419C" w:rsidP="002B6024">
      <w:pPr>
        <w:autoSpaceDE w:val="0"/>
        <w:autoSpaceDN w:val="0"/>
        <w:adjustRightInd w:val="0"/>
        <w:ind w:left="720" w:firstLine="720"/>
        <w:rPr>
          <w:rFonts w:cstheme="minorHAnsi"/>
          <w:szCs w:val="24"/>
        </w:rPr>
      </w:pPr>
      <w:r w:rsidRPr="00A72B2E">
        <w:rPr>
          <w:rFonts w:cstheme="minorHAnsi"/>
          <w:szCs w:val="24"/>
        </w:rPr>
        <w:t xml:space="preserve">TP = ug/l </w:t>
      </w:r>
    </w:p>
    <w:p w14:paraId="2D846AC4" w14:textId="77777777" w:rsidR="0068419C" w:rsidRPr="00A72B2E" w:rsidRDefault="0068419C" w:rsidP="0068419C">
      <w:pPr>
        <w:autoSpaceDE w:val="0"/>
        <w:autoSpaceDN w:val="0"/>
        <w:adjustRightInd w:val="0"/>
        <w:rPr>
          <w:rFonts w:cstheme="minorHAnsi"/>
          <w:szCs w:val="24"/>
        </w:rPr>
      </w:pPr>
    </w:p>
    <w:p w14:paraId="4C00BEA3" w14:textId="77777777" w:rsidR="0068419C" w:rsidRPr="00A72B2E" w:rsidRDefault="0068419C" w:rsidP="0068419C">
      <w:pPr>
        <w:autoSpaceDE w:val="0"/>
        <w:autoSpaceDN w:val="0"/>
        <w:adjustRightInd w:val="0"/>
        <w:rPr>
          <w:rFonts w:cstheme="minorHAnsi"/>
          <w:szCs w:val="24"/>
        </w:rPr>
      </w:pPr>
      <w:r w:rsidRPr="00A72B2E">
        <w:rPr>
          <w:rFonts w:cstheme="minorHAnsi"/>
          <w:szCs w:val="24"/>
        </w:rPr>
        <w:t xml:space="preserve">The following rules apply: </w:t>
      </w:r>
    </w:p>
    <w:p w14:paraId="539E6076" w14:textId="77777777" w:rsidR="0068419C" w:rsidRPr="00A72B2E" w:rsidRDefault="0068419C" w:rsidP="0068419C">
      <w:pPr>
        <w:autoSpaceDE w:val="0"/>
        <w:autoSpaceDN w:val="0"/>
        <w:adjustRightInd w:val="0"/>
        <w:ind w:firstLine="720"/>
        <w:rPr>
          <w:rFonts w:cstheme="minorHAnsi"/>
          <w:szCs w:val="24"/>
        </w:rPr>
      </w:pPr>
      <w:r w:rsidRPr="00A72B2E">
        <w:rPr>
          <w:rFonts w:cstheme="minorHAnsi"/>
          <w:szCs w:val="24"/>
        </w:rPr>
        <w:t xml:space="preserve">1. Do not calculate a chlorophyll </w:t>
      </w:r>
      <w:r w:rsidRPr="00A72B2E">
        <w:rPr>
          <w:rFonts w:cstheme="minorHAnsi"/>
          <w:i/>
          <w:szCs w:val="24"/>
        </w:rPr>
        <w:t>a</w:t>
      </w:r>
      <w:r w:rsidRPr="00A72B2E">
        <w:rPr>
          <w:rFonts w:cstheme="minorHAnsi"/>
          <w:szCs w:val="24"/>
        </w:rPr>
        <w:t xml:space="preserve"> TSI in lakes that are treated with algaecides. </w:t>
      </w:r>
    </w:p>
    <w:p w14:paraId="7DE76242" w14:textId="77777777" w:rsidR="0068419C" w:rsidRPr="00A72B2E" w:rsidRDefault="0068419C" w:rsidP="0068419C">
      <w:pPr>
        <w:autoSpaceDE w:val="0"/>
        <w:autoSpaceDN w:val="0"/>
        <w:adjustRightInd w:val="0"/>
        <w:ind w:firstLine="720"/>
        <w:rPr>
          <w:rFonts w:cstheme="minorHAnsi"/>
          <w:szCs w:val="24"/>
        </w:rPr>
      </w:pPr>
      <w:r w:rsidRPr="00A72B2E">
        <w:rPr>
          <w:rFonts w:cstheme="minorHAnsi"/>
          <w:szCs w:val="24"/>
        </w:rPr>
        <w:t xml:space="preserve">2. The chlorophyll </w:t>
      </w:r>
      <w:r w:rsidRPr="00A72B2E">
        <w:rPr>
          <w:rFonts w:cstheme="minorHAnsi"/>
          <w:i/>
          <w:szCs w:val="24"/>
        </w:rPr>
        <w:t>a</w:t>
      </w:r>
      <w:r w:rsidRPr="00A72B2E">
        <w:rPr>
          <w:rFonts w:cstheme="minorHAnsi"/>
          <w:szCs w:val="24"/>
        </w:rPr>
        <w:t xml:space="preserve"> TSI will normally be the preferred indicator in untreated lakes. </w:t>
      </w:r>
    </w:p>
    <w:p w14:paraId="30B1848D" w14:textId="77777777" w:rsidR="0068419C" w:rsidRPr="00A72B2E" w:rsidRDefault="0068419C" w:rsidP="0068419C">
      <w:pPr>
        <w:autoSpaceDE w:val="0"/>
        <w:autoSpaceDN w:val="0"/>
        <w:adjustRightInd w:val="0"/>
        <w:ind w:firstLine="720"/>
        <w:rPr>
          <w:rFonts w:cstheme="minorHAnsi"/>
          <w:szCs w:val="24"/>
        </w:rPr>
      </w:pPr>
      <w:r w:rsidRPr="00A72B2E">
        <w:rPr>
          <w:rFonts w:cstheme="minorHAnsi"/>
          <w:szCs w:val="24"/>
        </w:rPr>
        <w:t xml:space="preserve">3. Assume that typical Virginia freshwater lakes and reservoirs are phosphorus limited. </w:t>
      </w:r>
    </w:p>
    <w:p w14:paraId="2536D164" w14:textId="77777777" w:rsidR="0068419C" w:rsidRPr="00A72B2E" w:rsidRDefault="0068419C" w:rsidP="0068419C">
      <w:pPr>
        <w:autoSpaceDE w:val="0"/>
        <w:autoSpaceDN w:val="0"/>
        <w:adjustRightInd w:val="0"/>
        <w:ind w:left="720"/>
        <w:rPr>
          <w:rFonts w:cstheme="minorHAnsi"/>
          <w:szCs w:val="24"/>
        </w:rPr>
      </w:pPr>
      <w:r w:rsidRPr="00A72B2E">
        <w:rPr>
          <w:rFonts w:cstheme="minorHAnsi"/>
          <w:szCs w:val="24"/>
        </w:rPr>
        <w:t xml:space="preserve">4. Do not use the </w:t>
      </w:r>
      <w:proofErr w:type="spellStart"/>
      <w:r w:rsidRPr="00A72B2E">
        <w:rPr>
          <w:rFonts w:cstheme="minorHAnsi"/>
          <w:szCs w:val="24"/>
        </w:rPr>
        <w:t>secchi</w:t>
      </w:r>
      <w:proofErr w:type="spellEnd"/>
      <w:r w:rsidRPr="00A72B2E">
        <w:rPr>
          <w:rFonts w:cstheme="minorHAnsi"/>
          <w:szCs w:val="24"/>
        </w:rPr>
        <w:t xml:space="preserve"> depth index in the assessment if it is much larger than the CA and TP indices in the same assessment unit (this indicates prevalence of inorganic matter). </w:t>
      </w:r>
    </w:p>
    <w:p w14:paraId="430BBDB3" w14:textId="77777777" w:rsidR="0068419C" w:rsidRPr="00A72B2E" w:rsidRDefault="0068419C" w:rsidP="0068419C">
      <w:pPr>
        <w:autoSpaceDE w:val="0"/>
        <w:autoSpaceDN w:val="0"/>
        <w:adjustRightInd w:val="0"/>
        <w:ind w:left="720"/>
        <w:rPr>
          <w:rFonts w:cstheme="minorHAnsi"/>
          <w:szCs w:val="24"/>
        </w:rPr>
      </w:pPr>
      <w:r w:rsidRPr="00A72B2E">
        <w:rPr>
          <w:rFonts w:cstheme="minorHAnsi"/>
          <w:szCs w:val="24"/>
        </w:rPr>
        <w:t xml:space="preserve">5. The appropriate TSIs should be calculated based on all summer sample data collected in the segment using the spreadsheet that has been developed for easier data processing. </w:t>
      </w:r>
    </w:p>
    <w:p w14:paraId="347943BC" w14:textId="77777777" w:rsidR="0068419C" w:rsidRPr="00A72B2E" w:rsidRDefault="0068419C" w:rsidP="0068419C">
      <w:pPr>
        <w:autoSpaceDE w:val="0"/>
        <w:autoSpaceDN w:val="0"/>
        <w:adjustRightInd w:val="0"/>
        <w:rPr>
          <w:rFonts w:cstheme="minorHAnsi"/>
          <w:szCs w:val="24"/>
        </w:rPr>
      </w:pPr>
    </w:p>
    <w:p w14:paraId="2B28569E" w14:textId="77777777" w:rsidR="0068419C" w:rsidRPr="00A72B2E" w:rsidRDefault="0068419C" w:rsidP="0068419C">
      <w:pPr>
        <w:autoSpaceDE w:val="0"/>
        <w:autoSpaceDN w:val="0"/>
        <w:adjustRightInd w:val="0"/>
        <w:rPr>
          <w:rFonts w:cstheme="minorHAnsi"/>
          <w:szCs w:val="24"/>
        </w:rPr>
      </w:pPr>
      <w:r w:rsidRPr="00A72B2E">
        <w:rPr>
          <w:rFonts w:cstheme="minorHAnsi"/>
          <w:szCs w:val="24"/>
        </w:rPr>
        <w:lastRenderedPageBreak/>
        <w:t xml:space="preserve">For each monitoring station, if one or more of the TSIs ≥ 60, the lake/reservoir not listed in 9 VAC 25-260-187 will be assessed as impaired partially due to one or more pollutants from anthropogenic sources. The assessment unit or entire lake/reservoir will be placed in Category 5A for TMDL development. </w:t>
      </w:r>
    </w:p>
    <w:p w14:paraId="458FC4A3" w14:textId="77777777" w:rsidR="0068419C" w:rsidRPr="00A72B2E" w:rsidRDefault="0068419C" w:rsidP="0068419C">
      <w:pPr>
        <w:pStyle w:val="Default"/>
        <w:rPr>
          <w:rFonts w:asciiTheme="minorHAnsi" w:hAnsiTheme="minorHAnsi" w:cstheme="minorHAnsi"/>
          <w:highlight w:val="yellow"/>
        </w:rPr>
      </w:pPr>
    </w:p>
    <w:p w14:paraId="377787DE" w14:textId="77777777" w:rsidR="0068419C" w:rsidRPr="00A72B2E" w:rsidRDefault="0068419C" w:rsidP="0068419C">
      <w:pPr>
        <w:autoSpaceDE w:val="0"/>
        <w:autoSpaceDN w:val="0"/>
        <w:adjustRightInd w:val="0"/>
        <w:rPr>
          <w:rFonts w:cstheme="minorHAnsi"/>
          <w:szCs w:val="24"/>
        </w:rPr>
      </w:pPr>
      <w:r w:rsidRPr="00A72B2E">
        <w:rPr>
          <w:rFonts w:cstheme="minorHAnsi"/>
          <w:szCs w:val="24"/>
        </w:rPr>
        <w:t xml:space="preserve">For each monitoring station, if each of the TSIs &lt; 60, the lake/reservoir will be assessed as impaired due to pollution from natural sources and placed in Category 4C. A TMDL is not needed for the assessment unit represented by the monitoring station(s) and appropriate DO criteria will be developed for the hypolimnion. </w:t>
      </w:r>
    </w:p>
    <w:p w14:paraId="7FA423A4" w14:textId="77777777" w:rsidR="0068419C" w:rsidRPr="00A72B2E" w:rsidRDefault="0068419C" w:rsidP="0068419C">
      <w:pPr>
        <w:autoSpaceDE w:val="0"/>
        <w:autoSpaceDN w:val="0"/>
        <w:adjustRightInd w:val="0"/>
        <w:rPr>
          <w:rFonts w:cstheme="minorHAnsi"/>
          <w:szCs w:val="24"/>
        </w:rPr>
      </w:pPr>
    </w:p>
    <w:p w14:paraId="0C29258D" w14:textId="1D20ADEA" w:rsidR="0068419C" w:rsidRPr="002B6024" w:rsidRDefault="0068419C" w:rsidP="0068419C">
      <w:pPr>
        <w:autoSpaceDE w:val="0"/>
        <w:autoSpaceDN w:val="0"/>
        <w:adjustRightInd w:val="0"/>
        <w:rPr>
          <w:rFonts w:cstheme="minorHAnsi"/>
          <w:szCs w:val="24"/>
        </w:rPr>
      </w:pPr>
      <w:r w:rsidRPr="00A72B2E">
        <w:rPr>
          <w:rFonts w:cstheme="minorHAnsi"/>
          <w:szCs w:val="24"/>
        </w:rPr>
        <w:t>If multiple stations are sampled on the lake/reservoir or within a lake/reservoir assessment unit, the individual TSI equations should be calculated at each station and then averaged (using a median or arithmetic mean) to determine the values for the waterbody.</w:t>
      </w:r>
      <w:r w:rsidR="00E95538">
        <w:rPr>
          <w:rFonts w:cstheme="minorHAnsi"/>
          <w:szCs w:val="24"/>
        </w:rPr>
        <w:br/>
      </w:r>
    </w:p>
    <w:p w14:paraId="5CC883A6" w14:textId="61079368" w:rsidR="00DB3E71" w:rsidRDefault="00DB3E71" w:rsidP="00DB3E71">
      <w:pPr>
        <w:pStyle w:val="Caption"/>
        <w:keepNext/>
      </w:pPr>
      <w:bookmarkStart w:id="77" w:name="_Toc182553090"/>
      <w:r>
        <w:t xml:space="preserve">Table </w:t>
      </w:r>
      <w:r w:rsidR="00E85A8F">
        <w:fldChar w:fldCharType="begin"/>
      </w:r>
      <w:r w:rsidR="00E85A8F">
        <w:instrText xml:space="preserve"> STYLEREF 1 \s </w:instrText>
      </w:r>
      <w:r w:rsidR="00E85A8F">
        <w:fldChar w:fldCharType="separate"/>
      </w:r>
      <w:r w:rsidR="00E85A8F">
        <w:rPr>
          <w:noProof/>
        </w:rPr>
        <w:t>4</w:t>
      </w:r>
      <w:r w:rsidR="00E85A8F">
        <w:fldChar w:fldCharType="end"/>
      </w:r>
      <w:r w:rsidR="00E85A8F">
        <w:noBreakHyphen/>
      </w:r>
      <w:r w:rsidR="00E85A8F">
        <w:fldChar w:fldCharType="begin"/>
      </w:r>
      <w:r w:rsidR="00E85A8F">
        <w:instrText xml:space="preserve"> SEQ Table \* ARABIC \s 1 </w:instrText>
      </w:r>
      <w:r w:rsidR="00E85A8F">
        <w:fldChar w:fldCharType="separate"/>
      </w:r>
      <w:r w:rsidR="00E85A8F">
        <w:rPr>
          <w:noProof/>
        </w:rPr>
        <w:t>3</w:t>
      </w:r>
      <w:r w:rsidR="00E85A8F">
        <w:fldChar w:fldCharType="end"/>
      </w:r>
      <w:r>
        <w:t xml:space="preserve">. </w:t>
      </w:r>
      <w:r w:rsidRPr="0077696B">
        <w:t>Trophic status in ATTAINS</w:t>
      </w:r>
      <w:bookmarkEnd w:id="77"/>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rophic status in ATTAINS"/>
        <w:tblDescription w:val="Trophic status in ATTAINS"/>
      </w:tblPr>
      <w:tblGrid>
        <w:gridCol w:w="3415"/>
        <w:gridCol w:w="3240"/>
        <w:gridCol w:w="2520"/>
      </w:tblGrid>
      <w:tr w:rsidR="0068419C" w:rsidRPr="00A20236" w14:paraId="5FEE8EA9" w14:textId="77777777" w:rsidTr="00DB3E71">
        <w:trPr>
          <w:trHeight w:val="278"/>
          <w:tblHeader/>
        </w:trPr>
        <w:tc>
          <w:tcPr>
            <w:tcW w:w="3415" w:type="dxa"/>
            <w:tcBorders>
              <w:top w:val="single" w:sz="4" w:space="0" w:color="auto"/>
              <w:bottom w:val="single" w:sz="12" w:space="0" w:color="auto"/>
            </w:tcBorders>
          </w:tcPr>
          <w:p w14:paraId="0329D9F9" w14:textId="77777777" w:rsidR="0068419C" w:rsidRPr="00DB3E71" w:rsidRDefault="0068419C">
            <w:pPr>
              <w:autoSpaceDE w:val="0"/>
              <w:autoSpaceDN w:val="0"/>
              <w:adjustRightInd w:val="0"/>
              <w:rPr>
                <w:rFonts w:cstheme="minorHAnsi"/>
                <w:color w:val="000000"/>
                <w:sz w:val="22"/>
                <w:szCs w:val="22"/>
              </w:rPr>
            </w:pPr>
            <w:r w:rsidRPr="00DB3E71">
              <w:rPr>
                <w:rFonts w:cstheme="minorHAnsi"/>
                <w:b/>
                <w:bCs/>
                <w:sz w:val="22"/>
                <w:szCs w:val="22"/>
              </w:rPr>
              <w:t xml:space="preserve">Trophic Index </w:t>
            </w:r>
            <w:r w:rsidRPr="00DB3E71">
              <w:rPr>
                <w:rFonts w:cstheme="minorHAnsi"/>
                <w:b/>
                <w:bCs/>
                <w:color w:val="000000"/>
                <w:sz w:val="22"/>
                <w:szCs w:val="22"/>
              </w:rPr>
              <w:t>Trophic State</w:t>
            </w:r>
          </w:p>
        </w:tc>
        <w:tc>
          <w:tcPr>
            <w:tcW w:w="3240" w:type="dxa"/>
            <w:tcBorders>
              <w:top w:val="single" w:sz="4" w:space="0" w:color="auto"/>
              <w:bottom w:val="single" w:sz="12" w:space="0" w:color="auto"/>
            </w:tcBorders>
          </w:tcPr>
          <w:p w14:paraId="779BC706" w14:textId="77777777" w:rsidR="0068419C" w:rsidRPr="00DB3E71" w:rsidRDefault="0068419C">
            <w:pPr>
              <w:autoSpaceDE w:val="0"/>
              <w:autoSpaceDN w:val="0"/>
              <w:adjustRightInd w:val="0"/>
              <w:rPr>
                <w:rFonts w:cstheme="minorHAnsi"/>
                <w:color w:val="000000"/>
                <w:sz w:val="22"/>
                <w:szCs w:val="22"/>
              </w:rPr>
            </w:pPr>
            <w:r w:rsidRPr="00DB3E71">
              <w:rPr>
                <w:rFonts w:cstheme="minorHAnsi"/>
                <w:b/>
                <w:bCs/>
                <w:color w:val="000000"/>
                <w:sz w:val="22"/>
                <w:szCs w:val="22"/>
              </w:rPr>
              <w:t>Carlson Trophic State Index</w:t>
            </w:r>
          </w:p>
        </w:tc>
        <w:tc>
          <w:tcPr>
            <w:tcW w:w="2520" w:type="dxa"/>
            <w:tcBorders>
              <w:top w:val="single" w:sz="4" w:space="0" w:color="auto"/>
              <w:bottom w:val="single" w:sz="12" w:space="0" w:color="auto"/>
            </w:tcBorders>
          </w:tcPr>
          <w:p w14:paraId="2E2F1969" w14:textId="77777777" w:rsidR="0068419C" w:rsidRPr="00DB3E71" w:rsidRDefault="0068419C">
            <w:pPr>
              <w:autoSpaceDE w:val="0"/>
              <w:autoSpaceDN w:val="0"/>
              <w:adjustRightInd w:val="0"/>
              <w:jc w:val="center"/>
              <w:rPr>
                <w:rFonts w:cstheme="minorHAnsi"/>
                <w:color w:val="000000"/>
                <w:sz w:val="22"/>
                <w:szCs w:val="22"/>
              </w:rPr>
            </w:pPr>
            <w:r w:rsidRPr="00DB3E71">
              <w:rPr>
                <w:rFonts w:cstheme="minorHAnsi"/>
                <w:b/>
                <w:bCs/>
                <w:color w:val="000000"/>
                <w:sz w:val="22"/>
                <w:szCs w:val="22"/>
              </w:rPr>
              <w:t>IR Category</w:t>
            </w:r>
          </w:p>
        </w:tc>
      </w:tr>
      <w:tr w:rsidR="0068419C" w:rsidRPr="00A20236" w14:paraId="2CFB48F4" w14:textId="77777777" w:rsidTr="00DB3E71">
        <w:trPr>
          <w:trHeight w:val="158"/>
        </w:trPr>
        <w:tc>
          <w:tcPr>
            <w:tcW w:w="3415" w:type="dxa"/>
            <w:tcBorders>
              <w:top w:val="single" w:sz="12" w:space="0" w:color="auto"/>
            </w:tcBorders>
          </w:tcPr>
          <w:p w14:paraId="5DE3C81A" w14:textId="77777777" w:rsidR="0068419C" w:rsidRPr="00DB3E71" w:rsidRDefault="0068419C">
            <w:pPr>
              <w:autoSpaceDE w:val="0"/>
              <w:autoSpaceDN w:val="0"/>
              <w:adjustRightInd w:val="0"/>
              <w:rPr>
                <w:rFonts w:cstheme="minorHAnsi"/>
                <w:color w:val="000000"/>
                <w:sz w:val="22"/>
                <w:szCs w:val="22"/>
              </w:rPr>
            </w:pPr>
            <w:r w:rsidRPr="00DB3E71">
              <w:rPr>
                <w:rFonts w:cstheme="minorHAnsi"/>
                <w:color w:val="000000"/>
                <w:sz w:val="22"/>
                <w:szCs w:val="22"/>
              </w:rPr>
              <w:t xml:space="preserve">Hypereutrophic </w:t>
            </w:r>
          </w:p>
        </w:tc>
        <w:tc>
          <w:tcPr>
            <w:tcW w:w="3240" w:type="dxa"/>
            <w:tcBorders>
              <w:top w:val="single" w:sz="12" w:space="0" w:color="auto"/>
            </w:tcBorders>
          </w:tcPr>
          <w:p w14:paraId="06807E11" w14:textId="77777777" w:rsidR="0068419C" w:rsidRPr="00DB3E71" w:rsidRDefault="0068419C">
            <w:pPr>
              <w:autoSpaceDE w:val="0"/>
              <w:autoSpaceDN w:val="0"/>
              <w:adjustRightInd w:val="0"/>
              <w:rPr>
                <w:rFonts w:cstheme="minorHAnsi"/>
                <w:color w:val="000000"/>
                <w:sz w:val="22"/>
                <w:szCs w:val="22"/>
              </w:rPr>
            </w:pPr>
            <w:r w:rsidRPr="00DB3E71">
              <w:rPr>
                <w:rFonts w:cstheme="minorHAnsi"/>
                <w:color w:val="000000"/>
                <w:sz w:val="22"/>
                <w:szCs w:val="22"/>
              </w:rPr>
              <w:t xml:space="preserve">80 – 100 </w:t>
            </w:r>
          </w:p>
        </w:tc>
        <w:tc>
          <w:tcPr>
            <w:tcW w:w="2520" w:type="dxa"/>
            <w:tcBorders>
              <w:top w:val="single" w:sz="12" w:space="0" w:color="auto"/>
            </w:tcBorders>
          </w:tcPr>
          <w:p w14:paraId="0A7105E1" w14:textId="77777777" w:rsidR="0068419C" w:rsidRPr="00DB3E71" w:rsidRDefault="0068419C">
            <w:pPr>
              <w:autoSpaceDE w:val="0"/>
              <w:autoSpaceDN w:val="0"/>
              <w:adjustRightInd w:val="0"/>
              <w:jc w:val="center"/>
              <w:rPr>
                <w:rFonts w:cstheme="minorHAnsi"/>
                <w:color w:val="000000"/>
                <w:sz w:val="22"/>
                <w:szCs w:val="22"/>
              </w:rPr>
            </w:pPr>
            <w:r w:rsidRPr="00DB3E71">
              <w:rPr>
                <w:rFonts w:cstheme="minorHAnsi"/>
                <w:color w:val="000000"/>
                <w:sz w:val="22"/>
                <w:szCs w:val="22"/>
              </w:rPr>
              <w:t>5A</w:t>
            </w:r>
          </w:p>
        </w:tc>
      </w:tr>
      <w:tr w:rsidR="0068419C" w:rsidRPr="00A20236" w14:paraId="1FD99D55" w14:textId="77777777" w:rsidTr="00DB3E71">
        <w:trPr>
          <w:trHeight w:val="158"/>
        </w:trPr>
        <w:tc>
          <w:tcPr>
            <w:tcW w:w="3415" w:type="dxa"/>
          </w:tcPr>
          <w:p w14:paraId="3F2A85AB" w14:textId="77777777" w:rsidR="0068419C" w:rsidRPr="00DB3E71" w:rsidRDefault="0068419C">
            <w:pPr>
              <w:autoSpaceDE w:val="0"/>
              <w:autoSpaceDN w:val="0"/>
              <w:adjustRightInd w:val="0"/>
              <w:rPr>
                <w:rFonts w:cstheme="minorHAnsi"/>
                <w:color w:val="000000"/>
                <w:sz w:val="22"/>
                <w:szCs w:val="22"/>
              </w:rPr>
            </w:pPr>
            <w:r w:rsidRPr="00DB3E71">
              <w:rPr>
                <w:rFonts w:cstheme="minorHAnsi"/>
                <w:color w:val="000000"/>
                <w:sz w:val="22"/>
                <w:szCs w:val="22"/>
              </w:rPr>
              <w:t xml:space="preserve">Eutrophic </w:t>
            </w:r>
          </w:p>
        </w:tc>
        <w:tc>
          <w:tcPr>
            <w:tcW w:w="3240" w:type="dxa"/>
          </w:tcPr>
          <w:p w14:paraId="5D56C078" w14:textId="77777777" w:rsidR="0068419C" w:rsidRPr="00DB3E71" w:rsidRDefault="0068419C">
            <w:pPr>
              <w:autoSpaceDE w:val="0"/>
              <w:autoSpaceDN w:val="0"/>
              <w:adjustRightInd w:val="0"/>
              <w:rPr>
                <w:rFonts w:cstheme="minorHAnsi"/>
                <w:color w:val="000000"/>
                <w:sz w:val="22"/>
                <w:szCs w:val="22"/>
              </w:rPr>
            </w:pPr>
            <w:r w:rsidRPr="00DB3E71">
              <w:rPr>
                <w:rFonts w:cstheme="minorHAnsi"/>
                <w:color w:val="000000"/>
                <w:sz w:val="22"/>
                <w:szCs w:val="22"/>
              </w:rPr>
              <w:t xml:space="preserve">60 – Less than 80 </w:t>
            </w:r>
          </w:p>
        </w:tc>
        <w:tc>
          <w:tcPr>
            <w:tcW w:w="2520" w:type="dxa"/>
          </w:tcPr>
          <w:p w14:paraId="6422A325" w14:textId="77777777" w:rsidR="0068419C" w:rsidRPr="00DB3E71" w:rsidRDefault="0068419C">
            <w:pPr>
              <w:autoSpaceDE w:val="0"/>
              <w:autoSpaceDN w:val="0"/>
              <w:adjustRightInd w:val="0"/>
              <w:jc w:val="center"/>
              <w:rPr>
                <w:rFonts w:cstheme="minorHAnsi"/>
                <w:color w:val="000000"/>
                <w:sz w:val="22"/>
                <w:szCs w:val="22"/>
              </w:rPr>
            </w:pPr>
            <w:r w:rsidRPr="00DB3E71">
              <w:rPr>
                <w:rFonts w:cstheme="minorHAnsi"/>
                <w:color w:val="000000"/>
                <w:sz w:val="22"/>
                <w:szCs w:val="22"/>
              </w:rPr>
              <w:t xml:space="preserve">5A </w:t>
            </w:r>
          </w:p>
        </w:tc>
      </w:tr>
      <w:tr w:rsidR="0068419C" w:rsidRPr="00A20236" w14:paraId="78AC8483" w14:textId="77777777" w:rsidTr="00DB3E71">
        <w:trPr>
          <w:trHeight w:val="158"/>
        </w:trPr>
        <w:tc>
          <w:tcPr>
            <w:tcW w:w="3415" w:type="dxa"/>
          </w:tcPr>
          <w:p w14:paraId="7A758604" w14:textId="77777777" w:rsidR="0068419C" w:rsidRPr="00DB3E71" w:rsidRDefault="0068419C">
            <w:pPr>
              <w:autoSpaceDE w:val="0"/>
              <w:autoSpaceDN w:val="0"/>
              <w:adjustRightInd w:val="0"/>
              <w:rPr>
                <w:rFonts w:cstheme="minorHAnsi"/>
                <w:color w:val="000000"/>
                <w:sz w:val="22"/>
                <w:szCs w:val="22"/>
              </w:rPr>
            </w:pPr>
            <w:r w:rsidRPr="00DB3E71">
              <w:rPr>
                <w:rFonts w:cstheme="minorHAnsi"/>
                <w:color w:val="000000"/>
                <w:sz w:val="22"/>
                <w:szCs w:val="22"/>
              </w:rPr>
              <w:t xml:space="preserve">Mesotrophic </w:t>
            </w:r>
          </w:p>
        </w:tc>
        <w:tc>
          <w:tcPr>
            <w:tcW w:w="3240" w:type="dxa"/>
          </w:tcPr>
          <w:p w14:paraId="09A333E1" w14:textId="77777777" w:rsidR="0068419C" w:rsidRPr="00DB3E71" w:rsidRDefault="0068419C">
            <w:pPr>
              <w:autoSpaceDE w:val="0"/>
              <w:autoSpaceDN w:val="0"/>
              <w:adjustRightInd w:val="0"/>
              <w:rPr>
                <w:rFonts w:cstheme="minorHAnsi"/>
                <w:color w:val="000000"/>
                <w:sz w:val="22"/>
                <w:szCs w:val="22"/>
              </w:rPr>
            </w:pPr>
            <w:r w:rsidRPr="00DB3E71">
              <w:rPr>
                <w:rFonts w:cstheme="minorHAnsi"/>
                <w:color w:val="000000"/>
                <w:sz w:val="22"/>
                <w:szCs w:val="22"/>
              </w:rPr>
              <w:t xml:space="preserve">40 – Less than 60 </w:t>
            </w:r>
          </w:p>
        </w:tc>
        <w:tc>
          <w:tcPr>
            <w:tcW w:w="2520" w:type="dxa"/>
          </w:tcPr>
          <w:p w14:paraId="5509EBEB" w14:textId="77777777" w:rsidR="0068419C" w:rsidRPr="00DB3E71" w:rsidRDefault="0068419C">
            <w:pPr>
              <w:autoSpaceDE w:val="0"/>
              <w:autoSpaceDN w:val="0"/>
              <w:adjustRightInd w:val="0"/>
              <w:jc w:val="center"/>
              <w:rPr>
                <w:rFonts w:cstheme="minorHAnsi"/>
                <w:color w:val="000000"/>
                <w:sz w:val="22"/>
                <w:szCs w:val="22"/>
              </w:rPr>
            </w:pPr>
            <w:r w:rsidRPr="00DB3E71">
              <w:rPr>
                <w:rFonts w:cstheme="minorHAnsi"/>
                <w:color w:val="000000"/>
                <w:sz w:val="22"/>
                <w:szCs w:val="22"/>
              </w:rPr>
              <w:t xml:space="preserve">4C </w:t>
            </w:r>
          </w:p>
        </w:tc>
      </w:tr>
      <w:tr w:rsidR="0068419C" w:rsidRPr="00A20236" w14:paraId="2A8C0BAD" w14:textId="77777777" w:rsidTr="00DB3E71">
        <w:trPr>
          <w:trHeight w:val="158"/>
        </w:trPr>
        <w:tc>
          <w:tcPr>
            <w:tcW w:w="3415" w:type="dxa"/>
          </w:tcPr>
          <w:p w14:paraId="0D64963F" w14:textId="77777777" w:rsidR="0068419C" w:rsidRPr="00DB3E71" w:rsidRDefault="0068419C">
            <w:pPr>
              <w:autoSpaceDE w:val="0"/>
              <w:autoSpaceDN w:val="0"/>
              <w:adjustRightInd w:val="0"/>
              <w:rPr>
                <w:rFonts w:cstheme="minorHAnsi"/>
                <w:color w:val="000000"/>
                <w:sz w:val="22"/>
                <w:szCs w:val="22"/>
              </w:rPr>
            </w:pPr>
            <w:r w:rsidRPr="00DB3E71">
              <w:rPr>
                <w:rFonts w:cstheme="minorHAnsi"/>
                <w:color w:val="000000"/>
                <w:sz w:val="22"/>
                <w:szCs w:val="22"/>
              </w:rPr>
              <w:t xml:space="preserve">Oligotrophic </w:t>
            </w:r>
          </w:p>
        </w:tc>
        <w:tc>
          <w:tcPr>
            <w:tcW w:w="3240" w:type="dxa"/>
          </w:tcPr>
          <w:p w14:paraId="66E49DB7" w14:textId="77777777" w:rsidR="0068419C" w:rsidRPr="00DB3E71" w:rsidRDefault="0068419C">
            <w:pPr>
              <w:autoSpaceDE w:val="0"/>
              <w:autoSpaceDN w:val="0"/>
              <w:adjustRightInd w:val="0"/>
              <w:rPr>
                <w:rFonts w:cstheme="minorHAnsi"/>
                <w:color w:val="000000"/>
                <w:sz w:val="22"/>
                <w:szCs w:val="22"/>
              </w:rPr>
            </w:pPr>
            <w:r w:rsidRPr="00DB3E71">
              <w:rPr>
                <w:rFonts w:cstheme="minorHAnsi"/>
                <w:color w:val="000000"/>
                <w:sz w:val="22"/>
                <w:szCs w:val="22"/>
              </w:rPr>
              <w:t xml:space="preserve">0 – Less than 40 </w:t>
            </w:r>
          </w:p>
        </w:tc>
        <w:tc>
          <w:tcPr>
            <w:tcW w:w="2520" w:type="dxa"/>
          </w:tcPr>
          <w:p w14:paraId="6B836379" w14:textId="77777777" w:rsidR="0068419C" w:rsidRPr="00DB3E71" w:rsidRDefault="0068419C">
            <w:pPr>
              <w:autoSpaceDE w:val="0"/>
              <w:autoSpaceDN w:val="0"/>
              <w:adjustRightInd w:val="0"/>
              <w:jc w:val="center"/>
              <w:rPr>
                <w:rFonts w:cstheme="minorHAnsi"/>
                <w:color w:val="000000"/>
                <w:sz w:val="22"/>
                <w:szCs w:val="22"/>
              </w:rPr>
            </w:pPr>
            <w:r w:rsidRPr="00DB3E71">
              <w:rPr>
                <w:rFonts w:cstheme="minorHAnsi"/>
                <w:color w:val="000000"/>
                <w:sz w:val="22"/>
                <w:szCs w:val="22"/>
              </w:rPr>
              <w:t xml:space="preserve">4C </w:t>
            </w:r>
          </w:p>
        </w:tc>
      </w:tr>
      <w:tr w:rsidR="0068419C" w:rsidRPr="00A20236" w14:paraId="26A939F5" w14:textId="77777777" w:rsidTr="00DB3E71">
        <w:trPr>
          <w:trHeight w:val="158"/>
        </w:trPr>
        <w:tc>
          <w:tcPr>
            <w:tcW w:w="3415" w:type="dxa"/>
            <w:tcBorders>
              <w:bottom w:val="single" w:sz="4" w:space="0" w:color="auto"/>
            </w:tcBorders>
          </w:tcPr>
          <w:p w14:paraId="59A8A2EB" w14:textId="77777777" w:rsidR="0068419C" w:rsidRPr="00DB3E71" w:rsidRDefault="0068419C">
            <w:pPr>
              <w:autoSpaceDE w:val="0"/>
              <w:autoSpaceDN w:val="0"/>
              <w:adjustRightInd w:val="0"/>
              <w:rPr>
                <w:rFonts w:cstheme="minorHAnsi"/>
                <w:color w:val="000000"/>
                <w:sz w:val="22"/>
                <w:szCs w:val="22"/>
              </w:rPr>
            </w:pPr>
            <w:r w:rsidRPr="00DB3E71">
              <w:rPr>
                <w:rFonts w:cstheme="minorHAnsi"/>
                <w:color w:val="000000"/>
                <w:sz w:val="22"/>
                <w:szCs w:val="22"/>
              </w:rPr>
              <w:t xml:space="preserve">Unknown </w:t>
            </w:r>
          </w:p>
        </w:tc>
        <w:tc>
          <w:tcPr>
            <w:tcW w:w="3240" w:type="dxa"/>
            <w:tcBorders>
              <w:bottom w:val="single" w:sz="4" w:space="0" w:color="auto"/>
            </w:tcBorders>
          </w:tcPr>
          <w:p w14:paraId="357EFE9E" w14:textId="77777777" w:rsidR="0068419C" w:rsidRPr="00DB3E71" w:rsidRDefault="0068419C">
            <w:pPr>
              <w:autoSpaceDE w:val="0"/>
              <w:autoSpaceDN w:val="0"/>
              <w:adjustRightInd w:val="0"/>
              <w:rPr>
                <w:rFonts w:cstheme="minorHAnsi"/>
                <w:color w:val="000000"/>
                <w:sz w:val="22"/>
                <w:szCs w:val="22"/>
              </w:rPr>
            </w:pPr>
            <w:r w:rsidRPr="00DB3E71">
              <w:rPr>
                <w:rFonts w:cstheme="minorHAnsi"/>
                <w:color w:val="000000"/>
                <w:sz w:val="22"/>
                <w:szCs w:val="22"/>
              </w:rPr>
              <w:t xml:space="preserve">Insufficient Data </w:t>
            </w:r>
          </w:p>
        </w:tc>
        <w:tc>
          <w:tcPr>
            <w:tcW w:w="2520" w:type="dxa"/>
            <w:tcBorders>
              <w:bottom w:val="single" w:sz="4" w:space="0" w:color="auto"/>
            </w:tcBorders>
          </w:tcPr>
          <w:p w14:paraId="63FAC6CB" w14:textId="77777777" w:rsidR="0068419C" w:rsidRPr="00DB3E71" w:rsidRDefault="0068419C">
            <w:pPr>
              <w:autoSpaceDE w:val="0"/>
              <w:autoSpaceDN w:val="0"/>
              <w:adjustRightInd w:val="0"/>
              <w:jc w:val="center"/>
              <w:rPr>
                <w:rFonts w:cstheme="minorHAnsi"/>
                <w:color w:val="000000"/>
                <w:sz w:val="22"/>
                <w:szCs w:val="22"/>
              </w:rPr>
            </w:pPr>
            <w:r w:rsidRPr="00DB3E71">
              <w:rPr>
                <w:rFonts w:cstheme="minorHAnsi"/>
                <w:color w:val="000000"/>
                <w:sz w:val="22"/>
                <w:szCs w:val="22"/>
              </w:rPr>
              <w:t xml:space="preserve">3A </w:t>
            </w:r>
          </w:p>
        </w:tc>
      </w:tr>
    </w:tbl>
    <w:p w14:paraId="4521282C" w14:textId="77777777" w:rsidR="0068419C" w:rsidRDefault="0068419C" w:rsidP="0068419C">
      <w:pPr>
        <w:rPr>
          <w:rFonts w:ascii="BEMIEE+TimesNewRoman" w:hAnsi="BEMIEE+TimesNewRoman" w:cs="BEMIEE+TimesNewRoman"/>
          <w:color w:val="000000"/>
          <w:szCs w:val="24"/>
        </w:rPr>
      </w:pPr>
    </w:p>
    <w:p w14:paraId="6CC10EC3" w14:textId="73FF52CA" w:rsidR="0068419C" w:rsidRPr="003E4606" w:rsidRDefault="0068419C" w:rsidP="0068419C">
      <w:pPr>
        <w:pStyle w:val="Heading3"/>
      </w:pPr>
      <w:bookmarkStart w:id="78" w:name="_Toc163032341"/>
      <w:r>
        <w:t>Dissolved Oxygen/pH Evaluation</w:t>
      </w:r>
      <w:bookmarkEnd w:id="78"/>
    </w:p>
    <w:p w14:paraId="45604886" w14:textId="77777777" w:rsidR="0068419C" w:rsidRPr="003E4606" w:rsidRDefault="0068419C" w:rsidP="003E4606">
      <w:r w:rsidRPr="003E4606">
        <w:t xml:space="preserve">Lakes/Reservoirs not listed in 9 VAC 25-260-187 </w:t>
      </w:r>
      <w:r w:rsidRPr="003E4606">
        <w:rPr>
          <w:rStyle w:val="VACno"/>
          <w:rFonts w:cstheme="minorHAnsi"/>
          <w:color w:val="000000"/>
        </w:rPr>
        <w:t xml:space="preserve">should have all DO and pH samples collected during lake/reservoir sampling events assessed, regardless of thermal stratification determination. </w:t>
      </w:r>
      <w:r w:rsidRPr="003E4606">
        <w:t>Two or more exceedances and &gt;10.5% exceedance of data collected at an individual station are required before a water body is listed as impaired for the minimum dissolved oxygen criterion (4 mg/l for most freshwater lakes and reservoirs) under § 62.1-44.19:5 and 7 of the Code of Virginia. Typically, two or more exceedances and &gt;10.5% exceedance of data collected at an individual station are required before a water body is listed as impaired for pH criterion range (6.0-9.0 for most freshwater lakes and reservoirs) under § 62.1-44.19:5 and 7 of the Code of Virginia.</w:t>
      </w:r>
    </w:p>
    <w:p w14:paraId="19CB15EC" w14:textId="77777777" w:rsidR="0068419C" w:rsidRPr="003E4606" w:rsidRDefault="0068419C" w:rsidP="003E4606"/>
    <w:p w14:paraId="1F14BF06" w14:textId="77777777" w:rsidR="0068419C" w:rsidRPr="003E4606" w:rsidRDefault="0068419C" w:rsidP="003E4606">
      <w:r w:rsidRPr="003E4606">
        <w:t>In most cases, a single monitoring station should represent a lake/reservoir assessment unit. In cases where there are multiple stations in an assessment unit and it is determined that the water in that unit is relatively homogenous and not influenced by tributary contribution, the independent station assessment results may be pooled to determine DO and pH exceedance rates in that AU.</w:t>
      </w:r>
    </w:p>
    <w:p w14:paraId="79F11D2C" w14:textId="77777777" w:rsidR="0068419C" w:rsidRPr="002B6024" w:rsidRDefault="0068419C" w:rsidP="0068419C">
      <w:pPr>
        <w:rPr>
          <w:rFonts w:cstheme="minorHAnsi"/>
          <w:color w:val="000000"/>
          <w:szCs w:val="24"/>
        </w:rPr>
      </w:pPr>
    </w:p>
    <w:p w14:paraId="3B4A7954" w14:textId="29980840" w:rsidR="0068419C" w:rsidRPr="003E4606" w:rsidRDefault="0068419C" w:rsidP="003E4606">
      <w:pPr>
        <w:pStyle w:val="Heading3"/>
        <w:rPr>
          <w:rFonts w:cstheme="minorHAnsi"/>
        </w:rPr>
      </w:pPr>
      <w:bookmarkStart w:id="79" w:name="_Toc163032342"/>
      <w:r w:rsidRPr="003E4606">
        <w:rPr>
          <w:rFonts w:cstheme="minorHAnsi"/>
        </w:rPr>
        <w:t>Use of Citizen or Other External Data</w:t>
      </w:r>
      <w:bookmarkEnd w:id="79"/>
      <w:r w:rsidRPr="003E4606">
        <w:rPr>
          <w:rFonts w:cstheme="minorHAnsi"/>
        </w:rPr>
        <w:t xml:space="preserve"> </w:t>
      </w:r>
    </w:p>
    <w:p w14:paraId="331D62E2" w14:textId="77777777" w:rsidR="0068419C" w:rsidRPr="003E4606" w:rsidRDefault="0068419C" w:rsidP="0068419C">
      <w:pPr>
        <w:autoSpaceDE w:val="0"/>
        <w:autoSpaceDN w:val="0"/>
        <w:adjustRightInd w:val="0"/>
        <w:rPr>
          <w:rFonts w:cstheme="minorHAnsi"/>
          <w:szCs w:val="24"/>
        </w:rPr>
      </w:pPr>
      <w:r w:rsidRPr="003E4606">
        <w:rPr>
          <w:rFonts w:cstheme="minorHAnsi"/>
          <w:szCs w:val="24"/>
        </w:rPr>
        <w:t xml:space="preserve">In order to use citizen data in assessments for nutrient impairments: 1) the collector must provide documentation that the data meet QA/QC requirements per </w:t>
      </w:r>
      <w:hyperlink r:id="rId69" w:history="1">
        <w:r w:rsidRPr="003E4606">
          <w:rPr>
            <w:rStyle w:val="Hyperlink"/>
            <w:rFonts w:cstheme="minorHAnsi"/>
            <w:szCs w:val="24"/>
          </w:rPr>
          <w:t>Virginia’s Citizen Monitoring Methods Manual</w:t>
        </w:r>
      </w:hyperlink>
      <w:r w:rsidRPr="003E4606">
        <w:rPr>
          <w:rFonts w:cstheme="minorHAnsi"/>
          <w:szCs w:val="24"/>
        </w:rPr>
        <w:t xml:space="preserve"> for chlorophyll </w:t>
      </w:r>
      <w:r w:rsidRPr="003E4606">
        <w:rPr>
          <w:rFonts w:cstheme="minorHAnsi"/>
          <w:i/>
          <w:szCs w:val="24"/>
        </w:rPr>
        <w:t>a</w:t>
      </w:r>
      <w:r w:rsidRPr="003E4606">
        <w:rPr>
          <w:rFonts w:cstheme="minorHAnsi"/>
          <w:szCs w:val="24"/>
        </w:rPr>
        <w:t xml:space="preserve"> and total phosphorus (orthophosphate-P for Mountain Lake), 2) the location of the sampling was within the lacustrine portion of the reservoir and outside the littoral (near shore) zone and 3) sampling corresponds with the lake monitoring year requirements. </w:t>
      </w:r>
    </w:p>
    <w:p w14:paraId="09674A00" w14:textId="77777777" w:rsidR="0068419C" w:rsidRPr="003E4606" w:rsidRDefault="0068419C" w:rsidP="0068419C">
      <w:pPr>
        <w:autoSpaceDE w:val="0"/>
        <w:autoSpaceDN w:val="0"/>
        <w:adjustRightInd w:val="0"/>
        <w:rPr>
          <w:rFonts w:cstheme="minorHAnsi"/>
          <w:szCs w:val="24"/>
        </w:rPr>
      </w:pPr>
    </w:p>
    <w:p w14:paraId="5A8EA9EE" w14:textId="77777777" w:rsidR="0068419C" w:rsidRPr="003E4606" w:rsidRDefault="0068419C" w:rsidP="0068419C">
      <w:pPr>
        <w:autoSpaceDE w:val="0"/>
        <w:autoSpaceDN w:val="0"/>
        <w:adjustRightInd w:val="0"/>
        <w:rPr>
          <w:rFonts w:cstheme="minorHAnsi"/>
          <w:szCs w:val="24"/>
        </w:rPr>
      </w:pPr>
      <w:r w:rsidRPr="003E4606">
        <w:rPr>
          <w:rFonts w:cstheme="minorHAnsi"/>
          <w:szCs w:val="24"/>
        </w:rPr>
        <w:t xml:space="preserve">Dissolved Oxygen and pH data must be collected throughout the water column and depth profile data (including temperature data) must meet the QA/QC requirements to be used for assessments of </w:t>
      </w:r>
      <w:r w:rsidRPr="003E4606">
        <w:rPr>
          <w:rFonts w:cstheme="minorHAnsi"/>
          <w:szCs w:val="24"/>
        </w:rPr>
        <w:lastRenderedPageBreak/>
        <w:t>lakes/reservoirs. Surface only dissolved oxygen, pH and temperature samples will not be included in lake/reservoir assessment determinations.</w:t>
      </w:r>
    </w:p>
    <w:p w14:paraId="2E19F7B0" w14:textId="77777777" w:rsidR="0068419C" w:rsidRPr="003E4606" w:rsidRDefault="0068419C" w:rsidP="0068419C">
      <w:pPr>
        <w:rPr>
          <w:rFonts w:cstheme="minorHAnsi"/>
          <w:color w:val="000000"/>
          <w:szCs w:val="24"/>
          <w:u w:val="single"/>
        </w:rPr>
      </w:pPr>
    </w:p>
    <w:p w14:paraId="6FACFE56" w14:textId="4CA369ED" w:rsidR="0068419C" w:rsidRPr="00E92090" w:rsidRDefault="0068419C" w:rsidP="0068419C">
      <w:pPr>
        <w:pStyle w:val="Heading3"/>
      </w:pPr>
      <w:bookmarkStart w:id="80" w:name="_Toc163032343"/>
      <w:r w:rsidRPr="003E4606">
        <w:t>Other Parameters Assessed in all Lakes/Reservoirs</w:t>
      </w:r>
      <w:bookmarkEnd w:id="80"/>
    </w:p>
    <w:p w14:paraId="5AA61909" w14:textId="77777777" w:rsidR="0068419C" w:rsidRPr="003E4606" w:rsidRDefault="0068419C" w:rsidP="003E4606">
      <w:pPr>
        <w:pStyle w:val="Heading4"/>
      </w:pPr>
      <w:r w:rsidRPr="003E4606">
        <w:t>Bacteria Evaluation</w:t>
      </w:r>
    </w:p>
    <w:p w14:paraId="311B4869" w14:textId="0C923C5A" w:rsidR="0068419C" w:rsidRPr="003E4606" w:rsidRDefault="0068419C" w:rsidP="0068419C">
      <w:pPr>
        <w:autoSpaceDE w:val="0"/>
        <w:autoSpaceDN w:val="0"/>
        <w:adjustRightInd w:val="0"/>
        <w:rPr>
          <w:rFonts w:cstheme="minorHAnsi"/>
          <w:szCs w:val="24"/>
        </w:rPr>
      </w:pPr>
      <w:r w:rsidRPr="003E4606">
        <w:rPr>
          <w:rFonts w:cstheme="minorHAnsi"/>
          <w:szCs w:val="24"/>
        </w:rPr>
        <w:t xml:space="preserve">The bacteria criteria are based on the appropriate criteria established for that class of waters in section </w:t>
      </w:r>
      <w:hyperlink r:id="rId70" w:history="1">
        <w:r w:rsidRPr="003E4606">
          <w:rPr>
            <w:rStyle w:val="Hyperlink"/>
            <w:rFonts w:cstheme="minorHAnsi"/>
            <w:szCs w:val="24"/>
          </w:rPr>
          <w:t>9VAC25-260-170</w:t>
        </w:r>
      </w:hyperlink>
      <w:r w:rsidRPr="003E4606">
        <w:rPr>
          <w:rFonts w:cstheme="minorHAnsi"/>
          <w:szCs w:val="24"/>
        </w:rPr>
        <w:t xml:space="preserve">. Bacteria information is used for assessment of the recreation use. Bacteria assessment methodologies are discussed in previous sections of this guidance and summarized in Table </w:t>
      </w:r>
      <w:r w:rsidR="003F0C4B">
        <w:rPr>
          <w:rFonts w:cstheme="minorHAnsi"/>
          <w:szCs w:val="24"/>
        </w:rPr>
        <w:t>4-</w:t>
      </w:r>
      <w:r w:rsidRPr="003E4606">
        <w:rPr>
          <w:rFonts w:cstheme="minorHAnsi"/>
          <w:szCs w:val="24"/>
        </w:rPr>
        <w:t>4.</w:t>
      </w:r>
    </w:p>
    <w:p w14:paraId="7EB5AB53" w14:textId="77777777" w:rsidR="0068419C" w:rsidRPr="003E4606" w:rsidRDefault="0068419C" w:rsidP="0068419C">
      <w:pPr>
        <w:rPr>
          <w:rFonts w:cstheme="minorHAnsi"/>
          <w:color w:val="000000"/>
          <w:szCs w:val="24"/>
        </w:rPr>
      </w:pPr>
    </w:p>
    <w:p w14:paraId="1A7A7E6C" w14:textId="77777777" w:rsidR="0068419C" w:rsidRPr="003E4606" w:rsidRDefault="0068419C" w:rsidP="0068419C">
      <w:pPr>
        <w:rPr>
          <w:rFonts w:cstheme="minorHAnsi"/>
          <w:szCs w:val="24"/>
        </w:rPr>
      </w:pPr>
      <w:r w:rsidRPr="003E4606">
        <w:rPr>
          <w:rFonts w:cstheme="minorHAnsi"/>
          <w:szCs w:val="24"/>
        </w:rPr>
        <w:t xml:space="preserve">When individual stations (whether sampled by DEQ or non-agency/citizen groups) </w:t>
      </w:r>
      <w:proofErr w:type="gramStart"/>
      <w:r w:rsidRPr="003E4606">
        <w:rPr>
          <w:rFonts w:cstheme="minorHAnsi"/>
          <w:szCs w:val="24"/>
        </w:rPr>
        <w:t>are located in</w:t>
      </w:r>
      <w:proofErr w:type="gramEnd"/>
      <w:r w:rsidRPr="003E4606">
        <w:rPr>
          <w:rFonts w:cstheme="minorHAnsi"/>
          <w:szCs w:val="24"/>
        </w:rPr>
        <w:t xml:space="preserve"> the same assessment unit and they are sampled on the same day, the median of same-day bacteria measurements should be calculated.  </w:t>
      </w:r>
    </w:p>
    <w:p w14:paraId="6850C508" w14:textId="77777777" w:rsidR="0068419C" w:rsidRPr="003E4606" w:rsidRDefault="0068419C" w:rsidP="0068419C">
      <w:pPr>
        <w:rPr>
          <w:rFonts w:cstheme="minorHAnsi"/>
          <w:szCs w:val="24"/>
        </w:rPr>
      </w:pPr>
    </w:p>
    <w:p w14:paraId="7DA3AEE7" w14:textId="77777777" w:rsidR="0068419C" w:rsidRPr="003E4606" w:rsidRDefault="0068419C" w:rsidP="003E4606">
      <w:pPr>
        <w:pStyle w:val="Heading4"/>
      </w:pPr>
      <w:r w:rsidRPr="003E4606">
        <w:t>Temperature Evaluation</w:t>
      </w:r>
    </w:p>
    <w:p w14:paraId="095026A3" w14:textId="7521E8ED" w:rsidR="0068419C" w:rsidRPr="00192E69" w:rsidRDefault="0068419C" w:rsidP="00192E69">
      <w:pPr>
        <w:pStyle w:val="Default"/>
        <w:rPr>
          <w:rFonts w:asciiTheme="minorHAnsi" w:hAnsiTheme="minorHAnsi" w:cstheme="minorHAnsi"/>
          <w:bCs/>
          <w:color w:val="auto"/>
        </w:rPr>
      </w:pPr>
      <w:r w:rsidRPr="003E4606">
        <w:rPr>
          <w:rFonts w:asciiTheme="minorHAnsi" w:hAnsiTheme="minorHAnsi" w:cstheme="minorHAnsi"/>
          <w:bCs/>
          <w:color w:val="auto"/>
        </w:rPr>
        <w:t>Temperature data should be assessed throughout the water column using the “Percent Method” or 10.5% rule.</w:t>
      </w:r>
      <w:r w:rsidR="00192E69">
        <w:rPr>
          <w:rFonts w:asciiTheme="minorHAnsi" w:hAnsiTheme="minorHAnsi" w:cstheme="minorHAnsi"/>
          <w:bCs/>
          <w:color w:val="auto"/>
        </w:rPr>
        <w:t xml:space="preserve"> </w:t>
      </w:r>
      <w:r w:rsidRPr="003E4606">
        <w:rPr>
          <w:rFonts w:asciiTheme="minorHAnsi" w:hAnsiTheme="minorHAnsi" w:cstheme="minorHAnsi"/>
        </w:rPr>
        <w:t>In most cases, a single monitoring station should represent a lake/reservoir assessment unit. In cases where there are multiple stations in an assessment unit and it is determined that the water in that unit is relatively homogenous and not influenced by tributary contribution, the independent station assessment results may be pooled to determine temperature exceedance rates in that AU.</w:t>
      </w:r>
    </w:p>
    <w:p w14:paraId="62E70205" w14:textId="77777777" w:rsidR="0068419C" w:rsidRPr="003E4606" w:rsidRDefault="0068419C" w:rsidP="0068419C">
      <w:pPr>
        <w:pStyle w:val="Default"/>
        <w:rPr>
          <w:rStyle w:val="Hyperlink"/>
          <w:rFonts w:asciiTheme="minorHAnsi" w:hAnsiTheme="minorHAnsi" w:cstheme="minorHAnsi"/>
          <w:color w:val="auto"/>
        </w:rPr>
      </w:pPr>
    </w:p>
    <w:p w14:paraId="53456C9B" w14:textId="77777777" w:rsidR="0068419C" w:rsidRPr="003E4606" w:rsidRDefault="0068419C" w:rsidP="003E4606">
      <w:pPr>
        <w:pStyle w:val="Heading4"/>
        <w:rPr>
          <w:rStyle w:val="Hyperlink"/>
          <w:color w:val="000000" w:themeColor="text1"/>
          <w:u w:val="none"/>
        </w:rPr>
      </w:pPr>
      <w:r w:rsidRPr="003E4606">
        <w:rPr>
          <w:rStyle w:val="Hyperlink"/>
          <w:color w:val="000000" w:themeColor="text1"/>
          <w:u w:val="none"/>
        </w:rPr>
        <w:t>Ammonia Evaluation</w:t>
      </w:r>
    </w:p>
    <w:p w14:paraId="29645AA4" w14:textId="77777777" w:rsidR="0068419C" w:rsidRPr="003E4606" w:rsidRDefault="0068419C" w:rsidP="0068419C">
      <w:pPr>
        <w:rPr>
          <w:rFonts w:cstheme="minorHAnsi"/>
          <w:color w:val="000000"/>
          <w:szCs w:val="24"/>
        </w:rPr>
      </w:pPr>
      <w:r w:rsidRPr="003E4606">
        <w:rPr>
          <w:rFonts w:cstheme="minorHAnsi"/>
          <w:color w:val="000000"/>
          <w:szCs w:val="24"/>
        </w:rPr>
        <w:t xml:space="preserve">Ammonia is collected in the top 1 meter of lakes and reservoirs. Both chronic and acute water quality criteria are used to assess the aquatic life and wildlife uses. Calculations used to assess can be found in </w:t>
      </w:r>
      <w:hyperlink r:id="rId71" w:history="1">
        <w:r w:rsidRPr="003E4606">
          <w:rPr>
            <w:rStyle w:val="Hyperlink"/>
            <w:rFonts w:cstheme="minorHAnsi"/>
            <w:szCs w:val="24"/>
          </w:rPr>
          <w:t>9VAC25-260-155</w:t>
        </w:r>
      </w:hyperlink>
      <w:r w:rsidRPr="003E4606">
        <w:rPr>
          <w:rFonts w:cstheme="minorHAnsi"/>
          <w:szCs w:val="24"/>
        </w:rPr>
        <w:t xml:space="preserve"> as well as applicable aquatic life considerations.</w:t>
      </w:r>
      <w:r w:rsidRPr="003E4606">
        <w:rPr>
          <w:rFonts w:cstheme="minorHAnsi"/>
          <w:color w:val="000000"/>
          <w:szCs w:val="24"/>
        </w:rPr>
        <w:t xml:space="preserve"> Two or more exceedances of the same acute or chronic toxic criteria in a 3-year period constitutes an impairment in a lake/reservoir assessment unit.</w:t>
      </w:r>
    </w:p>
    <w:p w14:paraId="09F60160" w14:textId="77777777" w:rsidR="0068419C" w:rsidRPr="003E4606" w:rsidRDefault="0068419C" w:rsidP="0068419C">
      <w:pPr>
        <w:rPr>
          <w:rFonts w:cstheme="minorHAnsi"/>
          <w:color w:val="000000"/>
          <w:szCs w:val="24"/>
          <w:highlight w:val="yellow"/>
        </w:rPr>
      </w:pPr>
    </w:p>
    <w:p w14:paraId="3D9F7167" w14:textId="77777777" w:rsidR="0068419C" w:rsidRPr="003E4606" w:rsidRDefault="0068419C" w:rsidP="00840573">
      <w:pPr>
        <w:pStyle w:val="Heading4"/>
      </w:pPr>
      <w:r w:rsidRPr="003E4606">
        <w:t>Nitrate Evaluation</w:t>
      </w:r>
    </w:p>
    <w:p w14:paraId="28CE58BB" w14:textId="281BB40C" w:rsidR="0068419C" w:rsidRPr="003E4606" w:rsidRDefault="00EA7FBF" w:rsidP="0068419C">
      <w:pPr>
        <w:rPr>
          <w:rFonts w:cstheme="minorHAnsi"/>
          <w:color w:val="000000"/>
          <w:szCs w:val="24"/>
        </w:rPr>
      </w:pPr>
      <w:r>
        <w:rPr>
          <w:rFonts w:cstheme="minorHAnsi"/>
          <w:color w:val="000000"/>
          <w:szCs w:val="24"/>
        </w:rPr>
        <w:t>Nitrogen in the form of Nitrate is</w:t>
      </w:r>
      <w:r w:rsidR="0068419C" w:rsidRPr="003E4606">
        <w:rPr>
          <w:rFonts w:cstheme="minorHAnsi"/>
          <w:color w:val="000000"/>
          <w:szCs w:val="24"/>
        </w:rPr>
        <w:t xml:space="preserve"> collected in the top 1 meter of lakes and reservoirs to assess the public water supply use. If the </w:t>
      </w:r>
      <w:r w:rsidR="0068419C" w:rsidRPr="003E4606">
        <w:rPr>
          <w:rFonts w:cstheme="minorHAnsi"/>
          <w:szCs w:val="24"/>
        </w:rPr>
        <w:t xml:space="preserve">median of two or more samples </w:t>
      </w:r>
      <w:r w:rsidR="0068419C" w:rsidRPr="003E4606">
        <w:rPr>
          <w:rFonts w:cstheme="minorHAnsi"/>
          <w:color w:val="000000"/>
          <w:szCs w:val="24"/>
        </w:rPr>
        <w:t>exceeds the Nitrate criteria within the assessment window it constitutes an impairment in a lake/reservoir assessment unit.</w:t>
      </w:r>
    </w:p>
    <w:p w14:paraId="0F2ECF62" w14:textId="77777777" w:rsidR="0068419C" w:rsidRDefault="0068419C" w:rsidP="0068419C">
      <w:pPr>
        <w:tabs>
          <w:tab w:val="left" w:pos="3751"/>
        </w:tabs>
        <w:rPr>
          <w:rFonts w:ascii="BEMIEE+TimesNewRoman" w:hAnsi="BEMIEE+TimesNewRoman" w:cs="BEMIEE+TimesNewRoman"/>
          <w:b/>
          <w:color w:val="000000"/>
          <w:szCs w:val="24"/>
        </w:rPr>
      </w:pPr>
    </w:p>
    <w:p w14:paraId="5F8ACBDF" w14:textId="4AC9F4CB" w:rsidR="004834E4" w:rsidRDefault="004834E4" w:rsidP="004834E4">
      <w:pPr>
        <w:pStyle w:val="Caption"/>
        <w:keepNext/>
      </w:pPr>
      <w:bookmarkStart w:id="81" w:name="_Toc182553091"/>
      <w:r>
        <w:lastRenderedPageBreak/>
        <w:t xml:space="preserve">Table </w:t>
      </w:r>
      <w:r w:rsidR="00E85A8F">
        <w:fldChar w:fldCharType="begin"/>
      </w:r>
      <w:r w:rsidR="00E85A8F">
        <w:instrText xml:space="preserve"> STYLEREF 1 \s </w:instrText>
      </w:r>
      <w:r w:rsidR="00E85A8F">
        <w:fldChar w:fldCharType="separate"/>
      </w:r>
      <w:r w:rsidR="00E85A8F">
        <w:rPr>
          <w:noProof/>
        </w:rPr>
        <w:t>4</w:t>
      </w:r>
      <w:r w:rsidR="00E85A8F">
        <w:fldChar w:fldCharType="end"/>
      </w:r>
      <w:r w:rsidR="00E85A8F">
        <w:noBreakHyphen/>
      </w:r>
      <w:r w:rsidR="00E85A8F">
        <w:fldChar w:fldCharType="begin"/>
      </w:r>
      <w:r w:rsidR="00E85A8F">
        <w:instrText xml:space="preserve"> SEQ Table \* ARABIC \s 1 </w:instrText>
      </w:r>
      <w:r w:rsidR="00E85A8F">
        <w:fldChar w:fldCharType="separate"/>
      </w:r>
      <w:r w:rsidR="00E85A8F">
        <w:rPr>
          <w:noProof/>
        </w:rPr>
        <w:t>4</w:t>
      </w:r>
      <w:r w:rsidR="00E85A8F">
        <w:fldChar w:fldCharType="end"/>
      </w:r>
      <w:r>
        <w:t xml:space="preserve">. </w:t>
      </w:r>
      <w:r w:rsidRPr="00E166A1">
        <w:t>Lake/Reservoir Designated</w:t>
      </w:r>
      <w:r>
        <w:t xml:space="preserve"> Use Assessment Summary</w:t>
      </w:r>
      <w:bookmarkEnd w:id="81"/>
    </w:p>
    <w:tbl>
      <w:tblPr>
        <w:tblW w:w="10975" w:type="dxa"/>
        <w:tblInd w:w="-5" w:type="dxa"/>
        <w:tblLook w:val="04A0" w:firstRow="1" w:lastRow="0" w:firstColumn="1" w:lastColumn="0" w:noHBand="0" w:noVBand="1"/>
        <w:tblCaption w:val="Table 4. Lake/Reservoir Designated Use Assessment Summary"/>
        <w:tblDescription w:val="Table 4. Lake/Reservoir Designated Use Assessment Summary"/>
      </w:tblPr>
      <w:tblGrid>
        <w:gridCol w:w="1065"/>
        <w:gridCol w:w="1215"/>
        <w:gridCol w:w="1320"/>
        <w:gridCol w:w="1260"/>
        <w:gridCol w:w="1261"/>
        <w:gridCol w:w="1096"/>
        <w:gridCol w:w="1761"/>
        <w:gridCol w:w="1997"/>
      </w:tblGrid>
      <w:tr w:rsidR="002620F5" w:rsidRPr="001F58AA" w14:paraId="49712E4F" w14:textId="77777777" w:rsidTr="00DF20BF">
        <w:trPr>
          <w:tblHeader/>
        </w:trPr>
        <w:tc>
          <w:tcPr>
            <w:tcW w:w="1065" w:type="dxa"/>
            <w:tcBorders>
              <w:top w:val="single" w:sz="4" w:space="0" w:color="auto"/>
              <w:left w:val="single" w:sz="4" w:space="0" w:color="auto"/>
              <w:bottom w:val="single" w:sz="4" w:space="0" w:color="auto"/>
              <w:right w:val="single" w:sz="4" w:space="0" w:color="auto"/>
            </w:tcBorders>
            <w:shd w:val="clear" w:color="000000" w:fill="D9D9D9"/>
            <w:vAlign w:val="center"/>
          </w:tcPr>
          <w:p w14:paraId="1405D9CA" w14:textId="1E35B923" w:rsidR="0068419C" w:rsidRPr="00AA4395" w:rsidRDefault="0068419C" w:rsidP="00DF20BF">
            <w:pPr>
              <w:jc w:val="center"/>
              <w:rPr>
                <w:rFonts w:cstheme="minorHAnsi"/>
                <w:b/>
                <w:bCs/>
                <w:color w:val="000000"/>
                <w:sz w:val="18"/>
                <w:szCs w:val="18"/>
              </w:rPr>
            </w:pPr>
            <w:r w:rsidRPr="00AA4395">
              <w:rPr>
                <w:rFonts w:cstheme="minorHAnsi"/>
                <w:b/>
                <w:bCs/>
                <w:color w:val="000000"/>
                <w:sz w:val="18"/>
                <w:szCs w:val="18"/>
              </w:rPr>
              <w:t>Designated Use</w:t>
            </w:r>
          </w:p>
        </w:tc>
        <w:tc>
          <w:tcPr>
            <w:tcW w:w="121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F80E948" w14:textId="77777777" w:rsidR="0068419C" w:rsidRPr="00AA4395" w:rsidRDefault="0068419C" w:rsidP="00DF20BF">
            <w:pPr>
              <w:jc w:val="center"/>
              <w:rPr>
                <w:rFonts w:cstheme="minorHAnsi"/>
                <w:b/>
                <w:bCs/>
                <w:color w:val="000000"/>
                <w:sz w:val="18"/>
                <w:szCs w:val="18"/>
              </w:rPr>
            </w:pPr>
            <w:r w:rsidRPr="00AA4395">
              <w:rPr>
                <w:rFonts w:cstheme="minorHAnsi"/>
                <w:b/>
                <w:bCs/>
                <w:color w:val="000000"/>
                <w:sz w:val="18"/>
                <w:szCs w:val="18"/>
              </w:rPr>
              <w:t>Parameter</w:t>
            </w:r>
          </w:p>
        </w:tc>
        <w:tc>
          <w:tcPr>
            <w:tcW w:w="1320" w:type="dxa"/>
            <w:tcBorders>
              <w:top w:val="single" w:sz="4" w:space="0" w:color="auto"/>
              <w:left w:val="single" w:sz="4" w:space="0" w:color="auto"/>
              <w:bottom w:val="single" w:sz="4" w:space="0" w:color="auto"/>
              <w:right w:val="single" w:sz="4" w:space="0" w:color="auto"/>
            </w:tcBorders>
            <w:shd w:val="clear" w:color="000000" w:fill="D9D9D9"/>
            <w:vAlign w:val="center"/>
          </w:tcPr>
          <w:p w14:paraId="4F825343" w14:textId="77777777" w:rsidR="0068419C" w:rsidRPr="00AA4395" w:rsidRDefault="0068419C" w:rsidP="00DF20BF">
            <w:pPr>
              <w:jc w:val="center"/>
              <w:rPr>
                <w:rFonts w:cstheme="minorHAnsi"/>
                <w:b/>
                <w:bCs/>
                <w:color w:val="000000"/>
                <w:sz w:val="18"/>
                <w:szCs w:val="18"/>
              </w:rPr>
            </w:pPr>
            <w:r w:rsidRPr="00AA4395">
              <w:rPr>
                <w:rFonts w:cstheme="minorHAnsi"/>
                <w:b/>
                <w:bCs/>
                <w:color w:val="000000"/>
                <w:sz w:val="18"/>
                <w:szCs w:val="18"/>
              </w:rPr>
              <w:t xml:space="preserve">Lake/Station </w:t>
            </w:r>
            <w:proofErr w:type="gramStart"/>
            <w:r w:rsidRPr="00AA4395">
              <w:rPr>
                <w:rFonts w:cstheme="minorHAnsi"/>
                <w:b/>
                <w:bCs/>
                <w:color w:val="000000"/>
                <w:sz w:val="18"/>
                <w:szCs w:val="18"/>
              </w:rPr>
              <w:t>Type</w:t>
            </w:r>
            <w:r w:rsidRPr="00AA4395">
              <w:rPr>
                <w:rFonts w:cstheme="minorHAnsi"/>
                <w:color w:val="000000"/>
                <w:sz w:val="18"/>
                <w:szCs w:val="18"/>
                <w:vertAlign w:val="superscript"/>
              </w:rPr>
              <w:t>(</w:t>
            </w:r>
            <w:proofErr w:type="gramEnd"/>
            <w:r w:rsidRPr="00AA4395">
              <w:rPr>
                <w:rFonts w:cstheme="minorHAnsi"/>
                <w:color w:val="000000"/>
                <w:sz w:val="18"/>
                <w:szCs w:val="18"/>
                <w:vertAlign w:val="superscript"/>
              </w:rPr>
              <w:t>2)</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5C0FE97" w14:textId="77777777" w:rsidR="0068419C" w:rsidRPr="00AA4395" w:rsidRDefault="0068419C" w:rsidP="00DF20BF">
            <w:pPr>
              <w:jc w:val="center"/>
              <w:rPr>
                <w:rFonts w:cstheme="minorHAnsi"/>
                <w:b/>
                <w:bCs/>
                <w:color w:val="000000"/>
                <w:sz w:val="18"/>
                <w:szCs w:val="18"/>
              </w:rPr>
            </w:pPr>
            <w:r w:rsidRPr="00AA4395">
              <w:rPr>
                <w:rFonts w:cstheme="minorHAnsi"/>
                <w:b/>
                <w:bCs/>
                <w:color w:val="000000"/>
                <w:sz w:val="18"/>
                <w:szCs w:val="18"/>
              </w:rPr>
              <w:t>Depth</w:t>
            </w:r>
          </w:p>
        </w:tc>
        <w:tc>
          <w:tcPr>
            <w:tcW w:w="126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F3CB1B" w14:textId="77777777" w:rsidR="0068419C" w:rsidRPr="00AA4395" w:rsidRDefault="0068419C" w:rsidP="00DF20BF">
            <w:pPr>
              <w:jc w:val="center"/>
              <w:rPr>
                <w:rFonts w:cstheme="minorHAnsi"/>
                <w:b/>
                <w:bCs/>
                <w:color w:val="000000"/>
                <w:sz w:val="18"/>
                <w:szCs w:val="18"/>
              </w:rPr>
            </w:pPr>
            <w:r w:rsidRPr="00AA4395">
              <w:rPr>
                <w:rFonts w:cstheme="minorHAnsi"/>
                <w:b/>
                <w:bCs/>
                <w:color w:val="000000"/>
                <w:sz w:val="18"/>
                <w:szCs w:val="18"/>
              </w:rPr>
              <w:t>Monitoring Year</w:t>
            </w:r>
          </w:p>
        </w:tc>
        <w:tc>
          <w:tcPr>
            <w:tcW w:w="109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EC3CC5D" w14:textId="77777777" w:rsidR="0068419C" w:rsidRPr="00AA4395" w:rsidRDefault="0068419C" w:rsidP="00DF20BF">
            <w:pPr>
              <w:jc w:val="center"/>
              <w:rPr>
                <w:rFonts w:cstheme="minorHAnsi"/>
                <w:b/>
                <w:bCs/>
                <w:color w:val="000000"/>
                <w:sz w:val="18"/>
                <w:szCs w:val="18"/>
              </w:rPr>
            </w:pPr>
            <w:r w:rsidRPr="00AA4395">
              <w:rPr>
                <w:rFonts w:cstheme="minorHAnsi"/>
                <w:b/>
                <w:bCs/>
                <w:color w:val="000000"/>
                <w:sz w:val="18"/>
                <w:szCs w:val="18"/>
              </w:rPr>
              <w:t>No. of Monitoring Years</w:t>
            </w:r>
          </w:p>
        </w:tc>
        <w:tc>
          <w:tcPr>
            <w:tcW w:w="1761" w:type="dxa"/>
            <w:tcBorders>
              <w:top w:val="single" w:sz="4" w:space="0" w:color="auto"/>
              <w:left w:val="single" w:sz="4" w:space="0" w:color="auto"/>
              <w:bottom w:val="single" w:sz="4" w:space="0" w:color="auto"/>
              <w:right w:val="single" w:sz="4" w:space="0" w:color="auto"/>
            </w:tcBorders>
            <w:shd w:val="clear" w:color="000000" w:fill="D9D9D9"/>
            <w:vAlign w:val="center"/>
          </w:tcPr>
          <w:p w14:paraId="0883C170" w14:textId="77777777" w:rsidR="0068419C" w:rsidRPr="00AA4395" w:rsidRDefault="0068419C" w:rsidP="00DF20BF">
            <w:pPr>
              <w:jc w:val="center"/>
              <w:rPr>
                <w:rFonts w:cstheme="minorHAnsi"/>
                <w:b/>
                <w:bCs/>
                <w:color w:val="000000"/>
                <w:sz w:val="18"/>
                <w:szCs w:val="18"/>
              </w:rPr>
            </w:pPr>
            <w:r w:rsidRPr="00AA4395">
              <w:rPr>
                <w:rFonts w:cstheme="minorHAnsi"/>
                <w:b/>
                <w:bCs/>
                <w:color w:val="000000"/>
                <w:sz w:val="18"/>
                <w:szCs w:val="18"/>
              </w:rPr>
              <w:t>Assessment</w:t>
            </w:r>
          </w:p>
        </w:tc>
        <w:tc>
          <w:tcPr>
            <w:tcW w:w="199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A09B43" w14:textId="77777777" w:rsidR="0068419C" w:rsidRPr="00AA4395" w:rsidRDefault="0068419C" w:rsidP="00DF20BF">
            <w:pPr>
              <w:jc w:val="center"/>
              <w:rPr>
                <w:rFonts w:cstheme="minorHAnsi"/>
                <w:b/>
                <w:bCs/>
                <w:color w:val="000000"/>
                <w:sz w:val="18"/>
                <w:szCs w:val="18"/>
              </w:rPr>
            </w:pPr>
            <w:r w:rsidRPr="00AA4395">
              <w:rPr>
                <w:rFonts w:cstheme="minorHAnsi"/>
                <w:b/>
                <w:bCs/>
                <w:color w:val="000000"/>
                <w:sz w:val="18"/>
                <w:szCs w:val="18"/>
              </w:rPr>
              <w:t>Pool Data?</w:t>
            </w:r>
          </w:p>
        </w:tc>
      </w:tr>
      <w:tr w:rsidR="002620F5" w:rsidRPr="001F58AA" w14:paraId="213B12D5" w14:textId="77777777" w:rsidTr="006F3D9C">
        <w:trPr>
          <w:tblHeader/>
        </w:trPr>
        <w:tc>
          <w:tcPr>
            <w:tcW w:w="1065" w:type="dxa"/>
            <w:vMerge w:val="restart"/>
            <w:tcBorders>
              <w:top w:val="nil"/>
              <w:left w:val="single" w:sz="4" w:space="0" w:color="auto"/>
              <w:right w:val="single" w:sz="4" w:space="0" w:color="auto"/>
            </w:tcBorders>
            <w:vAlign w:val="center"/>
          </w:tcPr>
          <w:p w14:paraId="160A65CB" w14:textId="77777777" w:rsidR="0068419C" w:rsidRPr="00DF20BF" w:rsidRDefault="0068419C">
            <w:pPr>
              <w:jc w:val="center"/>
              <w:rPr>
                <w:rFonts w:cstheme="minorHAnsi"/>
                <w:color w:val="000000"/>
                <w:sz w:val="17"/>
                <w:szCs w:val="17"/>
              </w:rPr>
            </w:pPr>
            <w:r w:rsidRPr="00DF20BF">
              <w:rPr>
                <w:rFonts w:cstheme="minorHAnsi"/>
                <w:color w:val="000000"/>
                <w:sz w:val="17"/>
                <w:szCs w:val="17"/>
              </w:rPr>
              <w:t>Aquatic Life</w:t>
            </w:r>
          </w:p>
        </w:tc>
        <w:tc>
          <w:tcPr>
            <w:tcW w:w="1215"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7EFCF1A" w14:textId="77777777" w:rsidR="0068419C" w:rsidRPr="00DF20BF" w:rsidRDefault="0068419C">
            <w:pPr>
              <w:jc w:val="center"/>
              <w:rPr>
                <w:rFonts w:cstheme="minorHAnsi"/>
                <w:color w:val="000000"/>
                <w:sz w:val="17"/>
                <w:szCs w:val="17"/>
              </w:rPr>
            </w:pPr>
            <w:r w:rsidRPr="00DF20BF">
              <w:rPr>
                <w:rFonts w:cstheme="minorHAnsi"/>
                <w:color w:val="000000"/>
                <w:sz w:val="17"/>
                <w:szCs w:val="17"/>
              </w:rPr>
              <w:t>Chlorophyll a</w:t>
            </w:r>
          </w:p>
        </w:tc>
        <w:tc>
          <w:tcPr>
            <w:tcW w:w="13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5E8CE52" w14:textId="77777777" w:rsidR="0068419C" w:rsidRPr="00DF20BF" w:rsidRDefault="0068419C">
            <w:pPr>
              <w:jc w:val="center"/>
              <w:rPr>
                <w:rFonts w:cstheme="minorHAnsi"/>
                <w:color w:val="000000"/>
                <w:sz w:val="17"/>
                <w:szCs w:val="17"/>
              </w:rPr>
            </w:pPr>
            <w:r w:rsidRPr="00DF20BF">
              <w:rPr>
                <w:rFonts w:cstheme="minorHAnsi"/>
                <w:color w:val="000000"/>
                <w:sz w:val="17"/>
                <w:szCs w:val="17"/>
              </w:rPr>
              <w:t>Significant</w:t>
            </w:r>
          </w:p>
          <w:p w14:paraId="3F3FEA45" w14:textId="77777777" w:rsidR="0068419C" w:rsidRPr="00DF20BF" w:rsidRDefault="0068419C">
            <w:pPr>
              <w:jc w:val="center"/>
              <w:rPr>
                <w:rFonts w:cstheme="minorHAnsi"/>
                <w:color w:val="000000"/>
                <w:sz w:val="17"/>
                <w:szCs w:val="17"/>
              </w:rPr>
            </w:pPr>
            <w:r w:rsidRPr="00DF20BF">
              <w:rPr>
                <w:rFonts w:cstheme="minorHAnsi"/>
                <w:color w:val="000000"/>
                <w:sz w:val="17"/>
                <w:szCs w:val="17"/>
              </w:rPr>
              <w:t>Lacustrine</w:t>
            </w:r>
          </w:p>
        </w:tc>
        <w:tc>
          <w:tcPr>
            <w:tcW w:w="1260" w:type="dxa"/>
            <w:vMerge w:val="restart"/>
            <w:tcBorders>
              <w:top w:val="nil"/>
              <w:left w:val="single" w:sz="4" w:space="0" w:color="auto"/>
              <w:right w:val="single" w:sz="4" w:space="0" w:color="auto"/>
            </w:tcBorders>
            <w:shd w:val="clear" w:color="auto" w:fill="F2F2F2" w:themeFill="background1" w:themeFillShade="F2"/>
            <w:noWrap/>
            <w:vAlign w:val="center"/>
          </w:tcPr>
          <w:p w14:paraId="120B21AD" w14:textId="77777777" w:rsidR="0068419C" w:rsidRPr="00DF20BF" w:rsidRDefault="0068419C">
            <w:pPr>
              <w:jc w:val="center"/>
              <w:rPr>
                <w:rFonts w:cstheme="minorHAnsi"/>
                <w:color w:val="000000"/>
                <w:sz w:val="17"/>
                <w:szCs w:val="17"/>
              </w:rPr>
            </w:pPr>
            <w:r w:rsidRPr="00DF20BF">
              <w:rPr>
                <w:rFonts w:cstheme="minorHAnsi"/>
                <w:color w:val="000000"/>
                <w:sz w:val="17"/>
                <w:szCs w:val="17"/>
              </w:rPr>
              <w:t>Collected in top 1m</w:t>
            </w:r>
          </w:p>
          <w:p w14:paraId="50179DB3" w14:textId="77777777" w:rsidR="0068419C" w:rsidRPr="00DF20BF" w:rsidRDefault="0068419C">
            <w:pPr>
              <w:jc w:val="center"/>
              <w:rPr>
                <w:rFonts w:cstheme="minorHAnsi"/>
                <w:color w:val="000000"/>
                <w:sz w:val="17"/>
                <w:szCs w:val="17"/>
              </w:rPr>
            </w:pPr>
          </w:p>
        </w:tc>
        <w:tc>
          <w:tcPr>
            <w:tcW w:w="1261" w:type="dxa"/>
            <w:vMerge w:val="restart"/>
            <w:tcBorders>
              <w:top w:val="nil"/>
              <w:left w:val="nil"/>
              <w:right w:val="single" w:sz="4" w:space="0" w:color="auto"/>
            </w:tcBorders>
            <w:shd w:val="clear" w:color="auto" w:fill="F2F2F2" w:themeFill="background1" w:themeFillShade="F2"/>
            <w:noWrap/>
            <w:vAlign w:val="center"/>
          </w:tcPr>
          <w:p w14:paraId="3509AA2E" w14:textId="77777777" w:rsidR="0068419C" w:rsidRPr="00DF20BF" w:rsidRDefault="0068419C">
            <w:pPr>
              <w:jc w:val="center"/>
              <w:rPr>
                <w:rFonts w:cstheme="minorHAnsi"/>
                <w:color w:val="000000"/>
                <w:sz w:val="17"/>
                <w:szCs w:val="17"/>
              </w:rPr>
            </w:pPr>
            <w:r w:rsidRPr="00DF20BF">
              <w:rPr>
                <w:rFonts w:cstheme="minorHAnsi"/>
                <w:color w:val="000000"/>
                <w:sz w:val="17"/>
                <w:szCs w:val="17"/>
              </w:rPr>
              <w:t>Must have 6 out of 7 samples between Apr-Oct for valid monitoring year</w:t>
            </w:r>
          </w:p>
        </w:tc>
        <w:tc>
          <w:tcPr>
            <w:tcW w:w="1096" w:type="dxa"/>
            <w:vMerge w:val="restart"/>
            <w:tcBorders>
              <w:top w:val="nil"/>
              <w:left w:val="nil"/>
              <w:right w:val="single" w:sz="4" w:space="0" w:color="auto"/>
            </w:tcBorders>
            <w:shd w:val="clear" w:color="auto" w:fill="F2F2F2" w:themeFill="background1" w:themeFillShade="F2"/>
            <w:vAlign w:val="center"/>
          </w:tcPr>
          <w:p w14:paraId="4ED26B7F" w14:textId="2E9D462D" w:rsidR="0068419C" w:rsidRPr="00DF20BF" w:rsidRDefault="0068419C">
            <w:pPr>
              <w:jc w:val="center"/>
              <w:rPr>
                <w:rFonts w:cstheme="minorHAnsi"/>
                <w:color w:val="000000"/>
                <w:sz w:val="17"/>
                <w:szCs w:val="17"/>
              </w:rPr>
            </w:pPr>
            <w:r w:rsidRPr="00DF20BF">
              <w:rPr>
                <w:rFonts w:cstheme="minorHAnsi"/>
                <w:color w:val="000000"/>
                <w:sz w:val="17"/>
                <w:szCs w:val="17"/>
              </w:rPr>
              <w:t>2 most recent or 2 out of 3 if results conflict</w:t>
            </w:r>
          </w:p>
          <w:p w14:paraId="7972B73B" w14:textId="77777777" w:rsidR="0068419C" w:rsidRPr="00DF20BF" w:rsidRDefault="0068419C">
            <w:pPr>
              <w:jc w:val="center"/>
              <w:rPr>
                <w:rFonts w:cstheme="minorHAnsi"/>
                <w:color w:val="000000"/>
                <w:sz w:val="17"/>
                <w:szCs w:val="17"/>
              </w:rPr>
            </w:pPr>
          </w:p>
        </w:tc>
        <w:tc>
          <w:tcPr>
            <w:tcW w:w="1761" w:type="dxa"/>
            <w:tcBorders>
              <w:top w:val="nil"/>
              <w:left w:val="nil"/>
              <w:bottom w:val="single" w:sz="4" w:space="0" w:color="auto"/>
              <w:right w:val="single" w:sz="4" w:space="0" w:color="auto"/>
            </w:tcBorders>
            <w:shd w:val="clear" w:color="auto" w:fill="F2F2F2" w:themeFill="background1" w:themeFillShade="F2"/>
            <w:vAlign w:val="center"/>
          </w:tcPr>
          <w:p w14:paraId="40EC594E" w14:textId="77777777" w:rsidR="0068419C" w:rsidRPr="00DF20BF" w:rsidRDefault="0068419C">
            <w:pPr>
              <w:jc w:val="center"/>
              <w:rPr>
                <w:rFonts w:cstheme="minorHAnsi"/>
                <w:color w:val="000000"/>
                <w:sz w:val="17"/>
                <w:szCs w:val="17"/>
              </w:rPr>
            </w:pPr>
            <w:r w:rsidRPr="00DF20BF">
              <w:rPr>
                <w:rFonts w:cstheme="minorHAnsi"/>
                <w:color w:val="000000"/>
                <w:sz w:val="17"/>
                <w:szCs w:val="17"/>
              </w:rPr>
              <w:t>90th percentile of all months within 1 monitoring year</w:t>
            </w:r>
          </w:p>
          <w:p w14:paraId="462ADD60" w14:textId="77777777" w:rsidR="0068419C" w:rsidRPr="00DF20BF" w:rsidRDefault="0068419C">
            <w:pPr>
              <w:jc w:val="center"/>
              <w:rPr>
                <w:rFonts w:cstheme="minorHAnsi"/>
                <w:color w:val="000000"/>
                <w:sz w:val="17"/>
                <w:szCs w:val="17"/>
              </w:rPr>
            </w:pPr>
            <w:hyperlink r:id="rId72" w:history="1">
              <w:r w:rsidRPr="00DF20BF">
                <w:rPr>
                  <w:rStyle w:val="Hyperlink"/>
                  <w:rFonts w:cstheme="minorHAnsi"/>
                  <w:sz w:val="17"/>
                  <w:szCs w:val="17"/>
                </w:rPr>
                <w:t>9 VAC 25-260-187</w:t>
              </w:r>
            </w:hyperlink>
          </w:p>
        </w:tc>
        <w:tc>
          <w:tcPr>
            <w:tcW w:w="1997" w:type="dxa"/>
            <w:vMerge w:val="restart"/>
            <w:tcBorders>
              <w:top w:val="nil"/>
              <w:left w:val="nil"/>
              <w:right w:val="single" w:sz="4" w:space="0" w:color="auto"/>
            </w:tcBorders>
            <w:shd w:val="clear" w:color="auto" w:fill="F2F2F2" w:themeFill="background1" w:themeFillShade="F2"/>
            <w:vAlign w:val="center"/>
          </w:tcPr>
          <w:p w14:paraId="757B961F" w14:textId="77777777" w:rsidR="0068419C" w:rsidRPr="00DF20BF" w:rsidRDefault="0068419C">
            <w:pPr>
              <w:jc w:val="center"/>
              <w:rPr>
                <w:rFonts w:cstheme="minorHAnsi"/>
                <w:color w:val="000000"/>
                <w:sz w:val="17"/>
                <w:szCs w:val="17"/>
              </w:rPr>
            </w:pPr>
            <w:r w:rsidRPr="00DF20BF">
              <w:rPr>
                <w:rFonts w:cstheme="minorHAnsi"/>
                <w:color w:val="000000"/>
                <w:sz w:val="17"/>
                <w:szCs w:val="17"/>
              </w:rPr>
              <w:t xml:space="preserve">Yes - </w:t>
            </w:r>
            <w:r w:rsidRPr="00DF20BF">
              <w:rPr>
                <w:rFonts w:cstheme="minorHAnsi"/>
                <w:bCs/>
                <w:sz w:val="17"/>
                <w:szCs w:val="17"/>
              </w:rPr>
              <w:t>calculate the median of same-month observations from April to October of any given year in a relatively homogenous lake AU, then assess.</w:t>
            </w:r>
          </w:p>
        </w:tc>
      </w:tr>
      <w:tr w:rsidR="002620F5" w:rsidRPr="001F58AA" w14:paraId="2DF561F3" w14:textId="77777777" w:rsidTr="006F3D9C">
        <w:trPr>
          <w:tblHeader/>
        </w:trPr>
        <w:tc>
          <w:tcPr>
            <w:tcW w:w="1065" w:type="dxa"/>
            <w:vMerge/>
            <w:tcBorders>
              <w:left w:val="single" w:sz="4" w:space="0" w:color="auto"/>
              <w:right w:val="single" w:sz="4" w:space="0" w:color="auto"/>
            </w:tcBorders>
          </w:tcPr>
          <w:p w14:paraId="724E3AAF" w14:textId="77777777" w:rsidR="0068419C" w:rsidRPr="00DF20BF" w:rsidRDefault="0068419C">
            <w:pPr>
              <w:rPr>
                <w:rFonts w:cstheme="minorHAnsi"/>
                <w:bCs/>
                <w:color w:val="000000"/>
                <w:sz w:val="17"/>
                <w:szCs w:val="17"/>
              </w:rPr>
            </w:pPr>
          </w:p>
        </w:tc>
        <w:tc>
          <w:tcPr>
            <w:tcW w:w="121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2E4C74" w14:textId="77777777" w:rsidR="0068419C" w:rsidRPr="00DF20BF" w:rsidRDefault="0068419C">
            <w:pPr>
              <w:jc w:val="center"/>
              <w:rPr>
                <w:rFonts w:cstheme="minorHAnsi"/>
                <w:color w:val="000000"/>
                <w:sz w:val="17"/>
                <w:szCs w:val="17"/>
              </w:rPr>
            </w:pPr>
            <w:r w:rsidRPr="00DF20BF">
              <w:rPr>
                <w:rFonts w:cstheme="minorHAnsi"/>
                <w:color w:val="000000"/>
                <w:sz w:val="17"/>
                <w:szCs w:val="17"/>
              </w:rPr>
              <w:t xml:space="preserve">Total </w:t>
            </w:r>
            <w:proofErr w:type="gramStart"/>
            <w:r w:rsidRPr="00DF20BF">
              <w:rPr>
                <w:rFonts w:cstheme="minorHAnsi"/>
                <w:color w:val="000000"/>
                <w:sz w:val="17"/>
                <w:szCs w:val="17"/>
              </w:rPr>
              <w:t>Phosphorus</w:t>
            </w:r>
            <w:r w:rsidRPr="00DF20BF">
              <w:rPr>
                <w:rFonts w:cstheme="minorHAnsi"/>
                <w:color w:val="000000"/>
                <w:sz w:val="17"/>
                <w:szCs w:val="17"/>
                <w:vertAlign w:val="superscript"/>
              </w:rPr>
              <w:t>(</w:t>
            </w:r>
            <w:proofErr w:type="gramEnd"/>
            <w:r w:rsidRPr="00DF20BF">
              <w:rPr>
                <w:rFonts w:cstheme="minorHAnsi"/>
                <w:color w:val="000000"/>
                <w:sz w:val="17"/>
                <w:szCs w:val="17"/>
                <w:vertAlign w:val="superscript"/>
              </w:rPr>
              <w:t>1)</w:t>
            </w:r>
          </w:p>
        </w:tc>
        <w:tc>
          <w:tcPr>
            <w:tcW w:w="13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137C1CE" w14:textId="77777777" w:rsidR="0068419C" w:rsidRPr="00DF20BF" w:rsidRDefault="0068419C">
            <w:pPr>
              <w:jc w:val="center"/>
              <w:rPr>
                <w:rFonts w:cstheme="minorHAnsi"/>
                <w:bCs/>
                <w:color w:val="000000"/>
                <w:sz w:val="17"/>
                <w:szCs w:val="17"/>
              </w:rPr>
            </w:pPr>
            <w:r w:rsidRPr="00DF20BF">
              <w:rPr>
                <w:rFonts w:cstheme="minorHAnsi"/>
                <w:bCs/>
                <w:color w:val="000000"/>
                <w:sz w:val="17"/>
                <w:szCs w:val="17"/>
              </w:rPr>
              <w:t>Significant</w:t>
            </w:r>
          </w:p>
          <w:p w14:paraId="2312B023" w14:textId="77777777" w:rsidR="0068419C" w:rsidRPr="00DF20BF" w:rsidRDefault="0068419C">
            <w:pPr>
              <w:jc w:val="center"/>
              <w:rPr>
                <w:rFonts w:cstheme="minorHAnsi"/>
                <w:bCs/>
                <w:color w:val="000000"/>
                <w:sz w:val="17"/>
                <w:szCs w:val="17"/>
              </w:rPr>
            </w:pPr>
            <w:r w:rsidRPr="00DF20BF">
              <w:rPr>
                <w:rFonts w:cstheme="minorHAnsi"/>
                <w:bCs/>
                <w:color w:val="000000"/>
                <w:sz w:val="17"/>
                <w:szCs w:val="17"/>
              </w:rPr>
              <w:t>Lacustrine</w:t>
            </w:r>
          </w:p>
          <w:p w14:paraId="1EFC0050" w14:textId="77777777" w:rsidR="0068419C" w:rsidRPr="00DF20BF" w:rsidRDefault="0068419C">
            <w:pPr>
              <w:jc w:val="center"/>
              <w:rPr>
                <w:rFonts w:cstheme="minorHAnsi"/>
                <w:color w:val="000000"/>
                <w:sz w:val="17"/>
                <w:szCs w:val="17"/>
              </w:rPr>
            </w:pPr>
            <w:r w:rsidRPr="00DF20BF">
              <w:rPr>
                <w:rFonts w:cstheme="minorHAnsi"/>
                <w:bCs/>
                <w:color w:val="000000"/>
                <w:sz w:val="17"/>
                <w:szCs w:val="17"/>
              </w:rPr>
              <w:t>(where there is documented use of algaecides)</w:t>
            </w:r>
          </w:p>
        </w:tc>
        <w:tc>
          <w:tcPr>
            <w:tcW w:w="1260" w:type="dxa"/>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44A4CF7C" w14:textId="77777777" w:rsidR="0068419C" w:rsidRPr="00DF20BF" w:rsidRDefault="0068419C">
            <w:pPr>
              <w:jc w:val="center"/>
              <w:rPr>
                <w:rFonts w:cstheme="minorHAnsi"/>
                <w:color w:val="000000"/>
                <w:sz w:val="17"/>
                <w:szCs w:val="17"/>
              </w:rPr>
            </w:pPr>
          </w:p>
        </w:tc>
        <w:tc>
          <w:tcPr>
            <w:tcW w:w="1261" w:type="dxa"/>
            <w:vMerge/>
            <w:tcBorders>
              <w:left w:val="nil"/>
              <w:bottom w:val="single" w:sz="4" w:space="0" w:color="auto"/>
              <w:right w:val="single" w:sz="4" w:space="0" w:color="auto"/>
            </w:tcBorders>
            <w:shd w:val="clear" w:color="auto" w:fill="F2F2F2" w:themeFill="background1" w:themeFillShade="F2"/>
            <w:noWrap/>
            <w:vAlign w:val="center"/>
            <w:hideMark/>
          </w:tcPr>
          <w:p w14:paraId="01B89A66" w14:textId="77777777" w:rsidR="0068419C" w:rsidRPr="00DF20BF" w:rsidRDefault="0068419C">
            <w:pPr>
              <w:jc w:val="center"/>
              <w:rPr>
                <w:rFonts w:cstheme="minorHAnsi"/>
                <w:color w:val="000000"/>
                <w:sz w:val="17"/>
                <w:szCs w:val="17"/>
              </w:rPr>
            </w:pPr>
          </w:p>
        </w:tc>
        <w:tc>
          <w:tcPr>
            <w:tcW w:w="1096" w:type="dxa"/>
            <w:vMerge/>
            <w:tcBorders>
              <w:left w:val="nil"/>
              <w:bottom w:val="single" w:sz="4" w:space="0" w:color="auto"/>
              <w:right w:val="single" w:sz="4" w:space="0" w:color="auto"/>
            </w:tcBorders>
            <w:shd w:val="clear" w:color="auto" w:fill="F2F2F2" w:themeFill="background1" w:themeFillShade="F2"/>
            <w:vAlign w:val="center"/>
            <w:hideMark/>
          </w:tcPr>
          <w:p w14:paraId="2207E012" w14:textId="77777777" w:rsidR="0068419C" w:rsidRPr="00DF20BF" w:rsidRDefault="0068419C">
            <w:pPr>
              <w:jc w:val="center"/>
              <w:rPr>
                <w:rFonts w:cstheme="minorHAnsi"/>
                <w:color w:val="000000"/>
                <w:sz w:val="17"/>
                <w:szCs w:val="17"/>
              </w:rPr>
            </w:pPr>
          </w:p>
        </w:tc>
        <w:tc>
          <w:tcPr>
            <w:tcW w:w="1761" w:type="dxa"/>
            <w:tcBorders>
              <w:top w:val="nil"/>
              <w:left w:val="nil"/>
              <w:bottom w:val="single" w:sz="4" w:space="0" w:color="auto"/>
              <w:right w:val="single" w:sz="4" w:space="0" w:color="auto"/>
            </w:tcBorders>
            <w:shd w:val="clear" w:color="auto" w:fill="F2F2F2" w:themeFill="background1" w:themeFillShade="F2"/>
            <w:vAlign w:val="center"/>
            <w:hideMark/>
          </w:tcPr>
          <w:p w14:paraId="232BE20B" w14:textId="77777777" w:rsidR="0068419C" w:rsidRPr="00DF20BF" w:rsidRDefault="0068419C">
            <w:pPr>
              <w:jc w:val="center"/>
              <w:rPr>
                <w:rFonts w:cstheme="minorHAnsi"/>
                <w:color w:val="000000"/>
                <w:sz w:val="17"/>
                <w:szCs w:val="17"/>
              </w:rPr>
            </w:pPr>
            <w:r w:rsidRPr="00DF20BF">
              <w:rPr>
                <w:rFonts w:cstheme="minorHAnsi"/>
                <w:color w:val="000000"/>
                <w:sz w:val="17"/>
                <w:szCs w:val="17"/>
              </w:rPr>
              <w:t>Median of all months within 1 monitoring year</w:t>
            </w:r>
          </w:p>
          <w:p w14:paraId="658B7FC2" w14:textId="77777777" w:rsidR="0068419C" w:rsidRPr="00DF20BF" w:rsidRDefault="0068419C">
            <w:pPr>
              <w:jc w:val="center"/>
              <w:rPr>
                <w:rFonts w:cstheme="minorHAnsi"/>
                <w:color w:val="000000"/>
                <w:sz w:val="17"/>
                <w:szCs w:val="17"/>
              </w:rPr>
            </w:pPr>
            <w:hyperlink r:id="rId73" w:history="1">
              <w:r w:rsidRPr="00DF20BF">
                <w:rPr>
                  <w:rStyle w:val="Hyperlink"/>
                  <w:rFonts w:cstheme="minorHAnsi"/>
                  <w:sz w:val="17"/>
                  <w:szCs w:val="17"/>
                </w:rPr>
                <w:t>9 VAC 25-260-187</w:t>
              </w:r>
            </w:hyperlink>
          </w:p>
        </w:tc>
        <w:tc>
          <w:tcPr>
            <w:tcW w:w="1997" w:type="dxa"/>
            <w:vMerge/>
            <w:tcBorders>
              <w:left w:val="nil"/>
              <w:bottom w:val="single" w:sz="4" w:space="0" w:color="auto"/>
              <w:right w:val="single" w:sz="4" w:space="0" w:color="auto"/>
            </w:tcBorders>
            <w:shd w:val="clear" w:color="auto" w:fill="F2F2F2" w:themeFill="background1" w:themeFillShade="F2"/>
            <w:vAlign w:val="center"/>
            <w:hideMark/>
          </w:tcPr>
          <w:p w14:paraId="33B1256C" w14:textId="77777777" w:rsidR="0068419C" w:rsidRPr="00DF20BF" w:rsidRDefault="0068419C">
            <w:pPr>
              <w:jc w:val="center"/>
              <w:rPr>
                <w:rFonts w:cstheme="minorHAnsi"/>
                <w:color w:val="000000"/>
                <w:sz w:val="17"/>
                <w:szCs w:val="17"/>
              </w:rPr>
            </w:pPr>
          </w:p>
        </w:tc>
      </w:tr>
      <w:tr w:rsidR="002620F5" w:rsidRPr="001F58AA" w14:paraId="7AE471A6" w14:textId="77777777" w:rsidTr="006F3D9C">
        <w:trPr>
          <w:tblHeader/>
        </w:trPr>
        <w:tc>
          <w:tcPr>
            <w:tcW w:w="1065" w:type="dxa"/>
            <w:vMerge/>
            <w:tcBorders>
              <w:left w:val="single" w:sz="4" w:space="0" w:color="auto"/>
              <w:right w:val="single" w:sz="4" w:space="0" w:color="auto"/>
            </w:tcBorders>
          </w:tcPr>
          <w:p w14:paraId="39BB6638" w14:textId="77777777" w:rsidR="0068419C" w:rsidRPr="00DF20BF" w:rsidRDefault="0068419C">
            <w:pPr>
              <w:rPr>
                <w:rFonts w:cstheme="minorHAnsi"/>
                <w:bCs/>
                <w:color w:val="000000"/>
                <w:sz w:val="17"/>
                <w:szCs w:val="17"/>
              </w:rPr>
            </w:pPr>
          </w:p>
        </w:tc>
        <w:tc>
          <w:tcPr>
            <w:tcW w:w="1215"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54D3BFF" w14:textId="77777777" w:rsidR="0068419C" w:rsidRPr="00DF20BF" w:rsidRDefault="0068419C">
            <w:pPr>
              <w:jc w:val="center"/>
              <w:rPr>
                <w:rFonts w:cstheme="minorHAnsi"/>
                <w:color w:val="000000"/>
                <w:sz w:val="17"/>
                <w:szCs w:val="17"/>
              </w:rPr>
            </w:pPr>
            <w:r w:rsidRPr="00DF20BF">
              <w:rPr>
                <w:rFonts w:cstheme="minorHAnsi"/>
                <w:color w:val="000000"/>
                <w:sz w:val="17"/>
                <w:szCs w:val="17"/>
              </w:rPr>
              <w:t>Trophic State Index (TSI) Secchi Depth, Chlorophyll a, Total Phosphorus</w:t>
            </w:r>
          </w:p>
        </w:tc>
        <w:tc>
          <w:tcPr>
            <w:tcW w:w="13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F0394AE" w14:textId="77777777" w:rsidR="0068419C" w:rsidRPr="00DF20BF" w:rsidRDefault="0068419C">
            <w:pPr>
              <w:jc w:val="center"/>
              <w:rPr>
                <w:rFonts w:cstheme="minorHAnsi"/>
                <w:bCs/>
                <w:color w:val="000000"/>
                <w:sz w:val="17"/>
                <w:szCs w:val="17"/>
              </w:rPr>
            </w:pPr>
            <w:r w:rsidRPr="00DF20BF">
              <w:rPr>
                <w:rFonts w:cstheme="minorHAnsi"/>
                <w:bCs/>
                <w:color w:val="000000"/>
                <w:sz w:val="17"/>
                <w:szCs w:val="17"/>
              </w:rPr>
              <w:t>Non-Significant</w:t>
            </w:r>
          </w:p>
          <w:p w14:paraId="276BB865" w14:textId="77777777" w:rsidR="0068419C" w:rsidRPr="00DF20BF" w:rsidRDefault="0068419C">
            <w:pPr>
              <w:jc w:val="center"/>
              <w:rPr>
                <w:rFonts w:cstheme="minorHAnsi"/>
                <w:bCs/>
                <w:color w:val="000000"/>
                <w:sz w:val="17"/>
                <w:szCs w:val="17"/>
              </w:rPr>
            </w:pPr>
            <w:r w:rsidRPr="00DF20BF">
              <w:rPr>
                <w:rFonts w:cstheme="minorHAnsi"/>
                <w:bCs/>
                <w:color w:val="000000"/>
                <w:sz w:val="17"/>
                <w:szCs w:val="17"/>
              </w:rPr>
              <w:t>Stratified Lakes/Months Only</w:t>
            </w:r>
          </w:p>
        </w:tc>
        <w:tc>
          <w:tcPr>
            <w:tcW w:w="1260" w:type="dxa"/>
            <w:tcBorders>
              <w:left w:val="single" w:sz="4" w:space="0" w:color="auto"/>
              <w:bottom w:val="single" w:sz="4" w:space="0" w:color="auto"/>
              <w:right w:val="single" w:sz="4" w:space="0" w:color="auto"/>
            </w:tcBorders>
            <w:shd w:val="clear" w:color="auto" w:fill="F2F2F2" w:themeFill="background1" w:themeFillShade="F2"/>
            <w:noWrap/>
            <w:vAlign w:val="center"/>
          </w:tcPr>
          <w:p w14:paraId="6A8DC4B8" w14:textId="77777777" w:rsidR="0068419C" w:rsidRPr="00DF20BF" w:rsidRDefault="0068419C">
            <w:pPr>
              <w:jc w:val="center"/>
              <w:rPr>
                <w:rFonts w:cstheme="minorHAnsi"/>
                <w:color w:val="000000"/>
                <w:sz w:val="17"/>
                <w:szCs w:val="17"/>
              </w:rPr>
            </w:pPr>
            <w:r w:rsidRPr="00DF20BF">
              <w:rPr>
                <w:rFonts w:cstheme="minorHAnsi"/>
                <w:color w:val="000000"/>
                <w:sz w:val="17"/>
                <w:szCs w:val="17"/>
              </w:rPr>
              <w:t>Chl a &amp; TP collected in top 1m</w:t>
            </w:r>
          </w:p>
        </w:tc>
        <w:tc>
          <w:tcPr>
            <w:tcW w:w="1261" w:type="dxa"/>
            <w:tcBorders>
              <w:left w:val="nil"/>
              <w:bottom w:val="single" w:sz="4" w:space="0" w:color="auto"/>
              <w:right w:val="single" w:sz="4" w:space="0" w:color="auto"/>
            </w:tcBorders>
            <w:shd w:val="clear" w:color="auto" w:fill="F2F2F2" w:themeFill="background1" w:themeFillShade="F2"/>
            <w:noWrap/>
            <w:vAlign w:val="center"/>
          </w:tcPr>
          <w:p w14:paraId="5BC0B25D" w14:textId="77777777" w:rsidR="0068419C" w:rsidRPr="00DF20BF" w:rsidRDefault="0068419C">
            <w:pPr>
              <w:jc w:val="center"/>
              <w:rPr>
                <w:rFonts w:cstheme="minorHAnsi"/>
                <w:color w:val="000000"/>
                <w:sz w:val="17"/>
                <w:szCs w:val="17"/>
              </w:rPr>
            </w:pPr>
            <w:r w:rsidRPr="00DF20BF">
              <w:rPr>
                <w:rFonts w:cstheme="minorHAnsi"/>
                <w:color w:val="000000"/>
                <w:sz w:val="17"/>
                <w:szCs w:val="17"/>
              </w:rPr>
              <w:t>Mid-June through Mid-September</w:t>
            </w:r>
          </w:p>
        </w:tc>
        <w:tc>
          <w:tcPr>
            <w:tcW w:w="1096" w:type="dxa"/>
            <w:tcBorders>
              <w:left w:val="nil"/>
              <w:bottom w:val="single" w:sz="4" w:space="0" w:color="auto"/>
              <w:right w:val="single" w:sz="4" w:space="0" w:color="auto"/>
            </w:tcBorders>
            <w:shd w:val="clear" w:color="auto" w:fill="F2F2F2" w:themeFill="background1" w:themeFillShade="F2"/>
            <w:vAlign w:val="center"/>
          </w:tcPr>
          <w:p w14:paraId="0A878CBB"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761" w:type="dxa"/>
            <w:tcBorders>
              <w:top w:val="nil"/>
              <w:left w:val="nil"/>
              <w:bottom w:val="single" w:sz="4" w:space="0" w:color="auto"/>
              <w:right w:val="single" w:sz="4" w:space="0" w:color="auto"/>
            </w:tcBorders>
            <w:shd w:val="clear" w:color="auto" w:fill="F2F2F2" w:themeFill="background1" w:themeFillShade="F2"/>
            <w:vAlign w:val="center"/>
          </w:tcPr>
          <w:p w14:paraId="0D2E877A" w14:textId="77777777" w:rsidR="0068419C" w:rsidRPr="00DF20BF" w:rsidRDefault="0068419C">
            <w:pPr>
              <w:jc w:val="center"/>
              <w:rPr>
                <w:rFonts w:cstheme="minorHAnsi"/>
                <w:color w:val="000000"/>
                <w:sz w:val="17"/>
                <w:szCs w:val="17"/>
              </w:rPr>
            </w:pPr>
            <w:r w:rsidRPr="00DF20BF">
              <w:rPr>
                <w:rFonts w:cstheme="minorHAnsi"/>
                <w:color w:val="000000"/>
                <w:sz w:val="17"/>
                <w:szCs w:val="17"/>
              </w:rPr>
              <w:t>TSI &gt; 60 for any one of the 3 parameters will indicate impairment (Category 5)</w:t>
            </w:r>
          </w:p>
        </w:tc>
        <w:tc>
          <w:tcPr>
            <w:tcW w:w="1997" w:type="dxa"/>
            <w:tcBorders>
              <w:left w:val="nil"/>
              <w:bottom w:val="single" w:sz="4" w:space="0" w:color="auto"/>
              <w:right w:val="single" w:sz="4" w:space="0" w:color="auto"/>
            </w:tcBorders>
            <w:shd w:val="clear" w:color="auto" w:fill="F2F2F2" w:themeFill="background1" w:themeFillShade="F2"/>
            <w:vAlign w:val="center"/>
          </w:tcPr>
          <w:p w14:paraId="4D1006DF" w14:textId="77777777" w:rsidR="0068419C" w:rsidRPr="00DF20BF" w:rsidRDefault="0068419C">
            <w:pPr>
              <w:jc w:val="center"/>
              <w:rPr>
                <w:rFonts w:cstheme="minorHAnsi"/>
                <w:color w:val="000000"/>
                <w:sz w:val="17"/>
                <w:szCs w:val="17"/>
              </w:rPr>
            </w:pPr>
            <w:r w:rsidRPr="00DF20BF">
              <w:rPr>
                <w:rFonts w:cstheme="minorHAnsi"/>
                <w:color w:val="000000"/>
                <w:sz w:val="17"/>
                <w:szCs w:val="17"/>
              </w:rPr>
              <w:t>Calculate TSI equations at each station and then average (using a median or arithmetic mean) to determine the values for the waterbody.</w:t>
            </w:r>
          </w:p>
        </w:tc>
      </w:tr>
      <w:tr w:rsidR="002620F5" w:rsidRPr="001F58AA" w14:paraId="624F8FBF" w14:textId="77777777" w:rsidTr="006F3D9C">
        <w:trPr>
          <w:tblHeader/>
        </w:trPr>
        <w:tc>
          <w:tcPr>
            <w:tcW w:w="1065" w:type="dxa"/>
            <w:vMerge/>
            <w:tcBorders>
              <w:left w:val="single" w:sz="4" w:space="0" w:color="auto"/>
              <w:right w:val="single" w:sz="4" w:space="0" w:color="auto"/>
            </w:tcBorders>
          </w:tcPr>
          <w:p w14:paraId="28E8E8F0" w14:textId="77777777" w:rsidR="0068419C" w:rsidRPr="00DF20BF" w:rsidRDefault="0068419C">
            <w:pPr>
              <w:rPr>
                <w:rFonts w:cstheme="minorHAnsi"/>
                <w:color w:val="000000"/>
                <w:sz w:val="17"/>
                <w:szCs w:val="17"/>
              </w:rPr>
            </w:pPr>
          </w:p>
        </w:tc>
        <w:tc>
          <w:tcPr>
            <w:tcW w:w="12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3D0DF1" w14:textId="77777777" w:rsidR="0068419C" w:rsidRPr="00DF20BF" w:rsidRDefault="0068419C">
            <w:pPr>
              <w:jc w:val="center"/>
              <w:rPr>
                <w:rFonts w:cstheme="minorHAnsi"/>
                <w:color w:val="000000"/>
                <w:sz w:val="17"/>
                <w:szCs w:val="17"/>
              </w:rPr>
            </w:pPr>
            <w:r w:rsidRPr="00DF20BF">
              <w:rPr>
                <w:rFonts w:cstheme="minorHAnsi"/>
                <w:color w:val="000000"/>
                <w:sz w:val="17"/>
                <w:szCs w:val="17"/>
              </w:rPr>
              <w:t>Dissolved Oxygen</w:t>
            </w:r>
          </w:p>
        </w:tc>
        <w:tc>
          <w:tcPr>
            <w:tcW w:w="1320" w:type="dxa"/>
            <w:tcBorders>
              <w:top w:val="single" w:sz="4" w:space="0" w:color="auto"/>
              <w:left w:val="nil"/>
              <w:bottom w:val="single" w:sz="4" w:space="0" w:color="auto"/>
              <w:right w:val="single" w:sz="4" w:space="0" w:color="auto"/>
            </w:tcBorders>
            <w:vAlign w:val="center"/>
          </w:tcPr>
          <w:p w14:paraId="634C865A" w14:textId="77777777" w:rsidR="0068419C" w:rsidRPr="00DF20BF" w:rsidRDefault="0068419C">
            <w:pPr>
              <w:jc w:val="center"/>
              <w:rPr>
                <w:rFonts w:cstheme="minorHAnsi"/>
                <w:color w:val="000000"/>
                <w:sz w:val="17"/>
                <w:szCs w:val="17"/>
              </w:rPr>
            </w:pPr>
            <w:r w:rsidRPr="00DF20BF">
              <w:rPr>
                <w:rFonts w:cstheme="minorHAnsi"/>
                <w:color w:val="000000"/>
                <w:sz w:val="17"/>
                <w:szCs w:val="17"/>
              </w:rPr>
              <w:t>Significant</w:t>
            </w:r>
          </w:p>
          <w:p w14:paraId="09CB268E"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2D2BA" w14:textId="77777777" w:rsidR="0068419C" w:rsidRPr="00DF20BF" w:rsidRDefault="0068419C">
            <w:pPr>
              <w:jc w:val="center"/>
              <w:rPr>
                <w:rFonts w:cstheme="minorHAnsi"/>
                <w:color w:val="000000"/>
                <w:sz w:val="17"/>
                <w:szCs w:val="17"/>
              </w:rPr>
            </w:pPr>
            <w:r w:rsidRPr="00DF20BF">
              <w:rPr>
                <w:rFonts w:cstheme="minorHAnsi"/>
                <w:color w:val="000000"/>
                <w:sz w:val="17"/>
                <w:szCs w:val="17"/>
              </w:rPr>
              <w:t>If stratified: Epilimnion If not stratified:  All depths</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AB0BCE" w14:textId="77777777" w:rsidR="0068419C" w:rsidRPr="00DF20BF" w:rsidRDefault="0068419C">
            <w:pPr>
              <w:jc w:val="center"/>
              <w:rPr>
                <w:rFonts w:cstheme="minorHAnsi"/>
                <w:color w:val="000000"/>
                <w:sz w:val="17"/>
                <w:szCs w:val="17"/>
              </w:rPr>
            </w:pPr>
            <w:r w:rsidRPr="00DF20BF">
              <w:rPr>
                <w:rFonts w:cstheme="minorHAnsi"/>
                <w:color w:val="000000"/>
                <w:sz w:val="17"/>
                <w:szCs w:val="17"/>
              </w:rPr>
              <w:t>Year-round</w:t>
            </w:r>
          </w:p>
        </w:tc>
        <w:tc>
          <w:tcPr>
            <w:tcW w:w="10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F09655"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761" w:type="dxa"/>
            <w:vMerge w:val="restart"/>
            <w:tcBorders>
              <w:top w:val="nil"/>
              <w:left w:val="nil"/>
              <w:right w:val="single" w:sz="4" w:space="0" w:color="auto"/>
            </w:tcBorders>
            <w:shd w:val="clear" w:color="auto" w:fill="auto"/>
            <w:vAlign w:val="center"/>
            <w:hideMark/>
          </w:tcPr>
          <w:p w14:paraId="3CC41312" w14:textId="77777777" w:rsidR="0068419C" w:rsidRPr="00DF20BF" w:rsidRDefault="0068419C">
            <w:pPr>
              <w:jc w:val="center"/>
              <w:rPr>
                <w:rFonts w:cstheme="minorHAnsi"/>
                <w:color w:val="000000"/>
                <w:sz w:val="17"/>
                <w:szCs w:val="17"/>
              </w:rPr>
            </w:pPr>
            <w:r w:rsidRPr="00DF20BF">
              <w:rPr>
                <w:rFonts w:cstheme="minorHAnsi"/>
                <w:color w:val="000000"/>
                <w:sz w:val="17"/>
                <w:szCs w:val="17"/>
              </w:rPr>
              <w:t>Typically, two or more exceedances and &gt;10.5% exceedance of total samples results in impairment</w:t>
            </w:r>
          </w:p>
        </w:tc>
        <w:tc>
          <w:tcPr>
            <w:tcW w:w="1997" w:type="dxa"/>
            <w:vMerge w:val="restart"/>
            <w:tcBorders>
              <w:top w:val="nil"/>
              <w:left w:val="single" w:sz="4" w:space="0" w:color="auto"/>
              <w:bottom w:val="single" w:sz="4" w:space="0" w:color="auto"/>
              <w:right w:val="single" w:sz="4" w:space="0" w:color="auto"/>
            </w:tcBorders>
            <w:shd w:val="clear" w:color="auto" w:fill="auto"/>
            <w:vAlign w:val="center"/>
            <w:hideMark/>
          </w:tcPr>
          <w:p w14:paraId="491C6B5C" w14:textId="77777777" w:rsidR="0068419C" w:rsidRPr="00DF20BF" w:rsidRDefault="0068419C">
            <w:pPr>
              <w:jc w:val="center"/>
              <w:rPr>
                <w:rFonts w:cstheme="minorHAnsi"/>
                <w:color w:val="000000"/>
                <w:sz w:val="17"/>
                <w:szCs w:val="17"/>
              </w:rPr>
            </w:pPr>
            <w:r w:rsidRPr="00DF20BF">
              <w:rPr>
                <w:rFonts w:cstheme="minorHAnsi"/>
                <w:color w:val="000000"/>
                <w:sz w:val="17"/>
                <w:szCs w:val="17"/>
              </w:rPr>
              <w:t>May pool exceedance rates for multiple stations in a relatively homogenous lake AU, not influenced by tributary contribution</w:t>
            </w:r>
          </w:p>
        </w:tc>
      </w:tr>
      <w:tr w:rsidR="002620F5" w:rsidRPr="001F58AA" w14:paraId="74C7E66B" w14:textId="77777777" w:rsidTr="006F3D9C">
        <w:trPr>
          <w:tblHeader/>
        </w:trPr>
        <w:tc>
          <w:tcPr>
            <w:tcW w:w="1065" w:type="dxa"/>
            <w:vMerge/>
            <w:tcBorders>
              <w:left w:val="single" w:sz="4" w:space="0" w:color="auto"/>
              <w:right w:val="single" w:sz="4" w:space="0" w:color="auto"/>
            </w:tcBorders>
          </w:tcPr>
          <w:p w14:paraId="214A7EBC" w14:textId="77777777" w:rsidR="0068419C" w:rsidRPr="00DF20BF" w:rsidRDefault="0068419C">
            <w:pPr>
              <w:rPr>
                <w:rFonts w:cstheme="minorHAnsi"/>
                <w:color w:val="000000"/>
                <w:sz w:val="17"/>
                <w:szCs w:val="17"/>
              </w:rPr>
            </w:pPr>
          </w:p>
        </w:tc>
        <w:tc>
          <w:tcPr>
            <w:tcW w:w="1215" w:type="dxa"/>
            <w:vMerge/>
            <w:tcBorders>
              <w:top w:val="nil"/>
              <w:left w:val="single" w:sz="4" w:space="0" w:color="auto"/>
              <w:bottom w:val="single" w:sz="4" w:space="0" w:color="auto"/>
              <w:right w:val="single" w:sz="4" w:space="0" w:color="auto"/>
            </w:tcBorders>
            <w:vAlign w:val="center"/>
            <w:hideMark/>
          </w:tcPr>
          <w:p w14:paraId="41ECBECD" w14:textId="77777777" w:rsidR="0068419C" w:rsidRPr="00DF20BF" w:rsidRDefault="0068419C">
            <w:pPr>
              <w:jc w:val="center"/>
              <w:rPr>
                <w:rFonts w:cstheme="minorHAnsi"/>
                <w:color w:val="000000"/>
                <w:sz w:val="17"/>
                <w:szCs w:val="17"/>
              </w:rPr>
            </w:pPr>
          </w:p>
        </w:tc>
        <w:tc>
          <w:tcPr>
            <w:tcW w:w="1320" w:type="dxa"/>
            <w:tcBorders>
              <w:top w:val="single" w:sz="4" w:space="0" w:color="auto"/>
              <w:left w:val="nil"/>
              <w:bottom w:val="single" w:sz="4" w:space="0" w:color="auto"/>
              <w:right w:val="single" w:sz="4" w:space="0" w:color="auto"/>
            </w:tcBorders>
            <w:vAlign w:val="center"/>
          </w:tcPr>
          <w:p w14:paraId="32608368" w14:textId="77777777" w:rsidR="0068419C" w:rsidRPr="00DF20BF" w:rsidRDefault="0068419C">
            <w:pPr>
              <w:jc w:val="center"/>
              <w:rPr>
                <w:rFonts w:cstheme="minorHAnsi"/>
                <w:color w:val="000000"/>
                <w:sz w:val="17"/>
                <w:szCs w:val="17"/>
              </w:rPr>
            </w:pPr>
            <w:r w:rsidRPr="00DF20BF">
              <w:rPr>
                <w:rFonts w:cstheme="minorHAnsi"/>
                <w:color w:val="000000"/>
                <w:sz w:val="17"/>
                <w:szCs w:val="17"/>
              </w:rPr>
              <w:t>Non-significant</w:t>
            </w:r>
          </w:p>
          <w:p w14:paraId="3B9E0AD1"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1CC31"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 depths</w:t>
            </w:r>
          </w:p>
        </w:tc>
        <w:tc>
          <w:tcPr>
            <w:tcW w:w="1261" w:type="dxa"/>
            <w:vMerge/>
            <w:tcBorders>
              <w:top w:val="nil"/>
              <w:left w:val="single" w:sz="4" w:space="0" w:color="auto"/>
              <w:bottom w:val="single" w:sz="4" w:space="0" w:color="auto"/>
              <w:right w:val="single" w:sz="4" w:space="0" w:color="auto"/>
            </w:tcBorders>
            <w:vAlign w:val="center"/>
            <w:hideMark/>
          </w:tcPr>
          <w:p w14:paraId="7AD34C96" w14:textId="77777777" w:rsidR="0068419C" w:rsidRPr="00DF20BF" w:rsidRDefault="0068419C">
            <w:pPr>
              <w:jc w:val="center"/>
              <w:rPr>
                <w:rFonts w:cstheme="minorHAnsi"/>
                <w:color w:val="000000"/>
                <w:sz w:val="17"/>
                <w:szCs w:val="17"/>
              </w:rPr>
            </w:pPr>
          </w:p>
        </w:tc>
        <w:tc>
          <w:tcPr>
            <w:tcW w:w="1096" w:type="dxa"/>
            <w:vMerge/>
            <w:tcBorders>
              <w:top w:val="nil"/>
              <w:left w:val="single" w:sz="4" w:space="0" w:color="auto"/>
              <w:bottom w:val="single" w:sz="4" w:space="0" w:color="auto"/>
              <w:right w:val="single" w:sz="4" w:space="0" w:color="auto"/>
            </w:tcBorders>
            <w:vAlign w:val="center"/>
            <w:hideMark/>
          </w:tcPr>
          <w:p w14:paraId="172E2010" w14:textId="77777777" w:rsidR="0068419C" w:rsidRPr="00DF20BF" w:rsidRDefault="0068419C">
            <w:pPr>
              <w:jc w:val="center"/>
              <w:rPr>
                <w:rFonts w:cstheme="minorHAnsi"/>
                <w:color w:val="000000"/>
                <w:sz w:val="17"/>
                <w:szCs w:val="17"/>
              </w:rPr>
            </w:pPr>
          </w:p>
        </w:tc>
        <w:tc>
          <w:tcPr>
            <w:tcW w:w="1761" w:type="dxa"/>
            <w:vMerge/>
            <w:tcBorders>
              <w:left w:val="nil"/>
              <w:bottom w:val="single" w:sz="4" w:space="0" w:color="auto"/>
              <w:right w:val="single" w:sz="4" w:space="0" w:color="auto"/>
            </w:tcBorders>
            <w:shd w:val="clear" w:color="auto" w:fill="auto"/>
            <w:vAlign w:val="center"/>
            <w:hideMark/>
          </w:tcPr>
          <w:p w14:paraId="5F90CC2B" w14:textId="77777777" w:rsidR="0068419C" w:rsidRPr="00DF20BF" w:rsidRDefault="0068419C">
            <w:pPr>
              <w:jc w:val="center"/>
              <w:rPr>
                <w:rFonts w:cstheme="minorHAnsi"/>
                <w:color w:val="000000"/>
                <w:sz w:val="17"/>
                <w:szCs w:val="17"/>
              </w:rPr>
            </w:pPr>
          </w:p>
        </w:tc>
        <w:tc>
          <w:tcPr>
            <w:tcW w:w="1997" w:type="dxa"/>
            <w:vMerge/>
            <w:tcBorders>
              <w:top w:val="nil"/>
              <w:left w:val="single" w:sz="4" w:space="0" w:color="auto"/>
              <w:bottom w:val="single" w:sz="4" w:space="0" w:color="auto"/>
              <w:right w:val="single" w:sz="4" w:space="0" w:color="auto"/>
            </w:tcBorders>
            <w:vAlign w:val="center"/>
            <w:hideMark/>
          </w:tcPr>
          <w:p w14:paraId="50F57CF7" w14:textId="77777777" w:rsidR="0068419C" w:rsidRPr="00DF20BF" w:rsidRDefault="0068419C">
            <w:pPr>
              <w:rPr>
                <w:rFonts w:cstheme="minorHAnsi"/>
                <w:color w:val="000000"/>
                <w:sz w:val="17"/>
                <w:szCs w:val="17"/>
              </w:rPr>
            </w:pPr>
          </w:p>
        </w:tc>
      </w:tr>
      <w:tr w:rsidR="002620F5" w:rsidRPr="001F58AA" w14:paraId="25589F7E" w14:textId="77777777" w:rsidTr="006F3D9C">
        <w:trPr>
          <w:tblHeader/>
        </w:trPr>
        <w:tc>
          <w:tcPr>
            <w:tcW w:w="1065" w:type="dxa"/>
            <w:vMerge/>
            <w:tcBorders>
              <w:left w:val="single" w:sz="4" w:space="0" w:color="auto"/>
              <w:right w:val="single" w:sz="4" w:space="0" w:color="auto"/>
            </w:tcBorders>
            <w:shd w:val="clear" w:color="000000" w:fill="F2F2F2"/>
          </w:tcPr>
          <w:p w14:paraId="33DF9D25" w14:textId="77777777" w:rsidR="0068419C" w:rsidRPr="00DF20BF" w:rsidRDefault="0068419C">
            <w:pPr>
              <w:rPr>
                <w:rFonts w:cstheme="minorHAnsi"/>
                <w:color w:val="000000"/>
                <w:sz w:val="17"/>
                <w:szCs w:val="17"/>
              </w:rPr>
            </w:pPr>
          </w:p>
        </w:tc>
        <w:tc>
          <w:tcPr>
            <w:tcW w:w="1215" w:type="dxa"/>
            <w:vMerge w:val="restart"/>
            <w:tcBorders>
              <w:top w:val="single" w:sz="4" w:space="0" w:color="auto"/>
              <w:left w:val="single" w:sz="4" w:space="0" w:color="auto"/>
              <w:right w:val="single" w:sz="4" w:space="0" w:color="auto"/>
            </w:tcBorders>
            <w:shd w:val="clear" w:color="000000" w:fill="F2F2F2"/>
            <w:noWrap/>
            <w:vAlign w:val="center"/>
            <w:hideMark/>
          </w:tcPr>
          <w:p w14:paraId="249C5B1A" w14:textId="77777777" w:rsidR="0068419C" w:rsidRPr="00DF20BF" w:rsidRDefault="0068419C">
            <w:pPr>
              <w:jc w:val="center"/>
              <w:rPr>
                <w:rFonts w:cstheme="minorHAnsi"/>
                <w:color w:val="000000"/>
                <w:sz w:val="17"/>
                <w:szCs w:val="17"/>
              </w:rPr>
            </w:pPr>
            <w:r w:rsidRPr="00DF20BF">
              <w:rPr>
                <w:rFonts w:cstheme="minorHAnsi"/>
                <w:color w:val="000000"/>
                <w:sz w:val="17"/>
                <w:szCs w:val="17"/>
              </w:rPr>
              <w:t>pH</w:t>
            </w:r>
          </w:p>
        </w:tc>
        <w:tc>
          <w:tcPr>
            <w:tcW w:w="1320" w:type="dxa"/>
            <w:tcBorders>
              <w:top w:val="single" w:sz="4" w:space="0" w:color="auto"/>
              <w:left w:val="single" w:sz="4" w:space="0" w:color="auto"/>
              <w:bottom w:val="single" w:sz="4" w:space="0" w:color="auto"/>
              <w:right w:val="single" w:sz="4" w:space="0" w:color="auto"/>
            </w:tcBorders>
            <w:shd w:val="clear" w:color="000000" w:fill="F2F2F2"/>
            <w:vAlign w:val="center"/>
          </w:tcPr>
          <w:p w14:paraId="1D5FB2F0" w14:textId="77777777" w:rsidR="0068419C" w:rsidRPr="00DF20BF" w:rsidRDefault="0068419C">
            <w:pPr>
              <w:jc w:val="center"/>
              <w:rPr>
                <w:rFonts w:cstheme="minorHAnsi"/>
                <w:color w:val="000000"/>
                <w:sz w:val="17"/>
                <w:szCs w:val="17"/>
              </w:rPr>
            </w:pPr>
            <w:r w:rsidRPr="00DF20BF">
              <w:rPr>
                <w:rFonts w:cstheme="minorHAnsi"/>
                <w:color w:val="000000"/>
                <w:sz w:val="17"/>
                <w:szCs w:val="17"/>
              </w:rPr>
              <w:t>Significant</w:t>
            </w:r>
          </w:p>
          <w:p w14:paraId="7B606764"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2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6B6F19" w14:textId="77777777" w:rsidR="0068419C" w:rsidRPr="00DF20BF" w:rsidRDefault="0068419C">
            <w:pPr>
              <w:jc w:val="center"/>
              <w:rPr>
                <w:rFonts w:cstheme="minorHAnsi"/>
                <w:color w:val="000000"/>
                <w:sz w:val="17"/>
                <w:szCs w:val="17"/>
              </w:rPr>
            </w:pPr>
            <w:r w:rsidRPr="00DF20BF">
              <w:rPr>
                <w:rFonts w:cstheme="minorHAnsi"/>
                <w:color w:val="000000"/>
                <w:sz w:val="17"/>
                <w:szCs w:val="17"/>
              </w:rPr>
              <w:t>If stratified: Epilimnion If not stratified: All depths</w:t>
            </w:r>
          </w:p>
        </w:tc>
        <w:tc>
          <w:tcPr>
            <w:tcW w:w="1261" w:type="dxa"/>
            <w:vMerge w:val="restart"/>
            <w:tcBorders>
              <w:top w:val="single" w:sz="4" w:space="0" w:color="auto"/>
              <w:left w:val="single" w:sz="4" w:space="0" w:color="auto"/>
              <w:right w:val="single" w:sz="4" w:space="0" w:color="auto"/>
            </w:tcBorders>
            <w:shd w:val="clear" w:color="000000" w:fill="F2F2F2"/>
            <w:noWrap/>
            <w:vAlign w:val="center"/>
            <w:hideMark/>
          </w:tcPr>
          <w:p w14:paraId="0091F105" w14:textId="77777777" w:rsidR="0068419C" w:rsidRPr="00DF20BF" w:rsidRDefault="0068419C">
            <w:pPr>
              <w:jc w:val="center"/>
              <w:rPr>
                <w:rFonts w:cstheme="minorHAnsi"/>
                <w:color w:val="000000"/>
                <w:sz w:val="17"/>
                <w:szCs w:val="17"/>
              </w:rPr>
            </w:pPr>
            <w:r w:rsidRPr="00DF20BF">
              <w:rPr>
                <w:rFonts w:cstheme="minorHAnsi"/>
                <w:color w:val="000000"/>
                <w:sz w:val="17"/>
                <w:szCs w:val="17"/>
              </w:rPr>
              <w:t>Year-round</w:t>
            </w:r>
          </w:p>
        </w:tc>
        <w:tc>
          <w:tcPr>
            <w:tcW w:w="1096" w:type="dxa"/>
            <w:vMerge w:val="restart"/>
            <w:tcBorders>
              <w:top w:val="single" w:sz="4" w:space="0" w:color="auto"/>
              <w:left w:val="single" w:sz="4" w:space="0" w:color="auto"/>
              <w:right w:val="single" w:sz="4" w:space="0" w:color="auto"/>
            </w:tcBorders>
            <w:shd w:val="clear" w:color="000000" w:fill="F2F2F2"/>
            <w:noWrap/>
            <w:vAlign w:val="center"/>
            <w:hideMark/>
          </w:tcPr>
          <w:p w14:paraId="79D8059C"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761" w:type="dxa"/>
            <w:vMerge w:val="restart"/>
            <w:tcBorders>
              <w:top w:val="single" w:sz="4" w:space="0" w:color="auto"/>
              <w:left w:val="nil"/>
              <w:right w:val="single" w:sz="4" w:space="0" w:color="auto"/>
            </w:tcBorders>
            <w:shd w:val="clear" w:color="000000" w:fill="F2F2F2"/>
            <w:vAlign w:val="center"/>
            <w:hideMark/>
          </w:tcPr>
          <w:p w14:paraId="6F5C25BC" w14:textId="77777777" w:rsidR="0068419C" w:rsidRPr="00DF20BF" w:rsidRDefault="0068419C">
            <w:pPr>
              <w:jc w:val="center"/>
              <w:rPr>
                <w:rFonts w:cstheme="minorHAnsi"/>
                <w:color w:val="000000"/>
                <w:sz w:val="17"/>
                <w:szCs w:val="17"/>
              </w:rPr>
            </w:pPr>
            <w:r w:rsidRPr="00DF20BF">
              <w:rPr>
                <w:rFonts w:cstheme="minorHAnsi"/>
                <w:color w:val="000000"/>
                <w:sz w:val="17"/>
                <w:szCs w:val="17"/>
              </w:rPr>
              <w:t>Typically, two or more exceedances and &gt;10.5% exceedance of total samples results in impairment</w:t>
            </w:r>
          </w:p>
        </w:tc>
        <w:tc>
          <w:tcPr>
            <w:tcW w:w="1997" w:type="dxa"/>
            <w:vMerge w:val="restart"/>
            <w:tcBorders>
              <w:top w:val="single" w:sz="4" w:space="0" w:color="auto"/>
              <w:left w:val="single" w:sz="4" w:space="0" w:color="auto"/>
              <w:right w:val="single" w:sz="4" w:space="0" w:color="auto"/>
            </w:tcBorders>
            <w:shd w:val="clear" w:color="000000" w:fill="F2F2F2"/>
            <w:noWrap/>
            <w:vAlign w:val="center"/>
            <w:hideMark/>
          </w:tcPr>
          <w:p w14:paraId="3D20909D" w14:textId="77777777" w:rsidR="0068419C" w:rsidRPr="00DF20BF" w:rsidRDefault="0068419C">
            <w:pPr>
              <w:jc w:val="center"/>
              <w:rPr>
                <w:rFonts w:cstheme="minorHAnsi"/>
                <w:color w:val="000000"/>
                <w:sz w:val="17"/>
                <w:szCs w:val="17"/>
              </w:rPr>
            </w:pPr>
            <w:r w:rsidRPr="00DF20BF">
              <w:rPr>
                <w:rFonts w:cstheme="minorHAnsi"/>
                <w:color w:val="000000"/>
                <w:sz w:val="17"/>
                <w:szCs w:val="17"/>
              </w:rPr>
              <w:t>May pool exceedance rates for multiple stations in a relatively homogenous lake AU, not influenced by tributary contribution</w:t>
            </w:r>
          </w:p>
        </w:tc>
      </w:tr>
      <w:tr w:rsidR="002620F5" w:rsidRPr="001F58AA" w14:paraId="7C5FCD49" w14:textId="77777777" w:rsidTr="006F3D9C">
        <w:trPr>
          <w:tblHeader/>
        </w:trPr>
        <w:tc>
          <w:tcPr>
            <w:tcW w:w="1065" w:type="dxa"/>
            <w:vMerge/>
            <w:tcBorders>
              <w:left w:val="single" w:sz="4" w:space="0" w:color="auto"/>
              <w:right w:val="single" w:sz="4" w:space="0" w:color="auto"/>
            </w:tcBorders>
          </w:tcPr>
          <w:p w14:paraId="53EB710D" w14:textId="77777777" w:rsidR="0068419C" w:rsidRPr="00DF20BF" w:rsidRDefault="0068419C">
            <w:pPr>
              <w:rPr>
                <w:rFonts w:cstheme="minorHAnsi"/>
                <w:color w:val="000000"/>
                <w:sz w:val="17"/>
                <w:szCs w:val="17"/>
              </w:rPr>
            </w:pPr>
          </w:p>
        </w:tc>
        <w:tc>
          <w:tcPr>
            <w:tcW w:w="1215" w:type="dxa"/>
            <w:vMerge/>
            <w:tcBorders>
              <w:left w:val="single" w:sz="4" w:space="0" w:color="auto"/>
              <w:bottom w:val="single" w:sz="4" w:space="0" w:color="auto"/>
              <w:right w:val="single" w:sz="4" w:space="0" w:color="auto"/>
            </w:tcBorders>
            <w:vAlign w:val="center"/>
            <w:hideMark/>
          </w:tcPr>
          <w:p w14:paraId="0A5CD61E" w14:textId="77777777" w:rsidR="0068419C" w:rsidRPr="00DF20BF" w:rsidRDefault="0068419C">
            <w:pPr>
              <w:jc w:val="center"/>
              <w:rPr>
                <w:rFonts w:cstheme="minorHAnsi"/>
                <w:color w:val="000000"/>
                <w:sz w:val="17"/>
                <w:szCs w:val="17"/>
              </w:rPr>
            </w:pPr>
          </w:p>
        </w:tc>
        <w:tc>
          <w:tcPr>
            <w:tcW w:w="1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8F00EF" w14:textId="77777777" w:rsidR="0068419C" w:rsidRPr="00DF20BF" w:rsidRDefault="0068419C">
            <w:pPr>
              <w:jc w:val="center"/>
              <w:rPr>
                <w:rFonts w:cstheme="minorHAnsi"/>
                <w:color w:val="000000"/>
                <w:sz w:val="17"/>
                <w:szCs w:val="17"/>
              </w:rPr>
            </w:pPr>
            <w:r w:rsidRPr="00DF20BF">
              <w:rPr>
                <w:rFonts w:cstheme="minorHAnsi"/>
                <w:color w:val="000000"/>
                <w:sz w:val="17"/>
                <w:szCs w:val="17"/>
              </w:rPr>
              <w:t>Non-significant</w:t>
            </w:r>
          </w:p>
          <w:p w14:paraId="5723A7F7"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DEF9217"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 depths</w:t>
            </w:r>
          </w:p>
        </w:tc>
        <w:tc>
          <w:tcPr>
            <w:tcW w:w="1261" w:type="dxa"/>
            <w:vMerge/>
            <w:tcBorders>
              <w:left w:val="single" w:sz="4" w:space="0" w:color="auto"/>
              <w:bottom w:val="single" w:sz="4" w:space="0" w:color="auto"/>
              <w:right w:val="single" w:sz="4" w:space="0" w:color="auto"/>
            </w:tcBorders>
            <w:vAlign w:val="center"/>
            <w:hideMark/>
          </w:tcPr>
          <w:p w14:paraId="3AC42A4A" w14:textId="77777777" w:rsidR="0068419C" w:rsidRPr="00DF20BF" w:rsidRDefault="0068419C">
            <w:pPr>
              <w:jc w:val="center"/>
              <w:rPr>
                <w:rFonts w:cstheme="minorHAnsi"/>
                <w:color w:val="000000"/>
                <w:sz w:val="17"/>
                <w:szCs w:val="17"/>
              </w:rPr>
            </w:pPr>
          </w:p>
        </w:tc>
        <w:tc>
          <w:tcPr>
            <w:tcW w:w="1096" w:type="dxa"/>
            <w:vMerge/>
            <w:tcBorders>
              <w:left w:val="single" w:sz="4" w:space="0" w:color="auto"/>
              <w:bottom w:val="single" w:sz="4" w:space="0" w:color="auto"/>
              <w:right w:val="single" w:sz="4" w:space="0" w:color="auto"/>
            </w:tcBorders>
            <w:vAlign w:val="center"/>
            <w:hideMark/>
          </w:tcPr>
          <w:p w14:paraId="129719A0" w14:textId="77777777" w:rsidR="0068419C" w:rsidRPr="00DF20BF" w:rsidRDefault="0068419C">
            <w:pPr>
              <w:jc w:val="center"/>
              <w:rPr>
                <w:rFonts w:cstheme="minorHAnsi"/>
                <w:color w:val="000000"/>
                <w:sz w:val="17"/>
                <w:szCs w:val="17"/>
              </w:rPr>
            </w:pPr>
          </w:p>
        </w:tc>
        <w:tc>
          <w:tcPr>
            <w:tcW w:w="1761" w:type="dxa"/>
            <w:vMerge/>
            <w:tcBorders>
              <w:left w:val="nil"/>
              <w:bottom w:val="single" w:sz="4" w:space="0" w:color="auto"/>
              <w:right w:val="single" w:sz="4" w:space="0" w:color="auto"/>
            </w:tcBorders>
            <w:shd w:val="clear" w:color="000000" w:fill="F2F2F2"/>
            <w:vAlign w:val="center"/>
            <w:hideMark/>
          </w:tcPr>
          <w:p w14:paraId="49BEC034" w14:textId="77777777" w:rsidR="0068419C" w:rsidRPr="00DF20BF" w:rsidRDefault="0068419C">
            <w:pPr>
              <w:jc w:val="center"/>
              <w:rPr>
                <w:rFonts w:cstheme="minorHAnsi"/>
                <w:color w:val="000000"/>
                <w:sz w:val="17"/>
                <w:szCs w:val="17"/>
              </w:rPr>
            </w:pPr>
          </w:p>
        </w:tc>
        <w:tc>
          <w:tcPr>
            <w:tcW w:w="1997" w:type="dxa"/>
            <w:vMerge/>
            <w:tcBorders>
              <w:left w:val="single" w:sz="4" w:space="0" w:color="auto"/>
              <w:bottom w:val="single" w:sz="4" w:space="0" w:color="auto"/>
              <w:right w:val="single" w:sz="4" w:space="0" w:color="auto"/>
            </w:tcBorders>
            <w:vAlign w:val="center"/>
            <w:hideMark/>
          </w:tcPr>
          <w:p w14:paraId="35E063C2" w14:textId="77777777" w:rsidR="0068419C" w:rsidRPr="00DF20BF" w:rsidRDefault="0068419C">
            <w:pPr>
              <w:jc w:val="center"/>
              <w:rPr>
                <w:rFonts w:cstheme="minorHAnsi"/>
                <w:color w:val="000000"/>
                <w:sz w:val="17"/>
                <w:szCs w:val="17"/>
              </w:rPr>
            </w:pPr>
          </w:p>
        </w:tc>
      </w:tr>
      <w:tr w:rsidR="0068419C" w:rsidRPr="001F58AA" w14:paraId="4658D3BC" w14:textId="77777777" w:rsidTr="006F3D9C">
        <w:trPr>
          <w:tblHeader/>
        </w:trPr>
        <w:tc>
          <w:tcPr>
            <w:tcW w:w="1065" w:type="dxa"/>
            <w:vMerge/>
            <w:tcBorders>
              <w:left w:val="single" w:sz="4" w:space="0" w:color="auto"/>
              <w:bottom w:val="single" w:sz="4" w:space="0" w:color="auto"/>
              <w:right w:val="single" w:sz="4" w:space="0" w:color="auto"/>
            </w:tcBorders>
          </w:tcPr>
          <w:p w14:paraId="02535220" w14:textId="77777777" w:rsidR="0068419C" w:rsidRPr="00DF20BF" w:rsidRDefault="0068419C">
            <w:pPr>
              <w:rPr>
                <w:rFonts w:cstheme="minorHAnsi"/>
                <w:color w:val="000000"/>
                <w:sz w:val="17"/>
                <w:szCs w:val="17"/>
              </w:rPr>
            </w:pP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2389E" w14:textId="77777777" w:rsidR="0068419C" w:rsidRPr="00DF20BF" w:rsidRDefault="0068419C">
            <w:pPr>
              <w:jc w:val="center"/>
              <w:rPr>
                <w:rFonts w:cstheme="minorHAnsi"/>
                <w:color w:val="000000"/>
                <w:sz w:val="17"/>
                <w:szCs w:val="17"/>
              </w:rPr>
            </w:pPr>
            <w:r w:rsidRPr="00DF20BF">
              <w:rPr>
                <w:rFonts w:cstheme="minorHAnsi"/>
                <w:color w:val="000000"/>
                <w:sz w:val="17"/>
                <w:szCs w:val="17"/>
              </w:rPr>
              <w:t>Temperature</w:t>
            </w:r>
          </w:p>
        </w:tc>
        <w:tc>
          <w:tcPr>
            <w:tcW w:w="1320" w:type="dxa"/>
            <w:tcBorders>
              <w:top w:val="single" w:sz="4" w:space="0" w:color="auto"/>
              <w:left w:val="single" w:sz="4" w:space="0" w:color="auto"/>
              <w:bottom w:val="single" w:sz="4" w:space="0" w:color="auto"/>
              <w:right w:val="single" w:sz="4" w:space="0" w:color="auto"/>
            </w:tcBorders>
            <w:vAlign w:val="center"/>
          </w:tcPr>
          <w:p w14:paraId="0BC2D893"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B3B58"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 depths</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084CB" w14:textId="77777777" w:rsidR="0068419C" w:rsidRPr="00DF20BF" w:rsidRDefault="0068419C">
            <w:pPr>
              <w:jc w:val="center"/>
              <w:rPr>
                <w:rFonts w:cstheme="minorHAnsi"/>
                <w:color w:val="000000"/>
                <w:sz w:val="17"/>
                <w:szCs w:val="17"/>
              </w:rPr>
            </w:pPr>
            <w:r w:rsidRPr="00DF20BF">
              <w:rPr>
                <w:rFonts w:cstheme="minorHAnsi"/>
                <w:color w:val="000000"/>
                <w:sz w:val="17"/>
                <w:szCs w:val="17"/>
              </w:rPr>
              <w:t>Year-round</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35A2E"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14:paraId="06F768E9" w14:textId="77777777" w:rsidR="0068419C" w:rsidRPr="00DF20BF" w:rsidRDefault="0068419C">
            <w:pPr>
              <w:jc w:val="center"/>
              <w:rPr>
                <w:rFonts w:cstheme="minorHAnsi"/>
                <w:color w:val="000000"/>
                <w:sz w:val="17"/>
                <w:szCs w:val="17"/>
              </w:rPr>
            </w:pPr>
            <w:r w:rsidRPr="00DF20BF">
              <w:rPr>
                <w:rFonts w:cstheme="minorHAnsi"/>
                <w:color w:val="000000"/>
                <w:sz w:val="17"/>
                <w:szCs w:val="17"/>
              </w:rPr>
              <w:t>Typically, two or more exceedances and &gt;10.5% exceedance of total samples results in impairment</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07016" w14:textId="77777777" w:rsidR="0068419C" w:rsidRPr="00DF20BF" w:rsidRDefault="0068419C">
            <w:pPr>
              <w:jc w:val="center"/>
              <w:rPr>
                <w:rFonts w:cstheme="minorHAnsi"/>
                <w:color w:val="000000"/>
                <w:sz w:val="17"/>
                <w:szCs w:val="17"/>
              </w:rPr>
            </w:pPr>
            <w:r w:rsidRPr="00DF20BF">
              <w:rPr>
                <w:rFonts w:cstheme="minorHAnsi"/>
                <w:color w:val="000000"/>
                <w:sz w:val="17"/>
                <w:szCs w:val="17"/>
              </w:rPr>
              <w:t>May pool exceedance rates for multiple stations in a relatively homogenous lake AU, not influenced by tributary contribution</w:t>
            </w:r>
          </w:p>
        </w:tc>
      </w:tr>
      <w:tr w:rsidR="002620F5" w:rsidRPr="001F58AA" w14:paraId="5DF2AFBC" w14:textId="77777777" w:rsidTr="006F3D9C">
        <w:trPr>
          <w:tblHeader/>
        </w:trPr>
        <w:tc>
          <w:tcPr>
            <w:tcW w:w="1065" w:type="dxa"/>
            <w:tcBorders>
              <w:top w:val="single" w:sz="4" w:space="0" w:color="auto"/>
              <w:left w:val="single" w:sz="4" w:space="0" w:color="auto"/>
              <w:bottom w:val="single" w:sz="4" w:space="0" w:color="auto"/>
              <w:right w:val="single" w:sz="4" w:space="0" w:color="auto"/>
            </w:tcBorders>
            <w:shd w:val="clear" w:color="000000" w:fill="F2F2F2"/>
            <w:vAlign w:val="center"/>
          </w:tcPr>
          <w:p w14:paraId="58BFA1AC" w14:textId="77777777" w:rsidR="0068419C" w:rsidRPr="00DF20BF" w:rsidRDefault="0068419C">
            <w:pPr>
              <w:jc w:val="center"/>
              <w:rPr>
                <w:rFonts w:cstheme="minorHAnsi"/>
                <w:color w:val="000000"/>
                <w:sz w:val="17"/>
                <w:szCs w:val="17"/>
              </w:rPr>
            </w:pPr>
            <w:r w:rsidRPr="00DF20BF">
              <w:rPr>
                <w:rFonts w:cstheme="minorHAnsi"/>
                <w:color w:val="000000"/>
                <w:sz w:val="17"/>
                <w:szCs w:val="17"/>
              </w:rPr>
              <w:t>Recreation</w:t>
            </w:r>
          </w:p>
        </w:tc>
        <w:tc>
          <w:tcPr>
            <w:tcW w:w="1215" w:type="dxa"/>
            <w:tcBorders>
              <w:top w:val="nil"/>
              <w:left w:val="single" w:sz="4" w:space="0" w:color="auto"/>
              <w:bottom w:val="single" w:sz="4" w:space="0" w:color="000000"/>
              <w:right w:val="single" w:sz="4" w:space="0" w:color="auto"/>
            </w:tcBorders>
            <w:shd w:val="clear" w:color="000000" w:fill="F2F2F2"/>
            <w:vAlign w:val="center"/>
            <w:hideMark/>
          </w:tcPr>
          <w:p w14:paraId="4AAA1D2C" w14:textId="77777777" w:rsidR="0068419C" w:rsidRPr="00DF20BF" w:rsidRDefault="0068419C">
            <w:pPr>
              <w:jc w:val="center"/>
              <w:rPr>
                <w:rFonts w:cstheme="minorHAnsi"/>
                <w:color w:val="000000"/>
                <w:sz w:val="17"/>
                <w:szCs w:val="17"/>
              </w:rPr>
            </w:pPr>
            <w:r w:rsidRPr="00DF20BF">
              <w:rPr>
                <w:rFonts w:cstheme="minorHAnsi"/>
                <w:color w:val="000000"/>
                <w:sz w:val="17"/>
                <w:szCs w:val="17"/>
              </w:rPr>
              <w:t>Bacteria (Freshwater-</w:t>
            </w:r>
            <w:proofErr w:type="gramStart"/>
            <w:r w:rsidRPr="00DF20BF">
              <w:rPr>
                <w:rFonts w:cstheme="minorHAnsi"/>
                <w:color w:val="000000"/>
                <w:sz w:val="17"/>
                <w:szCs w:val="17"/>
              </w:rPr>
              <w:t>E.coli</w:t>
            </w:r>
            <w:proofErr w:type="gramEnd"/>
            <w:r w:rsidRPr="00DF20BF">
              <w:rPr>
                <w:rFonts w:cstheme="minorHAnsi"/>
                <w:color w:val="000000"/>
                <w:sz w:val="17"/>
                <w:szCs w:val="17"/>
              </w:rPr>
              <w:t>)</w:t>
            </w:r>
          </w:p>
        </w:tc>
        <w:tc>
          <w:tcPr>
            <w:tcW w:w="1320" w:type="dxa"/>
            <w:tcBorders>
              <w:top w:val="single" w:sz="4" w:space="0" w:color="auto"/>
              <w:left w:val="single" w:sz="4" w:space="0" w:color="auto"/>
              <w:bottom w:val="single" w:sz="4" w:space="0" w:color="auto"/>
              <w:right w:val="single" w:sz="4" w:space="0" w:color="auto"/>
            </w:tcBorders>
            <w:shd w:val="clear" w:color="000000" w:fill="F2F2F2"/>
            <w:vAlign w:val="center"/>
          </w:tcPr>
          <w:p w14:paraId="7B2E0B14"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260" w:type="dxa"/>
            <w:tcBorders>
              <w:top w:val="nil"/>
              <w:left w:val="single" w:sz="4" w:space="0" w:color="auto"/>
              <w:bottom w:val="single" w:sz="4" w:space="0" w:color="auto"/>
              <w:right w:val="single" w:sz="4" w:space="0" w:color="auto"/>
            </w:tcBorders>
            <w:shd w:val="clear" w:color="000000" w:fill="F2F2F2"/>
            <w:noWrap/>
            <w:vAlign w:val="center"/>
            <w:hideMark/>
          </w:tcPr>
          <w:p w14:paraId="306C0643" w14:textId="77777777" w:rsidR="0068419C" w:rsidRPr="00DF20BF" w:rsidRDefault="0068419C">
            <w:pPr>
              <w:jc w:val="center"/>
              <w:rPr>
                <w:rFonts w:cstheme="minorHAnsi"/>
                <w:color w:val="000000"/>
                <w:sz w:val="17"/>
                <w:szCs w:val="17"/>
              </w:rPr>
            </w:pPr>
            <w:r w:rsidRPr="00DF20BF">
              <w:rPr>
                <w:rFonts w:cstheme="minorHAnsi"/>
                <w:color w:val="000000"/>
                <w:sz w:val="17"/>
                <w:szCs w:val="17"/>
              </w:rPr>
              <w:t>Surface Sample (0.3m)</w:t>
            </w:r>
          </w:p>
        </w:tc>
        <w:tc>
          <w:tcPr>
            <w:tcW w:w="1261" w:type="dxa"/>
            <w:tcBorders>
              <w:top w:val="nil"/>
              <w:left w:val="single" w:sz="4" w:space="0" w:color="auto"/>
              <w:bottom w:val="single" w:sz="4" w:space="0" w:color="auto"/>
              <w:right w:val="single" w:sz="4" w:space="0" w:color="auto"/>
            </w:tcBorders>
            <w:shd w:val="clear" w:color="000000" w:fill="F2F2F2"/>
            <w:noWrap/>
            <w:vAlign w:val="center"/>
            <w:hideMark/>
          </w:tcPr>
          <w:p w14:paraId="3B3905E4"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096" w:type="dxa"/>
            <w:tcBorders>
              <w:top w:val="nil"/>
              <w:left w:val="single" w:sz="4" w:space="0" w:color="auto"/>
              <w:bottom w:val="single" w:sz="4" w:space="0" w:color="auto"/>
              <w:right w:val="single" w:sz="4" w:space="0" w:color="auto"/>
            </w:tcBorders>
            <w:shd w:val="clear" w:color="000000" w:fill="F2F2F2"/>
            <w:noWrap/>
            <w:vAlign w:val="center"/>
            <w:hideMark/>
          </w:tcPr>
          <w:p w14:paraId="15A3D598"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761" w:type="dxa"/>
            <w:tcBorders>
              <w:top w:val="single" w:sz="4" w:space="0" w:color="auto"/>
              <w:left w:val="nil"/>
              <w:bottom w:val="single" w:sz="4" w:space="0" w:color="auto"/>
              <w:right w:val="single" w:sz="4" w:space="0" w:color="auto"/>
            </w:tcBorders>
            <w:shd w:val="clear" w:color="000000" w:fill="F2F2F2"/>
            <w:vAlign w:val="center"/>
            <w:hideMark/>
          </w:tcPr>
          <w:p w14:paraId="4945F2EC" w14:textId="77777777" w:rsidR="0068419C" w:rsidRPr="00DF20BF" w:rsidRDefault="0068419C">
            <w:pPr>
              <w:jc w:val="center"/>
              <w:rPr>
                <w:rFonts w:cstheme="minorHAnsi"/>
                <w:color w:val="000000"/>
                <w:sz w:val="17"/>
                <w:szCs w:val="17"/>
              </w:rPr>
            </w:pPr>
            <w:r w:rsidRPr="00DF20BF">
              <w:rPr>
                <w:rFonts w:cstheme="minorHAnsi"/>
                <w:color w:val="000000"/>
                <w:sz w:val="17"/>
                <w:szCs w:val="17"/>
              </w:rPr>
              <w:t xml:space="preserve">n </w:t>
            </w:r>
            <w:r w:rsidRPr="00DF20BF">
              <w:rPr>
                <w:rFonts w:cstheme="minorHAnsi"/>
                <w:color w:val="000000"/>
                <w:sz w:val="17"/>
                <w:szCs w:val="17"/>
                <w:u w:val="single"/>
              </w:rPr>
              <w:t>&gt;</w:t>
            </w:r>
            <w:r w:rsidRPr="00DF20BF">
              <w:rPr>
                <w:rFonts w:cstheme="minorHAnsi"/>
                <w:color w:val="000000"/>
                <w:sz w:val="17"/>
                <w:szCs w:val="17"/>
              </w:rPr>
              <w:t xml:space="preserve"> 10, one or more geometric mean exceedance(s) in a 90-day period or STV exceedance rate &gt; 10% in a 90-day period results in impairment</w:t>
            </w:r>
          </w:p>
        </w:tc>
        <w:tc>
          <w:tcPr>
            <w:tcW w:w="1997" w:type="dxa"/>
            <w:tcBorders>
              <w:top w:val="nil"/>
              <w:left w:val="single" w:sz="4" w:space="0" w:color="auto"/>
              <w:bottom w:val="single" w:sz="4" w:space="0" w:color="auto"/>
              <w:right w:val="single" w:sz="4" w:space="0" w:color="auto"/>
            </w:tcBorders>
            <w:shd w:val="clear" w:color="000000" w:fill="F2F2F2"/>
            <w:noWrap/>
            <w:vAlign w:val="center"/>
            <w:hideMark/>
          </w:tcPr>
          <w:p w14:paraId="1B85253F" w14:textId="77777777" w:rsidR="0068419C" w:rsidRPr="00DF20BF" w:rsidRDefault="0068419C">
            <w:pPr>
              <w:jc w:val="center"/>
              <w:rPr>
                <w:rFonts w:cstheme="minorHAnsi"/>
                <w:color w:val="000000"/>
                <w:sz w:val="17"/>
                <w:szCs w:val="17"/>
              </w:rPr>
            </w:pPr>
            <w:r w:rsidRPr="00DF20BF">
              <w:rPr>
                <w:rFonts w:cstheme="minorHAnsi"/>
                <w:color w:val="000000"/>
                <w:sz w:val="17"/>
                <w:szCs w:val="17"/>
              </w:rPr>
              <w:t>Calculate the median of same-day bacteria measurements then assess, if within a relatively homogenous lake AU.</w:t>
            </w:r>
          </w:p>
        </w:tc>
      </w:tr>
      <w:tr w:rsidR="0068419C" w:rsidRPr="001F58AA" w14:paraId="0A38A26F" w14:textId="77777777" w:rsidTr="006F3D9C">
        <w:trPr>
          <w:tblHeader/>
        </w:trPr>
        <w:tc>
          <w:tcPr>
            <w:tcW w:w="1065" w:type="dxa"/>
            <w:tcBorders>
              <w:top w:val="single" w:sz="4" w:space="0" w:color="auto"/>
              <w:left w:val="single" w:sz="4" w:space="0" w:color="auto"/>
              <w:bottom w:val="single" w:sz="4" w:space="0" w:color="auto"/>
              <w:right w:val="single" w:sz="4" w:space="0" w:color="auto"/>
            </w:tcBorders>
            <w:vAlign w:val="center"/>
          </w:tcPr>
          <w:p w14:paraId="424CB4EF" w14:textId="77777777" w:rsidR="0068419C" w:rsidRPr="00DF20BF" w:rsidRDefault="0068419C">
            <w:pPr>
              <w:jc w:val="center"/>
              <w:rPr>
                <w:rFonts w:cstheme="minorHAnsi"/>
                <w:color w:val="000000"/>
                <w:sz w:val="17"/>
                <w:szCs w:val="17"/>
              </w:rPr>
            </w:pPr>
            <w:r w:rsidRPr="00DF20BF">
              <w:rPr>
                <w:rFonts w:cstheme="minorHAnsi"/>
                <w:color w:val="000000"/>
                <w:sz w:val="17"/>
                <w:szCs w:val="17"/>
              </w:rPr>
              <w:t>Wildlife</w:t>
            </w:r>
          </w:p>
        </w:tc>
        <w:tc>
          <w:tcPr>
            <w:tcW w:w="1215" w:type="dxa"/>
            <w:tcBorders>
              <w:top w:val="nil"/>
              <w:left w:val="single" w:sz="4" w:space="0" w:color="auto"/>
              <w:bottom w:val="single" w:sz="4" w:space="0" w:color="auto"/>
              <w:right w:val="single" w:sz="4" w:space="0" w:color="auto"/>
            </w:tcBorders>
            <w:shd w:val="clear" w:color="auto" w:fill="auto"/>
            <w:noWrap/>
            <w:vAlign w:val="center"/>
            <w:hideMark/>
          </w:tcPr>
          <w:p w14:paraId="13C61569" w14:textId="77777777" w:rsidR="0068419C" w:rsidRPr="00DF20BF" w:rsidRDefault="0068419C">
            <w:pPr>
              <w:jc w:val="center"/>
              <w:rPr>
                <w:rFonts w:cstheme="minorHAnsi"/>
                <w:color w:val="000000"/>
                <w:sz w:val="17"/>
                <w:szCs w:val="17"/>
              </w:rPr>
            </w:pPr>
            <w:r w:rsidRPr="00DF20BF">
              <w:rPr>
                <w:rFonts w:cstheme="minorHAnsi"/>
                <w:color w:val="000000"/>
                <w:sz w:val="17"/>
                <w:szCs w:val="17"/>
              </w:rPr>
              <w:t>Ammonia</w:t>
            </w:r>
          </w:p>
        </w:tc>
        <w:tc>
          <w:tcPr>
            <w:tcW w:w="1320" w:type="dxa"/>
            <w:tcBorders>
              <w:top w:val="nil"/>
              <w:left w:val="single" w:sz="4" w:space="0" w:color="auto"/>
              <w:bottom w:val="single" w:sz="4" w:space="0" w:color="auto"/>
              <w:right w:val="single" w:sz="4" w:space="0" w:color="auto"/>
            </w:tcBorders>
            <w:vAlign w:val="center"/>
          </w:tcPr>
          <w:p w14:paraId="313015CB"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CC0CC83" w14:textId="77777777" w:rsidR="0068419C" w:rsidRPr="00DF20BF" w:rsidRDefault="0068419C">
            <w:pPr>
              <w:jc w:val="center"/>
              <w:rPr>
                <w:rFonts w:cstheme="minorHAnsi"/>
                <w:color w:val="000000"/>
                <w:sz w:val="17"/>
                <w:szCs w:val="17"/>
              </w:rPr>
            </w:pPr>
            <w:r w:rsidRPr="00DF20BF">
              <w:rPr>
                <w:rFonts w:cstheme="minorHAnsi"/>
                <w:color w:val="000000"/>
                <w:sz w:val="17"/>
                <w:szCs w:val="17"/>
              </w:rPr>
              <w:t>Surface Sample (0.3m)</w:t>
            </w:r>
          </w:p>
        </w:tc>
        <w:tc>
          <w:tcPr>
            <w:tcW w:w="1261" w:type="dxa"/>
            <w:tcBorders>
              <w:top w:val="nil"/>
              <w:left w:val="single" w:sz="4" w:space="0" w:color="auto"/>
              <w:bottom w:val="single" w:sz="4" w:space="0" w:color="auto"/>
              <w:right w:val="single" w:sz="4" w:space="0" w:color="auto"/>
            </w:tcBorders>
            <w:shd w:val="clear" w:color="auto" w:fill="auto"/>
            <w:noWrap/>
            <w:vAlign w:val="center"/>
            <w:hideMark/>
          </w:tcPr>
          <w:p w14:paraId="2B72872C"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3B864B2"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14:paraId="33FBE5F8" w14:textId="77777777" w:rsidR="0068419C" w:rsidRPr="00DF20BF" w:rsidRDefault="0068419C">
            <w:pPr>
              <w:jc w:val="center"/>
              <w:rPr>
                <w:rFonts w:cstheme="minorHAnsi"/>
                <w:color w:val="000000"/>
                <w:sz w:val="17"/>
                <w:szCs w:val="17"/>
              </w:rPr>
            </w:pPr>
            <w:r w:rsidRPr="00DF20BF">
              <w:rPr>
                <w:rFonts w:cstheme="minorHAnsi"/>
                <w:color w:val="000000"/>
                <w:sz w:val="17"/>
                <w:szCs w:val="17"/>
              </w:rPr>
              <w:t>Two or more exceedances of the same acute or chronic toxic criteria in a 3-year period</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61B224BF" w14:textId="77777777" w:rsidR="0068419C" w:rsidRPr="00DF20BF" w:rsidRDefault="0068419C">
            <w:pPr>
              <w:jc w:val="center"/>
              <w:rPr>
                <w:rFonts w:cstheme="minorHAnsi"/>
                <w:color w:val="000000"/>
                <w:sz w:val="17"/>
                <w:szCs w:val="17"/>
              </w:rPr>
            </w:pPr>
            <w:r w:rsidRPr="00DF20BF">
              <w:rPr>
                <w:rFonts w:cstheme="minorHAnsi"/>
                <w:color w:val="000000"/>
                <w:sz w:val="17"/>
                <w:szCs w:val="17"/>
              </w:rPr>
              <w:t>No</w:t>
            </w:r>
          </w:p>
        </w:tc>
      </w:tr>
      <w:tr w:rsidR="002620F5" w:rsidRPr="001F58AA" w14:paraId="57D07346" w14:textId="77777777" w:rsidTr="006F3D9C">
        <w:trPr>
          <w:tblHeader/>
        </w:trPr>
        <w:tc>
          <w:tcPr>
            <w:tcW w:w="1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BC3725" w14:textId="77777777" w:rsidR="0068419C" w:rsidRPr="00DF20BF" w:rsidRDefault="0068419C">
            <w:pPr>
              <w:jc w:val="center"/>
              <w:rPr>
                <w:rFonts w:cstheme="minorHAnsi"/>
                <w:color w:val="000000"/>
                <w:sz w:val="17"/>
                <w:szCs w:val="17"/>
              </w:rPr>
            </w:pPr>
            <w:r w:rsidRPr="00DF20BF">
              <w:rPr>
                <w:rFonts w:cstheme="minorHAnsi"/>
                <w:color w:val="000000"/>
                <w:sz w:val="17"/>
                <w:szCs w:val="17"/>
              </w:rPr>
              <w:t>Public Water Supply</w:t>
            </w:r>
          </w:p>
        </w:tc>
        <w:tc>
          <w:tcPr>
            <w:tcW w:w="121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9C5079" w14:textId="77777777" w:rsidR="0068419C" w:rsidRPr="00DF20BF" w:rsidRDefault="0068419C">
            <w:pPr>
              <w:jc w:val="center"/>
              <w:rPr>
                <w:rFonts w:cstheme="minorHAnsi"/>
                <w:color w:val="000000"/>
                <w:sz w:val="17"/>
                <w:szCs w:val="17"/>
              </w:rPr>
            </w:pPr>
            <w:r w:rsidRPr="00DF20BF">
              <w:rPr>
                <w:rFonts w:cstheme="minorHAnsi"/>
                <w:color w:val="000000"/>
                <w:sz w:val="17"/>
                <w:szCs w:val="17"/>
              </w:rPr>
              <w:t>Nitrates</w:t>
            </w:r>
          </w:p>
        </w:tc>
        <w:tc>
          <w:tcPr>
            <w:tcW w:w="1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C7F71D"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60067A" w14:textId="77777777" w:rsidR="0068419C" w:rsidRPr="00DF20BF" w:rsidRDefault="0068419C">
            <w:pPr>
              <w:jc w:val="center"/>
              <w:rPr>
                <w:rFonts w:cstheme="minorHAnsi"/>
                <w:color w:val="000000"/>
                <w:sz w:val="17"/>
                <w:szCs w:val="17"/>
              </w:rPr>
            </w:pPr>
            <w:r w:rsidRPr="00DF20BF">
              <w:rPr>
                <w:rFonts w:cstheme="minorHAnsi"/>
                <w:color w:val="000000"/>
                <w:sz w:val="17"/>
                <w:szCs w:val="17"/>
              </w:rPr>
              <w:t>Surface Sample (0.3m)</w:t>
            </w:r>
          </w:p>
        </w:tc>
        <w:tc>
          <w:tcPr>
            <w:tcW w:w="1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BE54260"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301E5D" w14:textId="77777777" w:rsidR="0068419C" w:rsidRPr="00DF20BF" w:rsidRDefault="0068419C">
            <w:pPr>
              <w:jc w:val="center"/>
              <w:rPr>
                <w:rFonts w:cstheme="minorHAnsi"/>
                <w:color w:val="000000"/>
                <w:sz w:val="17"/>
                <w:szCs w:val="17"/>
              </w:rPr>
            </w:pPr>
            <w:r w:rsidRPr="00DF20BF">
              <w:rPr>
                <w:rFonts w:cstheme="minorHAnsi"/>
                <w:color w:val="000000"/>
                <w:sz w:val="17"/>
                <w:szCs w:val="17"/>
              </w:rPr>
              <w:t>All</w:t>
            </w:r>
          </w:p>
        </w:tc>
        <w:tc>
          <w:tcPr>
            <w:tcW w:w="176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209A62E" w14:textId="77777777" w:rsidR="0068419C" w:rsidRPr="00DF20BF" w:rsidRDefault="0068419C">
            <w:pPr>
              <w:jc w:val="center"/>
              <w:rPr>
                <w:rFonts w:cstheme="minorHAnsi"/>
                <w:color w:val="000000"/>
                <w:sz w:val="17"/>
                <w:szCs w:val="17"/>
              </w:rPr>
            </w:pPr>
            <w:r w:rsidRPr="00DF20BF">
              <w:rPr>
                <w:rFonts w:cstheme="minorHAnsi"/>
                <w:color w:val="000000"/>
                <w:sz w:val="17"/>
                <w:szCs w:val="17"/>
              </w:rPr>
              <w:t>The median of two or more samples exceeds the criteria in the assessment window</w:t>
            </w:r>
          </w:p>
        </w:tc>
        <w:tc>
          <w:tcPr>
            <w:tcW w:w="19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392F18" w14:textId="77777777" w:rsidR="0068419C" w:rsidRPr="00DF20BF" w:rsidRDefault="0068419C">
            <w:pPr>
              <w:jc w:val="center"/>
              <w:rPr>
                <w:rFonts w:cstheme="minorHAnsi"/>
                <w:color w:val="000000"/>
                <w:sz w:val="17"/>
                <w:szCs w:val="17"/>
              </w:rPr>
            </w:pPr>
            <w:r w:rsidRPr="00DF20BF">
              <w:rPr>
                <w:rFonts w:cstheme="minorHAnsi"/>
                <w:color w:val="000000"/>
                <w:sz w:val="17"/>
                <w:szCs w:val="17"/>
              </w:rPr>
              <w:t>No</w:t>
            </w:r>
          </w:p>
        </w:tc>
      </w:tr>
    </w:tbl>
    <w:p w14:paraId="72E3302C" w14:textId="77777777" w:rsidR="0068419C" w:rsidRPr="00DF20BF" w:rsidRDefault="0068419C" w:rsidP="0068419C">
      <w:pPr>
        <w:pStyle w:val="Default"/>
        <w:rPr>
          <w:rFonts w:asciiTheme="minorHAnsi" w:hAnsiTheme="minorHAnsi" w:cstheme="minorHAnsi"/>
          <w:sz w:val="18"/>
          <w:szCs w:val="18"/>
        </w:rPr>
      </w:pPr>
      <w:r w:rsidRPr="00DF20BF">
        <w:rPr>
          <w:rFonts w:asciiTheme="minorHAnsi" w:hAnsiTheme="minorHAnsi" w:cstheme="minorHAnsi"/>
          <w:sz w:val="18"/>
          <w:szCs w:val="18"/>
        </w:rPr>
        <w:t>Notes:</w:t>
      </w:r>
    </w:p>
    <w:p w14:paraId="10BC0FD5" w14:textId="77777777" w:rsidR="0068419C" w:rsidRPr="00DF20BF" w:rsidRDefault="0068419C" w:rsidP="002C7E3B">
      <w:pPr>
        <w:pStyle w:val="Default"/>
        <w:numPr>
          <w:ilvl w:val="0"/>
          <w:numId w:val="33"/>
        </w:numPr>
        <w:tabs>
          <w:tab w:val="left" w:pos="2327"/>
        </w:tabs>
        <w:rPr>
          <w:rFonts w:asciiTheme="minorHAnsi" w:hAnsiTheme="minorHAnsi" w:cstheme="minorHAnsi"/>
          <w:sz w:val="18"/>
          <w:szCs w:val="18"/>
        </w:rPr>
      </w:pPr>
      <w:r w:rsidRPr="00DF20BF">
        <w:rPr>
          <w:rFonts w:asciiTheme="minorHAnsi" w:hAnsiTheme="minorHAnsi" w:cstheme="minorHAnsi"/>
          <w:sz w:val="18"/>
          <w:szCs w:val="18"/>
        </w:rPr>
        <w:t>Orthophosphate-P rather than total phosphorus applies to Mountain Lake for nutrient evaluation.</w:t>
      </w:r>
    </w:p>
    <w:p w14:paraId="19B81DFF" w14:textId="77777777" w:rsidR="0068419C" w:rsidRPr="00DF20BF" w:rsidRDefault="0068419C" w:rsidP="002C7E3B">
      <w:pPr>
        <w:pStyle w:val="Default"/>
        <w:numPr>
          <w:ilvl w:val="0"/>
          <w:numId w:val="33"/>
        </w:numPr>
        <w:tabs>
          <w:tab w:val="left" w:pos="2327"/>
        </w:tabs>
        <w:rPr>
          <w:rFonts w:asciiTheme="minorHAnsi" w:hAnsiTheme="minorHAnsi" w:cstheme="minorHAnsi"/>
          <w:sz w:val="18"/>
          <w:szCs w:val="18"/>
        </w:rPr>
      </w:pPr>
      <w:r w:rsidRPr="00DF20BF">
        <w:rPr>
          <w:rFonts w:asciiTheme="minorHAnsi" w:hAnsiTheme="minorHAnsi" w:cstheme="minorHAnsi"/>
          <w:sz w:val="18"/>
          <w:szCs w:val="18"/>
        </w:rPr>
        <w:t>‘Significant’ refers to lakes/reservoirs listed in 9 VAC 25-260-187 and the two natural lakes, Mountain Lake and Lake Drummond. ‘Non-significant’ refers to lakes/reservoirs not listed in 9 VAC 25-260-187.</w:t>
      </w:r>
    </w:p>
    <w:p w14:paraId="47637B48" w14:textId="77777777" w:rsidR="0068419C" w:rsidRPr="00BE6821" w:rsidRDefault="0068419C" w:rsidP="0068419C">
      <w:pPr>
        <w:pStyle w:val="Header"/>
        <w:rPr>
          <w:sz w:val="28"/>
          <w:szCs w:val="28"/>
        </w:rPr>
        <w:sectPr w:rsidR="0068419C" w:rsidRPr="00BE6821" w:rsidSect="006125F2">
          <w:footerReference w:type="default" r:id="rId74"/>
          <w:type w:val="continuous"/>
          <w:pgSz w:w="12240" w:h="15840"/>
          <w:pgMar w:top="720" w:right="720" w:bottom="720" w:left="720" w:header="720" w:footer="720" w:gutter="0"/>
          <w:cols w:space="720"/>
          <w:docGrid w:linePitch="360"/>
        </w:sectPr>
      </w:pPr>
    </w:p>
    <w:p w14:paraId="36846DBA" w14:textId="7D8D6962" w:rsidR="0068419C" w:rsidRPr="00192E69" w:rsidRDefault="0068419C" w:rsidP="0068419C">
      <w:pPr>
        <w:pStyle w:val="Heading2"/>
      </w:pPr>
      <w:bookmarkStart w:id="82" w:name="FiveEight"/>
      <w:bookmarkStart w:id="83" w:name="_5.8__Nonpoint"/>
      <w:bookmarkStart w:id="84" w:name="_Toc163032344"/>
      <w:bookmarkStart w:id="85" w:name="_Toc185253342"/>
      <w:bookmarkEnd w:id="82"/>
      <w:bookmarkEnd w:id="83"/>
      <w:r w:rsidRPr="00666128">
        <w:lastRenderedPageBreak/>
        <w:t>Nonpoint Source (NPS) Assessment</w:t>
      </w:r>
      <w:bookmarkEnd w:id="84"/>
      <w:bookmarkEnd w:id="85"/>
    </w:p>
    <w:p w14:paraId="11724945" w14:textId="0FE1A00F" w:rsidR="0068419C" w:rsidRPr="00A55420" w:rsidRDefault="005C6886" w:rsidP="0068419C">
      <w:pPr>
        <w:pStyle w:val="Header"/>
        <w:rPr>
          <w:szCs w:val="24"/>
        </w:rPr>
      </w:pPr>
      <w:r>
        <w:rPr>
          <w:szCs w:val="24"/>
        </w:rPr>
        <w:t xml:space="preserve">The Nonpoint Source Assessment Chapter of the Integrated Report will summarize Virginia’s coordination of </w:t>
      </w:r>
      <w:r w:rsidRPr="00CD4E3E">
        <w:rPr>
          <w:szCs w:val="24"/>
        </w:rPr>
        <w:t>nonpoint source pollution control programs</w:t>
      </w:r>
      <w:r>
        <w:rPr>
          <w:szCs w:val="24"/>
        </w:rPr>
        <w:t xml:space="preserve"> based on data reported annually through </w:t>
      </w:r>
      <w:hyperlink r:id="rId75" w:history="1">
        <w:r w:rsidRPr="00CD4E3E">
          <w:rPr>
            <w:rStyle w:val="Hyperlink"/>
            <w:szCs w:val="24"/>
          </w:rPr>
          <w:t>EPA’s Grant Reporting and Tracking System</w:t>
        </w:r>
      </w:hyperlink>
      <w:r>
        <w:rPr>
          <w:szCs w:val="24"/>
        </w:rPr>
        <w:t>.</w:t>
      </w:r>
      <w:r w:rsidR="0068419C">
        <w:rPr>
          <w:szCs w:val="24"/>
        </w:rPr>
        <w:t xml:space="preserve"> </w:t>
      </w:r>
      <w:r w:rsidR="00C16CEE">
        <w:rPr>
          <w:szCs w:val="24"/>
        </w:rPr>
        <w:t>In addition to</w:t>
      </w:r>
      <w:r w:rsidR="00F430D3">
        <w:rPr>
          <w:szCs w:val="24"/>
        </w:rPr>
        <w:t xml:space="preserve"> </w:t>
      </w:r>
      <w:r w:rsidR="00D75771">
        <w:rPr>
          <w:szCs w:val="24"/>
        </w:rPr>
        <w:t xml:space="preserve">measures and programmatic progress reported in the Chapter, </w:t>
      </w:r>
      <w:r w:rsidR="00F430D3">
        <w:rPr>
          <w:szCs w:val="24"/>
        </w:rPr>
        <w:t>w</w:t>
      </w:r>
      <w:r w:rsidR="0068419C" w:rsidRPr="00CD4E3E">
        <w:rPr>
          <w:szCs w:val="24"/>
        </w:rPr>
        <w:t xml:space="preserve">atershed-based loadings </w:t>
      </w:r>
      <w:r>
        <w:rPr>
          <w:szCs w:val="24"/>
        </w:rPr>
        <w:t xml:space="preserve">of nitrogen, phosphorus, and sediment </w:t>
      </w:r>
      <w:r w:rsidR="0068419C" w:rsidRPr="00CD4E3E">
        <w:rPr>
          <w:szCs w:val="24"/>
        </w:rPr>
        <w:t xml:space="preserve">are  calculated </w:t>
      </w:r>
      <w:r w:rsidR="004500D5">
        <w:rPr>
          <w:szCs w:val="24"/>
        </w:rPr>
        <w:t>in collaboration with</w:t>
      </w:r>
      <w:r w:rsidR="0068419C" w:rsidRPr="00CD4E3E">
        <w:rPr>
          <w:szCs w:val="24"/>
        </w:rPr>
        <w:t xml:space="preserve"> </w:t>
      </w:r>
      <w:r>
        <w:rPr>
          <w:szCs w:val="24"/>
        </w:rPr>
        <w:t>the Department of Conservation and Recreation (</w:t>
      </w:r>
      <w:r w:rsidR="0068419C" w:rsidRPr="00CD4E3E">
        <w:rPr>
          <w:szCs w:val="24"/>
        </w:rPr>
        <w:t>DCR</w:t>
      </w:r>
      <w:r>
        <w:rPr>
          <w:szCs w:val="24"/>
        </w:rPr>
        <w:t>)</w:t>
      </w:r>
      <w:r w:rsidR="0068419C" w:rsidRPr="00CD4E3E">
        <w:rPr>
          <w:szCs w:val="24"/>
        </w:rPr>
        <w:t xml:space="preserve"> to support TMDL implementation project prioritization as part of the </w:t>
      </w:r>
      <w:hyperlink r:id="rId76" w:history="1">
        <w:r w:rsidR="0068419C" w:rsidRPr="00CD4E3E">
          <w:rPr>
            <w:rStyle w:val="Hyperlink"/>
            <w:szCs w:val="24"/>
          </w:rPr>
          <w:t>Virginia Nonpoint Source (NPS) Pollution Management Program.</w:t>
        </w:r>
      </w:hyperlink>
      <w:r w:rsidR="0068419C">
        <w:rPr>
          <w:szCs w:val="24"/>
        </w:rPr>
        <w:t xml:space="preserve"> </w:t>
      </w:r>
    </w:p>
    <w:p w14:paraId="6871A798" w14:textId="77777777" w:rsidR="0068419C" w:rsidRPr="00666128" w:rsidRDefault="0068419C" w:rsidP="00EE5E33"/>
    <w:p w14:paraId="43F7A6EA" w14:textId="43CA99D7" w:rsidR="0068419C" w:rsidRPr="00192E69" w:rsidRDefault="0068419C" w:rsidP="0068419C">
      <w:pPr>
        <w:pStyle w:val="Heading2"/>
      </w:pPr>
      <w:bookmarkStart w:id="86" w:name="_5.9__"/>
      <w:bookmarkStart w:id="87" w:name="_Toc163032345"/>
      <w:bookmarkStart w:id="88" w:name="_Toc185253343"/>
      <w:bookmarkEnd w:id="86"/>
      <w:r w:rsidRPr="00666128">
        <w:t>Coastal Assessment</w:t>
      </w:r>
      <w:bookmarkEnd w:id="87"/>
      <w:bookmarkEnd w:id="88"/>
    </w:p>
    <w:p w14:paraId="0ECB328E" w14:textId="689BF9BB" w:rsidR="0068419C" w:rsidRPr="00666128" w:rsidRDefault="0068419C" w:rsidP="0068419C">
      <w:pPr>
        <w:pStyle w:val="Header"/>
        <w:rPr>
          <w:szCs w:val="24"/>
        </w:rPr>
      </w:pPr>
      <w:r w:rsidRPr="00666128">
        <w:rPr>
          <w:szCs w:val="24"/>
        </w:rPr>
        <w:t xml:space="preserve">Virginia has 120 miles of Atlantic Ocean coastline and approximately 2,500 square miles of estuary. This resource has a prominent place in Virginia’s history and culture. It is valued for its commercial fishing, wildlife, sporting, and recreational opportunities, as well as its commercial values in shipping and industry. In the 1970’s adverse trends in water quality and living resources were noted and prompted creation of the Federal-Interstate Chesapeake Bay Program (CBP). The coastal assessment is conducted in the same manner as the estuarine assessments previously. Additionally, the </w:t>
      </w:r>
      <w:r w:rsidR="00CD3D76">
        <w:rPr>
          <w:szCs w:val="24"/>
        </w:rPr>
        <w:t xml:space="preserve">EPA Beaches Environmental </w:t>
      </w:r>
      <w:r w:rsidR="0035064B">
        <w:rPr>
          <w:szCs w:val="24"/>
        </w:rPr>
        <w:t xml:space="preserve">Assessment and Coastal Health </w:t>
      </w:r>
      <w:r w:rsidR="00E230B2">
        <w:rPr>
          <w:szCs w:val="24"/>
        </w:rPr>
        <w:t>(</w:t>
      </w:r>
      <w:r w:rsidRPr="00666128">
        <w:rPr>
          <w:szCs w:val="24"/>
        </w:rPr>
        <w:t xml:space="preserve">BEACH </w:t>
      </w:r>
      <w:r w:rsidR="00E230B2">
        <w:rPr>
          <w:szCs w:val="24"/>
        </w:rPr>
        <w:t xml:space="preserve">Act) </w:t>
      </w:r>
      <w:r w:rsidRPr="00666128">
        <w:rPr>
          <w:szCs w:val="24"/>
        </w:rPr>
        <w:t>program, implemented by VDH, has enabled the collection of recreational use data during the swimming season. Assessment of this data has been incorporated into the Integrated Report.</w:t>
      </w:r>
    </w:p>
    <w:p w14:paraId="071425C9" w14:textId="77777777" w:rsidR="004834E4" w:rsidRDefault="004834E4" w:rsidP="004834E4">
      <w:bookmarkStart w:id="89" w:name="FiveTen"/>
    </w:p>
    <w:p w14:paraId="7428A56F" w14:textId="77777777" w:rsidR="004834E4" w:rsidRPr="004834E4" w:rsidRDefault="004834E4" w:rsidP="004834E4">
      <w:pPr>
        <w:sectPr w:rsidR="004834E4" w:rsidRPr="004834E4" w:rsidSect="006125F2">
          <w:footerReference w:type="default" r:id="rId77"/>
          <w:pgSz w:w="12240" w:h="15840"/>
          <w:pgMar w:top="720" w:right="720" w:bottom="720" w:left="720" w:header="720" w:footer="720" w:gutter="0"/>
          <w:cols w:space="720"/>
          <w:docGrid w:linePitch="360"/>
        </w:sectPr>
      </w:pPr>
    </w:p>
    <w:p w14:paraId="2AF65BDD" w14:textId="667FF127" w:rsidR="0068419C" w:rsidRPr="00E92090" w:rsidRDefault="0068419C" w:rsidP="0068419C">
      <w:pPr>
        <w:pStyle w:val="Heading2"/>
      </w:pPr>
      <w:bookmarkStart w:id="90" w:name="_5.10__Wetlands"/>
      <w:bookmarkStart w:id="91" w:name="_Toc163032346"/>
      <w:bookmarkStart w:id="92" w:name="_Toc185253344"/>
      <w:bookmarkEnd w:id="89"/>
      <w:bookmarkEnd w:id="90"/>
      <w:r w:rsidRPr="00666128">
        <w:t>Wetlands Assessment</w:t>
      </w:r>
      <w:bookmarkEnd w:id="91"/>
      <w:bookmarkEnd w:id="92"/>
    </w:p>
    <w:p w14:paraId="4DC9D876" w14:textId="08BB4737" w:rsidR="0068419C" w:rsidRPr="00E92090" w:rsidRDefault="0068419C" w:rsidP="0068419C">
      <w:pPr>
        <w:pStyle w:val="Heading3"/>
      </w:pPr>
      <w:bookmarkStart w:id="93" w:name="_Toc163032347"/>
      <w:r w:rsidRPr="0034682B">
        <w:t>Background</w:t>
      </w:r>
      <w:bookmarkEnd w:id="93"/>
    </w:p>
    <w:p w14:paraId="61F7B3C0" w14:textId="37C07861" w:rsidR="00FC7620" w:rsidRPr="004224BD" w:rsidRDefault="00FC7620" w:rsidP="00FC7620">
      <w:pPr>
        <w:rPr>
          <w:color w:val="000000"/>
          <w:szCs w:val="24"/>
        </w:rPr>
      </w:pPr>
      <w:r w:rsidRPr="004224BD">
        <w:rPr>
          <w:color w:val="000000"/>
          <w:szCs w:val="24"/>
        </w:rPr>
        <w:t xml:space="preserve">Virginia has a very broad and comprehensive statutory definition of state waters.  Since at least 1968, state waters have been defined to include “all water, on the surface and under the ground, wholly or partially within or bordering the [Commonwealth] or within its jurisdiction.”  This definition was expanded in 2000 to include “all water, on the surface and under the ground, wholly or partially within or bordering the Commonwealth or within its jurisdiction, including wetlands.”  Virginia law prohibits excavating, filling, draining, or other activities that cause significant alteration or degradation of existing wetland acreage or </w:t>
      </w:r>
    </w:p>
    <w:p w14:paraId="28254809" w14:textId="77777777" w:rsidR="00FC7620" w:rsidRDefault="00FC7620" w:rsidP="00FC7620">
      <w:pPr>
        <w:rPr>
          <w:color w:val="000000"/>
          <w:szCs w:val="24"/>
        </w:rPr>
      </w:pPr>
      <w:r w:rsidRPr="004224BD">
        <w:rPr>
          <w:color w:val="000000"/>
          <w:szCs w:val="24"/>
        </w:rPr>
        <w:t>functions without a permit.</w:t>
      </w:r>
    </w:p>
    <w:p w14:paraId="49BA1C3F" w14:textId="0B6F3D45" w:rsidR="0068419C" w:rsidRPr="0034682B" w:rsidRDefault="0068419C" w:rsidP="0068419C">
      <w:pPr>
        <w:rPr>
          <w:color w:val="000000"/>
          <w:szCs w:val="24"/>
        </w:rPr>
      </w:pPr>
    </w:p>
    <w:p w14:paraId="16EB53EF" w14:textId="2BE30D5A" w:rsidR="00EE78F6" w:rsidRDefault="00EE78F6" w:rsidP="00FC7620">
      <w:pPr>
        <w:rPr>
          <w:color w:val="000000"/>
          <w:szCs w:val="24"/>
        </w:rPr>
      </w:pPr>
      <w:r w:rsidRPr="0034682B">
        <w:rPr>
          <w:color w:val="000000"/>
          <w:szCs w:val="24"/>
        </w:rPr>
        <w:t>Section 62.1-44.15:21 of the Code of Virginia specifies that the state utilize the Corps' Wetlands Delineation Manual (Technical Report Y-87-1, January 1987, Final Report) as the approved method for delineating wetlands, and that the state shall adopt appropriate guidance and regulations to ensure consistency with the Corps’ implementation of delineation practices</w:t>
      </w:r>
      <w:r>
        <w:rPr>
          <w:color w:val="000000"/>
          <w:szCs w:val="24"/>
        </w:rPr>
        <w:t xml:space="preserve">. </w:t>
      </w:r>
      <w:r w:rsidRPr="001F7FB8">
        <w:t xml:space="preserve">The Corps has created Regional Supplements </w:t>
      </w:r>
      <w:proofErr w:type="gramStart"/>
      <w:r w:rsidRPr="001F7FB8">
        <w:t>in an effort to</w:t>
      </w:r>
      <w:proofErr w:type="gramEnd"/>
      <w:r w:rsidRPr="001F7FB8">
        <w:t xml:space="preserve"> address regional wetland characteristics and improve the accuracy and efficiency of wetland-delineation procedures. The Regional Supplements that apply to Virginia </w:t>
      </w:r>
      <w:proofErr w:type="gramStart"/>
      <w:r w:rsidRPr="001F7FB8">
        <w:t>are:</w:t>
      </w:r>
      <w:proofErr w:type="gramEnd"/>
      <w:r w:rsidRPr="001F7FB8">
        <w:t xml:space="preserve"> U.S. Army Corps of Engineers (2010) "Interim Regional Supplement to the Corps of Engineers Wetland Delineation Manual: Eastern Mountains and Piedmont Region," ERDC/EL TR-10-9, U.S. Army Engineer Research and Development Center, Vicksburg, MS and U.S. Army Corps of Engineers (2010). "Regional Supplement to the Corps of Engineers Wetland Delineation Manual - Atlantic and Gulf Coastal Plain Region (Version 2.0)," ERDC/EL TR-10-20, U.S. Army Engineer Research and Development Center, Vicksburg, MS.</w:t>
      </w:r>
    </w:p>
    <w:p w14:paraId="7A47D05D" w14:textId="77777777" w:rsidR="00EE78F6" w:rsidRDefault="00EE78F6" w:rsidP="00FC7620">
      <w:pPr>
        <w:rPr>
          <w:color w:val="000000"/>
          <w:szCs w:val="24"/>
        </w:rPr>
      </w:pPr>
    </w:p>
    <w:p w14:paraId="6B53CD30" w14:textId="34ABC27C" w:rsidR="00FC7620" w:rsidRPr="0034682B" w:rsidRDefault="00FC7620" w:rsidP="00FC7620">
      <w:pPr>
        <w:rPr>
          <w:color w:val="000000"/>
          <w:szCs w:val="24"/>
        </w:rPr>
      </w:pPr>
      <w:r w:rsidRPr="009D304E">
        <w:rPr>
          <w:color w:val="000000"/>
          <w:szCs w:val="24"/>
        </w:rPr>
        <w:t>The Virginia State Water Control Law (62.1-44.15:21(C)) allows DEQ to make its own State Surface Water Determinations (SSWDs) using accepted Corps field methods,</w:t>
      </w:r>
      <w:r>
        <w:rPr>
          <w:color w:val="000000"/>
          <w:szCs w:val="24"/>
        </w:rPr>
        <w:t xml:space="preserve"> including the Corps’ 1987 Manual and regional supplements</w:t>
      </w:r>
      <w:r w:rsidR="00EE78F6">
        <w:rPr>
          <w:color w:val="000000"/>
          <w:szCs w:val="24"/>
          <w:vertAlign w:val="superscript"/>
        </w:rPr>
        <w:t xml:space="preserve"> </w:t>
      </w:r>
      <w:r w:rsidRPr="009D304E">
        <w:rPr>
          <w:color w:val="000000"/>
          <w:szCs w:val="24"/>
        </w:rPr>
        <w:t>or DEQ may accept a Corps confirmation.</w:t>
      </w:r>
    </w:p>
    <w:p w14:paraId="2E2DD7AE" w14:textId="187488FE" w:rsidR="009D304E" w:rsidRDefault="009D304E" w:rsidP="0068419C">
      <w:pPr>
        <w:rPr>
          <w:color w:val="000000"/>
          <w:szCs w:val="24"/>
        </w:rPr>
      </w:pPr>
    </w:p>
    <w:p w14:paraId="009DA566" w14:textId="1FA69221" w:rsidR="0068419C" w:rsidRPr="0034682B" w:rsidRDefault="0068419C" w:rsidP="0068419C">
      <w:pPr>
        <w:rPr>
          <w:color w:val="000000"/>
          <w:szCs w:val="24"/>
        </w:rPr>
      </w:pPr>
      <w:r w:rsidRPr="0034682B">
        <w:rPr>
          <w:color w:val="000000"/>
          <w:szCs w:val="24"/>
        </w:rPr>
        <w:lastRenderedPageBreak/>
        <w:t>Tidal wetlands are defined to include tidally influenced areas within Tidewater Virginia contiguous to mean low water extending landward to an elevation 1 1/2 times the mean tide range at a site and upon which is growing certain listed plant species. They also include “non</w:t>
      </w:r>
      <w:r w:rsidR="002B6024">
        <w:rPr>
          <w:color w:val="000000"/>
          <w:szCs w:val="24"/>
        </w:rPr>
        <w:t>-</w:t>
      </w:r>
      <w:r w:rsidRPr="0034682B">
        <w:rPr>
          <w:color w:val="000000"/>
          <w:szCs w:val="24"/>
        </w:rPr>
        <w:t>vegetated wetlands” which include unvegetated lands between mean low water and mean high water tides.</w:t>
      </w:r>
    </w:p>
    <w:p w14:paraId="3ADEE6CA" w14:textId="77777777" w:rsidR="0068419C" w:rsidRPr="0034682B" w:rsidRDefault="0068419C" w:rsidP="0068419C">
      <w:pPr>
        <w:rPr>
          <w:color w:val="000000"/>
          <w:szCs w:val="24"/>
        </w:rPr>
      </w:pPr>
    </w:p>
    <w:p w14:paraId="3FF145F6" w14:textId="6A3AE6B1" w:rsidR="0068419C" w:rsidRPr="00E92090" w:rsidRDefault="0068419C" w:rsidP="0068419C">
      <w:pPr>
        <w:pStyle w:val="Heading3"/>
      </w:pPr>
      <w:bookmarkStart w:id="94" w:name="_Toc163032348"/>
      <w:r w:rsidRPr="0034682B">
        <w:t>Purpose</w:t>
      </w:r>
      <w:bookmarkEnd w:id="94"/>
    </w:p>
    <w:p w14:paraId="2615B939" w14:textId="67CDB1F3" w:rsidR="0068419C" w:rsidRPr="000C6559" w:rsidRDefault="0068419C" w:rsidP="0068419C">
      <w:pPr>
        <w:rPr>
          <w:szCs w:val="24"/>
        </w:rPr>
      </w:pPr>
      <w:r w:rsidRPr="000C6559">
        <w:rPr>
          <w:szCs w:val="24"/>
        </w:rPr>
        <w:t>Two key aspects of the VADEQ non-tidal wetlands</w:t>
      </w:r>
      <w:r w:rsidRPr="009C5EFF">
        <w:rPr>
          <w:rStyle w:val="FootnoteReference"/>
          <w:szCs w:val="24"/>
          <w:vertAlign w:val="superscript"/>
        </w:rPr>
        <w:footnoteReference w:id="11"/>
      </w:r>
      <w:r w:rsidRPr="000C6559">
        <w:rPr>
          <w:szCs w:val="24"/>
        </w:rPr>
        <w:t xml:space="preserve"> program consist of ensuring that (1) there is no net loss of wetland acreage and function through permitted impacts, and (2) there is a net gain in wetland resources through voluntary programs. </w:t>
      </w:r>
      <w:proofErr w:type="gramStart"/>
      <w:r w:rsidRPr="000C6559">
        <w:rPr>
          <w:szCs w:val="24"/>
        </w:rPr>
        <w:t>In order to</w:t>
      </w:r>
      <w:proofErr w:type="gramEnd"/>
      <w:r w:rsidRPr="000C6559">
        <w:rPr>
          <w:szCs w:val="24"/>
        </w:rPr>
        <w:t xml:space="preserve"> accomplish these goals, it is critical to first know the status of wetland resources in Virginia, in terms of location and extent of wetlands in each </w:t>
      </w:r>
      <w:r w:rsidR="00324BC0" w:rsidRPr="000C6559">
        <w:rPr>
          <w:szCs w:val="24"/>
        </w:rPr>
        <w:t>watershed and</w:t>
      </w:r>
      <w:r w:rsidRPr="000C6559">
        <w:rPr>
          <w:szCs w:val="24"/>
        </w:rPr>
        <w:t xml:space="preserve"> have a general knowledge of the quality of these wetland resources. Secondly, the functions of wetland resources impacted through the Virginia Water Protection (VWP) permitting program must be accurately evaluated to determine those functions to be replaced through compensatory mitigation. It is also important to assess the degree to which the required compensatory mitigation is performing in relation to those impacted functions.  Characterizing and evaluating wetlands quality is a third key aspect of this monitoring program. Using this information, the agency can then track changes in wetland acreage and quality within the Commonwealth, target problematic watersheds, and help determine the effectiveness of compensatory mitigation to replace lost wetland acreage and function.  </w:t>
      </w:r>
    </w:p>
    <w:p w14:paraId="2A6F84CB" w14:textId="77777777" w:rsidR="0068419C" w:rsidRDefault="0068419C" w:rsidP="00FC6E21"/>
    <w:p w14:paraId="1346255C" w14:textId="60A2ABCB" w:rsidR="0068419C" w:rsidRPr="0034682B" w:rsidRDefault="0068419C" w:rsidP="00E92090">
      <w:r w:rsidRPr="0034682B">
        <w:t xml:space="preserve">A </w:t>
      </w:r>
      <w:r w:rsidRPr="0034682B">
        <w:rPr>
          <w:rStyle w:val="Strong"/>
          <w:color w:val="151515"/>
          <w:szCs w:val="24"/>
        </w:rPr>
        <w:t>monitoring and assessment program</w:t>
      </w:r>
      <w:r w:rsidRPr="0034682B">
        <w:t xml:space="preserve"> is defined as the establishment and operation of appropriate devices, methods, systems and procedures necessary to monitor, compile, and analyze data on the condition of wetlands (adapted from the United States Environmental Protection (EPA) Agency’s “</w:t>
      </w:r>
      <w:r w:rsidRPr="0034682B">
        <w:rPr>
          <w:rStyle w:val="Emphasis"/>
          <w:color w:val="151515"/>
          <w:szCs w:val="24"/>
        </w:rPr>
        <w:t>Elements of a State Water Monitoring and Assessment Program”, March 2003</w:t>
      </w:r>
      <w:r w:rsidRPr="0034682B">
        <w:t xml:space="preserve">). Monitoring is the systematic observation and recording of current and changing conditions, while assessment is the use of that data to evaluate or appraise wetlands to support decision-making and planning processes. Wetlands can be characterized both by their condition and by functions. Wetland condition is the current state as compared to reference standards for physical, chemical, and biological characteristics, while functions represent the processes that characterize wetland ecosystems. </w:t>
      </w:r>
    </w:p>
    <w:p w14:paraId="0513E416" w14:textId="77777777" w:rsidR="0068419C" w:rsidRPr="0034682B" w:rsidRDefault="0068419C" w:rsidP="00E92090"/>
    <w:p w14:paraId="6721D32B" w14:textId="75F35EED" w:rsidR="0068419C" w:rsidRPr="0034682B" w:rsidRDefault="0068419C" w:rsidP="00E92090">
      <w:r w:rsidRPr="0034682B">
        <w:t xml:space="preserve">The overarching goal of Virginia’s wetland monitoring and assessment strategy was to develop a long-term implementation plan for a wetland monitoring and assessment program that protects the physical, chemical, and biological integrity of the Commonwealth’s water resources, including wetlands. </w:t>
      </w:r>
      <w:proofErr w:type="gramStart"/>
      <w:r w:rsidRPr="0034682B">
        <w:t>In order to</w:t>
      </w:r>
      <w:proofErr w:type="gramEnd"/>
      <w:r w:rsidRPr="0034682B">
        <w:t xml:space="preserve"> accomplish this goal, it is critical to first know the status of wetland resources in Virginia, in terms of location and extent of wetlands in each watershed and have a general knowledge of the quality of these wetland resources.  Secondly, the functions of wetland resources impacted through VWP permitting program must be accurately evaluated to determine those functions to be replaced through compensatory mitigation. It is also important to assess the degree to which the required compensatory mitigation is performing in relation to those impacted functions. </w:t>
      </w:r>
    </w:p>
    <w:p w14:paraId="17AEF4C9" w14:textId="77777777" w:rsidR="0068419C" w:rsidRPr="0034682B" w:rsidRDefault="0068419C" w:rsidP="00E92090"/>
    <w:p w14:paraId="2DF18688" w14:textId="1311BCBC" w:rsidR="0068419C" w:rsidRPr="0034682B" w:rsidRDefault="0068419C" w:rsidP="00E92090">
      <w:pPr>
        <w:rPr>
          <w:color w:val="000000"/>
        </w:rPr>
      </w:pPr>
      <w:r w:rsidRPr="0034682B">
        <w:rPr>
          <w:color w:val="000000"/>
        </w:rPr>
        <w:t xml:space="preserve">Since 2003, the overall wetland monitoring and assessment strategy has been to establish baseline conditions in various broad contexts, such as land use, watershed, and wetland type. This information can then be used to guide management decisions regarding wetland restoration efforts, programmatic compensatory mitigation, and integration with overall WQ Standards. This strategy provides the ultimate framework for an ongoing assessment of the status of the Commonwealth’s wetland resources and the success of both wetland regulatory and voluntary programs. The wetlands monitoring strategy will be coordinated with Virginia’s comprehensive water quality monitoring program strategy. The monitoring objectives are designed to support regulatory decision-making, allow reporting of wetland conditions, and provide information for policy development.  </w:t>
      </w:r>
    </w:p>
    <w:p w14:paraId="25C2DC22" w14:textId="77777777" w:rsidR="0068419C" w:rsidRPr="0034682B" w:rsidRDefault="0068419C" w:rsidP="00E92090">
      <w:pPr>
        <w:rPr>
          <w:color w:val="000000"/>
        </w:rPr>
      </w:pPr>
    </w:p>
    <w:p w14:paraId="3F83DE31" w14:textId="77777777" w:rsidR="0068419C" w:rsidRPr="0034682B" w:rsidRDefault="0068419C" w:rsidP="00E92090">
      <w:pPr>
        <w:rPr>
          <w:color w:val="000000"/>
        </w:rPr>
      </w:pPr>
      <w:r w:rsidRPr="0034682B">
        <w:rPr>
          <w:color w:val="000000"/>
        </w:rPr>
        <w:t>The wetland monitoring program will also meet the Clean Water Act objectives for water monitoring programs by addressing the quality of the Commonwealth’s wetlands and their condition as part of the overall condition assessment of state waters.</w:t>
      </w:r>
    </w:p>
    <w:p w14:paraId="40EFCF79" w14:textId="77777777" w:rsidR="0068419C" w:rsidRDefault="0068419C" w:rsidP="0068419C">
      <w:pPr>
        <w:rPr>
          <w:color w:val="000000"/>
          <w:szCs w:val="24"/>
        </w:rPr>
      </w:pPr>
    </w:p>
    <w:p w14:paraId="07B9DA90" w14:textId="309F2B09" w:rsidR="0068419C" w:rsidRPr="00E92090" w:rsidRDefault="0068419C" w:rsidP="0068419C">
      <w:pPr>
        <w:pStyle w:val="Heading3"/>
      </w:pPr>
      <w:bookmarkStart w:id="95" w:name="_Toc163032349"/>
      <w:r w:rsidRPr="0034682B">
        <w:t>Wetlands Assessment Approach</w:t>
      </w:r>
      <w:bookmarkEnd w:id="95"/>
    </w:p>
    <w:p w14:paraId="00026BB5" w14:textId="2189FFB0" w:rsidR="0068419C" w:rsidRPr="0034682B" w:rsidRDefault="0068419C" w:rsidP="0068419C">
      <w:pPr>
        <w:rPr>
          <w:color w:val="000000"/>
          <w:szCs w:val="24"/>
        </w:rPr>
      </w:pPr>
      <w:r w:rsidRPr="0034682B">
        <w:rPr>
          <w:color w:val="000000"/>
          <w:szCs w:val="24"/>
        </w:rPr>
        <w:t>Virginia has developed a</w:t>
      </w:r>
      <w:r>
        <w:rPr>
          <w:color w:val="000000"/>
          <w:szCs w:val="24"/>
        </w:rPr>
        <w:t>n integrated</w:t>
      </w:r>
      <w:r w:rsidRPr="0034682B">
        <w:rPr>
          <w:color w:val="000000"/>
          <w:szCs w:val="24"/>
        </w:rPr>
        <w:t xml:space="preserve"> three-tiered approach to wetland sampling and analysis. Comprehensive coverage of all mapped wetlands is achieved with a GIS based analysis of remotely sensed information (Level I analysis). These data are summarized </w:t>
      </w:r>
      <w:proofErr w:type="gramStart"/>
      <w:r w:rsidRPr="0034682B">
        <w:rPr>
          <w:color w:val="000000"/>
          <w:szCs w:val="24"/>
        </w:rPr>
        <w:t>on the basis of</w:t>
      </w:r>
      <w:proofErr w:type="gramEnd"/>
      <w:r w:rsidRPr="0034682B">
        <w:rPr>
          <w:color w:val="000000"/>
          <w:szCs w:val="24"/>
        </w:rPr>
        <w:t xml:space="preserve"> small watersheds or hydrologic units. It provides a first order evaluation of the condition and functional capacity of wetlands based on their landscape position. </w:t>
      </w:r>
    </w:p>
    <w:p w14:paraId="77EAA45D" w14:textId="77777777" w:rsidR="0068419C" w:rsidRPr="0034682B" w:rsidRDefault="0068419C" w:rsidP="0068419C">
      <w:pPr>
        <w:rPr>
          <w:color w:val="000000"/>
          <w:szCs w:val="24"/>
        </w:rPr>
      </w:pPr>
    </w:p>
    <w:p w14:paraId="7FB08B07" w14:textId="4622CE9D" w:rsidR="0068419C" w:rsidRPr="0034682B" w:rsidRDefault="0068419C" w:rsidP="0068419C">
      <w:pPr>
        <w:rPr>
          <w:color w:val="000000"/>
          <w:szCs w:val="24"/>
        </w:rPr>
      </w:pPr>
      <w:r w:rsidRPr="0034682B">
        <w:rPr>
          <w:color w:val="000000"/>
          <w:szCs w:val="24"/>
        </w:rPr>
        <w:t>The second level assessment (Level II) is intended for use in a statistically selected sub-sample of the watershed wetland population and involves a more sophisticated analysis of remotely sensed information and a site visit for verification and additional data collection. The third level assessment (Level III) involves very detailed analysis of wetland performance of specific functions (i.e., habitat and water quality). This involves extensive sampling of a limited number of sites, specifically chosen to allow validation of the conceptual model of wetland function that underlies the Level I and Level II assessments.</w:t>
      </w:r>
    </w:p>
    <w:p w14:paraId="32D2944A" w14:textId="77777777" w:rsidR="0068419C" w:rsidRPr="0034682B" w:rsidRDefault="0068419C" w:rsidP="0068419C">
      <w:pPr>
        <w:rPr>
          <w:color w:val="000000"/>
          <w:szCs w:val="24"/>
        </w:rPr>
      </w:pPr>
    </w:p>
    <w:p w14:paraId="538FA164" w14:textId="405D4868" w:rsidR="0068419C" w:rsidRPr="0034682B" w:rsidRDefault="0068419C" w:rsidP="0068419C">
      <w:pPr>
        <w:rPr>
          <w:color w:val="000000"/>
          <w:szCs w:val="24"/>
        </w:rPr>
      </w:pPr>
      <w:r w:rsidRPr="0034682B">
        <w:rPr>
          <w:color w:val="000000"/>
          <w:szCs w:val="24"/>
        </w:rPr>
        <w:t xml:space="preserve">A critical part of the overall monitoring and assessment strategy is effective validation and calibration of the underlying models. The Level III assessments are designed to specifically evaluate performance of functions in wetlands under varying degrees of stress, as indicated by the Levels I and II protocols </w:t>
      </w:r>
      <w:r>
        <w:rPr>
          <w:color w:val="000000"/>
          <w:szCs w:val="24"/>
        </w:rPr>
        <w:t xml:space="preserve">(for additional detail see </w:t>
      </w:r>
      <w:hyperlink r:id="rId78" w:history="1">
        <w:r>
          <w:rPr>
            <w:rStyle w:val="Hyperlink"/>
          </w:rPr>
          <w:t>wetcat_havens-et-al-2018 (vims.edu)</w:t>
        </w:r>
      </w:hyperlink>
      <w:r>
        <w:t>.</w:t>
      </w:r>
    </w:p>
    <w:p w14:paraId="482F503F" w14:textId="77777777" w:rsidR="0068419C" w:rsidRPr="0034682B" w:rsidRDefault="0068419C" w:rsidP="0068419C">
      <w:pPr>
        <w:rPr>
          <w:color w:val="000000"/>
          <w:szCs w:val="24"/>
        </w:rPr>
      </w:pPr>
    </w:p>
    <w:p w14:paraId="0ABE76E7" w14:textId="01D68288" w:rsidR="0068419C" w:rsidRPr="00E92090" w:rsidRDefault="0068419C" w:rsidP="0068419C">
      <w:pPr>
        <w:pStyle w:val="Heading3"/>
      </w:pPr>
      <w:bookmarkStart w:id="96" w:name="_Toc163032350"/>
      <w:r>
        <w:t xml:space="preserve">Wetlands </w:t>
      </w:r>
      <w:r w:rsidRPr="0034682B">
        <w:t>Monitoring Program Development</w:t>
      </w:r>
      <w:bookmarkEnd w:id="96"/>
    </w:p>
    <w:p w14:paraId="47E43B88" w14:textId="4E04CD2A" w:rsidR="0068419C" w:rsidRPr="00602F94" w:rsidRDefault="0068419C" w:rsidP="0068419C">
      <w:pPr>
        <w:rPr>
          <w:rFonts w:cstheme="minorHAnsi"/>
          <w:szCs w:val="24"/>
        </w:rPr>
      </w:pPr>
      <w:r w:rsidRPr="00602F94">
        <w:rPr>
          <w:rFonts w:cstheme="minorHAnsi"/>
          <w:szCs w:val="24"/>
        </w:rPr>
        <w:t xml:space="preserve">The DEQ wetlands program, in coordination with the overall DEQ water quality monitoring program, has developed a ten-year plan for wetland monitoring and assessment in Virginia. This work is being accomplished as work products under EPA State Wetland Development Grants CD-983380-01, CD 983815-01, BG 983924-4, and BG-983925-01, BG-98392502, BG-98392503, BG-98392504-0, BG-98392504-4, BG-98392505-0 and </w:t>
      </w:r>
      <w:r w:rsidRPr="00602F94">
        <w:rPr>
          <w:rFonts w:cstheme="minorHAnsi"/>
          <w:bCs/>
        </w:rPr>
        <w:t xml:space="preserve">BG98392505-9 </w:t>
      </w:r>
      <w:r w:rsidRPr="00602F94">
        <w:rPr>
          <w:rFonts w:cstheme="minorHAnsi"/>
          <w:szCs w:val="24"/>
        </w:rPr>
        <w:t>to the Department of Environmental Quality. The development of this strategy follows the EPA October 2002 draft document “</w:t>
      </w:r>
      <w:hyperlink r:id="rId79" w:history="1">
        <w:r w:rsidRPr="00602F94">
          <w:rPr>
            <w:rStyle w:val="Hyperlink"/>
            <w:rFonts w:eastAsiaTheme="majorEastAsia" w:cstheme="minorHAnsi"/>
          </w:rPr>
          <w:t>Elements of a Wetland Monitoring and Assessment Program Checklist</w:t>
        </w:r>
      </w:hyperlink>
      <w:r w:rsidRPr="00602F94">
        <w:rPr>
          <w:rFonts w:cstheme="minorHAnsi"/>
          <w:szCs w:val="24"/>
        </w:rPr>
        <w:t>,” EPA May 2006 “Application of Elements of a State Water Monitoring and Assessment Program for Wetlands” (a supplement to the 2003 EPA document) and includes discussion of the following ‘Ten Essential Elements of a State Water Monitoring and Assessment Program’ (</w:t>
      </w:r>
      <w:hyperlink r:id="rId80" w:history="1">
        <w:r w:rsidRPr="00602F94">
          <w:rPr>
            <w:rStyle w:val="Hyperlink"/>
            <w:rFonts w:eastAsiaTheme="majorEastAsia" w:cstheme="minorHAnsi"/>
          </w:rPr>
          <w:t>USEPA, March 2003</w:t>
        </w:r>
      </w:hyperlink>
      <w:r w:rsidRPr="00602F94">
        <w:rPr>
          <w:rFonts w:cstheme="minorHAnsi"/>
          <w:szCs w:val="24"/>
        </w:rPr>
        <w:t>):</w:t>
      </w:r>
    </w:p>
    <w:p w14:paraId="19CCB26A" w14:textId="77777777" w:rsidR="0068419C" w:rsidRPr="00602F94" w:rsidRDefault="0068419C" w:rsidP="0068419C">
      <w:pPr>
        <w:rPr>
          <w:rFonts w:cstheme="minorHAnsi"/>
          <w:color w:val="000000"/>
          <w:szCs w:val="24"/>
        </w:rPr>
      </w:pPr>
    </w:p>
    <w:p w14:paraId="5CE55676" w14:textId="77777777" w:rsidR="0068419C" w:rsidRPr="00602F94" w:rsidRDefault="0068419C" w:rsidP="002C7E3B">
      <w:pPr>
        <w:widowControl/>
        <w:numPr>
          <w:ilvl w:val="0"/>
          <w:numId w:val="10"/>
        </w:numPr>
        <w:autoSpaceDE w:val="0"/>
        <w:autoSpaceDN w:val="0"/>
        <w:adjustRightInd w:val="0"/>
        <w:spacing w:after="80"/>
        <w:ind w:left="734" w:hanging="547"/>
        <w:rPr>
          <w:rFonts w:cstheme="minorHAnsi"/>
          <w:color w:val="000000"/>
          <w:szCs w:val="24"/>
        </w:rPr>
      </w:pPr>
      <w:r w:rsidRPr="00602F94">
        <w:rPr>
          <w:rFonts w:cstheme="minorHAnsi"/>
          <w:color w:val="000000"/>
          <w:szCs w:val="24"/>
        </w:rPr>
        <w:lastRenderedPageBreak/>
        <w:t>Monitoring Program Strategy</w:t>
      </w:r>
    </w:p>
    <w:p w14:paraId="6532D16B" w14:textId="77777777" w:rsidR="0068419C" w:rsidRPr="00602F94" w:rsidRDefault="0068419C" w:rsidP="002C7E3B">
      <w:pPr>
        <w:widowControl/>
        <w:numPr>
          <w:ilvl w:val="0"/>
          <w:numId w:val="10"/>
        </w:numPr>
        <w:ind w:left="734" w:hanging="547"/>
        <w:rPr>
          <w:rFonts w:cstheme="minorHAnsi"/>
          <w:color w:val="000000"/>
          <w:szCs w:val="24"/>
        </w:rPr>
      </w:pPr>
      <w:r w:rsidRPr="00602F94">
        <w:rPr>
          <w:rFonts w:cstheme="minorHAnsi"/>
          <w:color w:val="000000"/>
          <w:szCs w:val="24"/>
        </w:rPr>
        <w:t xml:space="preserve">Monitoring Objectives </w:t>
      </w:r>
    </w:p>
    <w:p w14:paraId="6998ECEE" w14:textId="77777777" w:rsidR="0068419C" w:rsidRPr="00602F94" w:rsidRDefault="0068419C" w:rsidP="0068419C">
      <w:pPr>
        <w:ind w:left="187" w:firstLine="533"/>
        <w:rPr>
          <w:rFonts w:cstheme="minorHAnsi"/>
          <w:color w:val="000000"/>
          <w:szCs w:val="24"/>
        </w:rPr>
      </w:pPr>
      <w:r w:rsidRPr="00602F94">
        <w:rPr>
          <w:rFonts w:cstheme="minorHAnsi"/>
          <w:color w:val="000000"/>
          <w:szCs w:val="24"/>
        </w:rPr>
        <w:t>Information derived from monitoring will be used to:</w:t>
      </w:r>
    </w:p>
    <w:p w14:paraId="2AC6585B" w14:textId="77777777" w:rsidR="0068419C" w:rsidRPr="00602F94" w:rsidRDefault="0068419C" w:rsidP="002C7E3B">
      <w:pPr>
        <w:widowControl/>
        <w:numPr>
          <w:ilvl w:val="1"/>
          <w:numId w:val="10"/>
        </w:numPr>
        <w:spacing w:after="120"/>
        <w:rPr>
          <w:rFonts w:cstheme="minorHAnsi"/>
          <w:color w:val="000000"/>
          <w:szCs w:val="24"/>
        </w:rPr>
      </w:pPr>
      <w:r w:rsidRPr="00602F94">
        <w:rPr>
          <w:rFonts w:cstheme="minorHAnsi"/>
          <w:color w:val="000000"/>
          <w:szCs w:val="24"/>
        </w:rPr>
        <w:t xml:space="preserve">Report ambient wetland conditions in Virginia's Clean Water Act (CWA) Section 305(b) </w:t>
      </w:r>
      <w:proofErr w:type="gramStart"/>
      <w:r w:rsidRPr="00602F94">
        <w:rPr>
          <w:rFonts w:cstheme="minorHAnsi"/>
          <w:color w:val="000000"/>
          <w:szCs w:val="24"/>
        </w:rPr>
        <w:t>reports;</w:t>
      </w:r>
      <w:proofErr w:type="gramEnd"/>
    </w:p>
    <w:p w14:paraId="16385222" w14:textId="77777777" w:rsidR="0068419C" w:rsidRPr="00602F94" w:rsidRDefault="0068419C" w:rsidP="002C7E3B">
      <w:pPr>
        <w:widowControl/>
        <w:numPr>
          <w:ilvl w:val="1"/>
          <w:numId w:val="10"/>
        </w:numPr>
        <w:spacing w:after="120"/>
        <w:rPr>
          <w:rFonts w:cstheme="minorHAnsi"/>
          <w:color w:val="000000"/>
          <w:szCs w:val="24"/>
        </w:rPr>
      </w:pPr>
      <w:r w:rsidRPr="00602F94">
        <w:rPr>
          <w:rFonts w:cstheme="minorHAnsi"/>
          <w:color w:val="000000"/>
          <w:szCs w:val="24"/>
        </w:rPr>
        <w:t xml:space="preserve">Assist in the evaluation of environmental impacts of proposed impacts to wetlands during permit review as part of Virginia's regulatory </w:t>
      </w:r>
      <w:proofErr w:type="gramStart"/>
      <w:r w:rsidRPr="00602F94">
        <w:rPr>
          <w:rFonts w:cstheme="minorHAnsi"/>
          <w:color w:val="000000"/>
          <w:szCs w:val="24"/>
        </w:rPr>
        <w:t>program;</w:t>
      </w:r>
      <w:proofErr w:type="gramEnd"/>
    </w:p>
    <w:p w14:paraId="09B3A93D" w14:textId="77777777" w:rsidR="0068419C" w:rsidRPr="00602F94" w:rsidRDefault="0068419C" w:rsidP="002C7E3B">
      <w:pPr>
        <w:widowControl/>
        <w:numPr>
          <w:ilvl w:val="1"/>
          <w:numId w:val="10"/>
        </w:numPr>
        <w:spacing w:after="120"/>
        <w:rPr>
          <w:rFonts w:cstheme="minorHAnsi"/>
          <w:color w:val="000000"/>
          <w:szCs w:val="24"/>
        </w:rPr>
      </w:pPr>
      <w:r w:rsidRPr="00602F94">
        <w:rPr>
          <w:rFonts w:cstheme="minorHAnsi"/>
          <w:color w:val="000000"/>
          <w:szCs w:val="24"/>
        </w:rPr>
        <w:t>Evaluate the performance of wetland restoration and compensatory wetland mitigation in replacing wetland acreage and function; and</w:t>
      </w:r>
    </w:p>
    <w:p w14:paraId="4C703631" w14:textId="77777777" w:rsidR="0068419C" w:rsidRPr="00602F94" w:rsidRDefault="0068419C" w:rsidP="002C7E3B">
      <w:pPr>
        <w:widowControl/>
        <w:numPr>
          <w:ilvl w:val="1"/>
          <w:numId w:val="10"/>
        </w:numPr>
        <w:spacing w:after="80"/>
        <w:rPr>
          <w:rFonts w:cstheme="minorHAnsi"/>
          <w:color w:val="000000"/>
          <w:szCs w:val="24"/>
        </w:rPr>
      </w:pPr>
      <w:r w:rsidRPr="00602F94">
        <w:rPr>
          <w:rFonts w:cstheme="minorHAnsi"/>
          <w:color w:val="000000"/>
          <w:szCs w:val="24"/>
        </w:rPr>
        <w:t>Evaluate the cumulative impacts of wetland loss and restoration in watersheds relative to ambient ecological conditions.</w:t>
      </w:r>
    </w:p>
    <w:p w14:paraId="07DBD603" w14:textId="77777777" w:rsidR="0068419C" w:rsidRPr="00602F94" w:rsidRDefault="0068419C" w:rsidP="002C7E3B">
      <w:pPr>
        <w:widowControl/>
        <w:numPr>
          <w:ilvl w:val="0"/>
          <w:numId w:val="10"/>
        </w:numPr>
        <w:autoSpaceDE w:val="0"/>
        <w:autoSpaceDN w:val="0"/>
        <w:adjustRightInd w:val="0"/>
        <w:spacing w:after="80"/>
        <w:ind w:hanging="540"/>
        <w:rPr>
          <w:rFonts w:cstheme="minorHAnsi"/>
          <w:color w:val="000000"/>
          <w:szCs w:val="24"/>
        </w:rPr>
      </w:pPr>
      <w:r w:rsidRPr="00602F94">
        <w:rPr>
          <w:rFonts w:cstheme="minorHAnsi"/>
          <w:color w:val="000000"/>
          <w:szCs w:val="24"/>
        </w:rPr>
        <w:t>Monitoring Design</w:t>
      </w:r>
    </w:p>
    <w:p w14:paraId="17ADED43" w14:textId="77777777" w:rsidR="0068419C" w:rsidRPr="00602F94" w:rsidRDefault="0068419C" w:rsidP="002C7E3B">
      <w:pPr>
        <w:widowControl/>
        <w:numPr>
          <w:ilvl w:val="0"/>
          <w:numId w:val="10"/>
        </w:numPr>
        <w:autoSpaceDE w:val="0"/>
        <w:autoSpaceDN w:val="0"/>
        <w:adjustRightInd w:val="0"/>
        <w:spacing w:after="80"/>
        <w:ind w:hanging="540"/>
        <w:rPr>
          <w:rFonts w:cstheme="minorHAnsi"/>
          <w:color w:val="000000"/>
          <w:szCs w:val="24"/>
        </w:rPr>
      </w:pPr>
      <w:r w:rsidRPr="00602F94">
        <w:rPr>
          <w:rFonts w:cstheme="minorHAnsi"/>
          <w:color w:val="000000"/>
          <w:szCs w:val="24"/>
        </w:rPr>
        <w:t>Core and Supplemental Water Quality Indicators</w:t>
      </w:r>
    </w:p>
    <w:p w14:paraId="0673D15A" w14:textId="77777777" w:rsidR="0068419C" w:rsidRPr="00602F94" w:rsidRDefault="0068419C" w:rsidP="002C7E3B">
      <w:pPr>
        <w:widowControl/>
        <w:numPr>
          <w:ilvl w:val="0"/>
          <w:numId w:val="10"/>
        </w:numPr>
        <w:autoSpaceDE w:val="0"/>
        <w:autoSpaceDN w:val="0"/>
        <w:adjustRightInd w:val="0"/>
        <w:spacing w:after="80"/>
        <w:ind w:hanging="540"/>
        <w:rPr>
          <w:rFonts w:cstheme="minorHAnsi"/>
          <w:color w:val="000000"/>
          <w:szCs w:val="24"/>
        </w:rPr>
      </w:pPr>
      <w:r w:rsidRPr="00602F94">
        <w:rPr>
          <w:rFonts w:cstheme="minorHAnsi"/>
          <w:color w:val="000000"/>
          <w:szCs w:val="24"/>
        </w:rPr>
        <w:t xml:space="preserve">Quality Assurance </w:t>
      </w:r>
    </w:p>
    <w:p w14:paraId="24330B0A" w14:textId="77777777" w:rsidR="0068419C" w:rsidRPr="00602F94" w:rsidRDefault="0068419C" w:rsidP="002C7E3B">
      <w:pPr>
        <w:widowControl/>
        <w:numPr>
          <w:ilvl w:val="0"/>
          <w:numId w:val="10"/>
        </w:numPr>
        <w:autoSpaceDE w:val="0"/>
        <w:autoSpaceDN w:val="0"/>
        <w:adjustRightInd w:val="0"/>
        <w:spacing w:after="80"/>
        <w:ind w:hanging="540"/>
        <w:rPr>
          <w:rFonts w:cstheme="minorHAnsi"/>
          <w:color w:val="000000"/>
          <w:szCs w:val="24"/>
        </w:rPr>
      </w:pPr>
      <w:r w:rsidRPr="00602F94">
        <w:rPr>
          <w:rFonts w:cstheme="minorHAnsi"/>
          <w:color w:val="000000"/>
          <w:szCs w:val="24"/>
        </w:rPr>
        <w:t>Data Management</w:t>
      </w:r>
    </w:p>
    <w:p w14:paraId="553B51F4" w14:textId="77777777" w:rsidR="0068419C" w:rsidRPr="00602F94" w:rsidRDefault="0068419C" w:rsidP="002C7E3B">
      <w:pPr>
        <w:pStyle w:val="NormalWeb"/>
        <w:numPr>
          <w:ilvl w:val="0"/>
          <w:numId w:val="10"/>
        </w:numPr>
        <w:spacing w:before="0" w:beforeAutospacing="0" w:after="0" w:afterAutospacing="0"/>
        <w:ind w:hanging="540"/>
        <w:rPr>
          <w:rFonts w:asciiTheme="minorHAnsi" w:hAnsiTheme="minorHAnsi" w:cstheme="minorHAnsi"/>
          <w:color w:val="000000"/>
        </w:rPr>
      </w:pPr>
      <w:r w:rsidRPr="00602F94">
        <w:rPr>
          <w:rFonts w:asciiTheme="minorHAnsi" w:hAnsiTheme="minorHAnsi" w:cstheme="minorHAnsi"/>
          <w:color w:val="000000"/>
        </w:rPr>
        <w:t xml:space="preserve">Data Analysis/Assessment </w:t>
      </w:r>
    </w:p>
    <w:p w14:paraId="5FC3D6E1" w14:textId="77777777" w:rsidR="0068419C" w:rsidRPr="00602F94" w:rsidRDefault="0068419C" w:rsidP="0068419C">
      <w:pPr>
        <w:pStyle w:val="NormalWeb"/>
        <w:spacing w:before="0" w:after="0"/>
        <w:ind w:left="180" w:firstLine="540"/>
        <w:rPr>
          <w:rFonts w:asciiTheme="minorHAnsi" w:hAnsiTheme="minorHAnsi" w:cstheme="minorHAnsi"/>
          <w:color w:val="000000"/>
        </w:rPr>
      </w:pPr>
      <w:r w:rsidRPr="00602F94">
        <w:rPr>
          <w:rFonts w:asciiTheme="minorHAnsi" w:hAnsiTheme="minorHAnsi" w:cstheme="minorHAnsi"/>
          <w:color w:val="000000"/>
        </w:rPr>
        <w:t>Examples of different wetland quality data analyses may include:</w:t>
      </w:r>
    </w:p>
    <w:p w14:paraId="77175C63" w14:textId="77777777" w:rsidR="0068419C" w:rsidRPr="00602F94" w:rsidRDefault="0068419C" w:rsidP="002C7E3B">
      <w:pPr>
        <w:widowControl/>
        <w:numPr>
          <w:ilvl w:val="0"/>
          <w:numId w:val="11"/>
        </w:numPr>
        <w:tabs>
          <w:tab w:val="clear" w:pos="1296"/>
          <w:tab w:val="left" w:pos="1440"/>
          <w:tab w:val="left" w:pos="1980"/>
        </w:tabs>
        <w:spacing w:after="60"/>
        <w:ind w:left="1440" w:hanging="360"/>
        <w:rPr>
          <w:rFonts w:cstheme="minorHAnsi"/>
          <w:color w:val="000000"/>
          <w:szCs w:val="24"/>
        </w:rPr>
      </w:pPr>
      <w:r w:rsidRPr="00602F94">
        <w:rPr>
          <w:rFonts w:cstheme="minorHAnsi"/>
          <w:color w:val="000000"/>
          <w:szCs w:val="24"/>
        </w:rPr>
        <w:t>Comparison of wetland quality within a watershed and between watersheds</w:t>
      </w:r>
    </w:p>
    <w:p w14:paraId="56403C52" w14:textId="77777777" w:rsidR="0068419C" w:rsidRPr="00602F94" w:rsidRDefault="0068419C" w:rsidP="002C7E3B">
      <w:pPr>
        <w:widowControl/>
        <w:numPr>
          <w:ilvl w:val="0"/>
          <w:numId w:val="11"/>
        </w:numPr>
        <w:tabs>
          <w:tab w:val="clear" w:pos="1296"/>
          <w:tab w:val="left" w:pos="1440"/>
          <w:tab w:val="num" w:pos="1872"/>
        </w:tabs>
        <w:spacing w:after="60"/>
        <w:ind w:left="1872" w:hanging="792"/>
        <w:rPr>
          <w:rFonts w:cstheme="minorHAnsi"/>
          <w:color w:val="000000"/>
          <w:szCs w:val="24"/>
        </w:rPr>
      </w:pPr>
      <w:r w:rsidRPr="00602F94">
        <w:rPr>
          <w:rFonts w:cstheme="minorHAnsi"/>
          <w:color w:val="000000"/>
          <w:szCs w:val="24"/>
        </w:rPr>
        <w:t>Comparison of wetland quality within a locality and between different localities</w:t>
      </w:r>
    </w:p>
    <w:p w14:paraId="79570774" w14:textId="77777777" w:rsidR="0068419C" w:rsidRPr="00602F94" w:rsidRDefault="0068419C" w:rsidP="002C7E3B">
      <w:pPr>
        <w:widowControl/>
        <w:numPr>
          <w:ilvl w:val="0"/>
          <w:numId w:val="11"/>
        </w:numPr>
        <w:tabs>
          <w:tab w:val="clear" w:pos="1296"/>
          <w:tab w:val="left" w:pos="1440"/>
          <w:tab w:val="num" w:pos="1872"/>
        </w:tabs>
        <w:spacing w:after="60"/>
        <w:ind w:left="1872" w:hanging="792"/>
        <w:rPr>
          <w:rFonts w:cstheme="minorHAnsi"/>
          <w:color w:val="000000"/>
          <w:szCs w:val="24"/>
        </w:rPr>
      </w:pPr>
      <w:r w:rsidRPr="00602F94">
        <w:rPr>
          <w:rFonts w:cstheme="minorHAnsi"/>
          <w:color w:val="000000"/>
          <w:szCs w:val="24"/>
        </w:rPr>
        <w:t>Comparison of wetland quality within a watershed or locality over time</w:t>
      </w:r>
    </w:p>
    <w:p w14:paraId="1AC5DC09" w14:textId="77777777" w:rsidR="0068419C" w:rsidRPr="00602F94" w:rsidRDefault="0068419C" w:rsidP="002C7E3B">
      <w:pPr>
        <w:widowControl/>
        <w:numPr>
          <w:ilvl w:val="0"/>
          <w:numId w:val="11"/>
        </w:numPr>
        <w:tabs>
          <w:tab w:val="clear" w:pos="1296"/>
          <w:tab w:val="left" w:pos="1440"/>
          <w:tab w:val="num" w:pos="1872"/>
        </w:tabs>
        <w:spacing w:after="60"/>
        <w:ind w:left="1872" w:hanging="792"/>
        <w:rPr>
          <w:rFonts w:cstheme="minorHAnsi"/>
          <w:color w:val="000000"/>
          <w:szCs w:val="24"/>
        </w:rPr>
      </w:pPr>
      <w:r w:rsidRPr="00602F94">
        <w:rPr>
          <w:rFonts w:cstheme="minorHAnsi"/>
          <w:color w:val="000000"/>
          <w:szCs w:val="24"/>
        </w:rPr>
        <w:t>Comparison of wetland quality between wetland types</w:t>
      </w:r>
    </w:p>
    <w:p w14:paraId="33971884" w14:textId="77777777" w:rsidR="0068419C" w:rsidRPr="00602F94" w:rsidRDefault="0068419C" w:rsidP="002C7E3B">
      <w:pPr>
        <w:widowControl/>
        <w:numPr>
          <w:ilvl w:val="0"/>
          <w:numId w:val="11"/>
        </w:numPr>
        <w:tabs>
          <w:tab w:val="clear" w:pos="1296"/>
          <w:tab w:val="left" w:pos="1440"/>
          <w:tab w:val="num" w:pos="1872"/>
        </w:tabs>
        <w:spacing w:after="60"/>
        <w:ind w:left="1872" w:hanging="792"/>
        <w:rPr>
          <w:rFonts w:cstheme="minorHAnsi"/>
          <w:color w:val="000000"/>
          <w:szCs w:val="24"/>
        </w:rPr>
      </w:pPr>
      <w:r w:rsidRPr="00602F94">
        <w:rPr>
          <w:rFonts w:cstheme="minorHAnsi"/>
          <w:color w:val="000000"/>
          <w:szCs w:val="24"/>
        </w:rPr>
        <w:t>Correlation of wetland type and specific stressor</w:t>
      </w:r>
    </w:p>
    <w:p w14:paraId="46945239" w14:textId="77777777" w:rsidR="0068419C" w:rsidRPr="00602F94" w:rsidRDefault="0068419C" w:rsidP="002C7E3B">
      <w:pPr>
        <w:widowControl/>
        <w:numPr>
          <w:ilvl w:val="0"/>
          <w:numId w:val="11"/>
        </w:numPr>
        <w:tabs>
          <w:tab w:val="clear" w:pos="1296"/>
          <w:tab w:val="left" w:pos="1440"/>
        </w:tabs>
        <w:spacing w:after="60"/>
        <w:ind w:left="1440" w:hanging="360"/>
        <w:rPr>
          <w:rFonts w:cstheme="minorHAnsi"/>
          <w:color w:val="000000"/>
          <w:szCs w:val="24"/>
        </w:rPr>
      </w:pPr>
      <w:r w:rsidRPr="00602F94">
        <w:rPr>
          <w:rFonts w:cstheme="minorHAnsi"/>
          <w:color w:val="000000"/>
          <w:szCs w:val="24"/>
        </w:rPr>
        <w:t>Comparison of wetland quality within and between hydrogeomorphic (HGM) classes</w:t>
      </w:r>
    </w:p>
    <w:p w14:paraId="43233F7B" w14:textId="77777777" w:rsidR="0068419C" w:rsidRPr="00602F94" w:rsidRDefault="0068419C" w:rsidP="002C7E3B">
      <w:pPr>
        <w:widowControl/>
        <w:numPr>
          <w:ilvl w:val="0"/>
          <w:numId w:val="12"/>
        </w:numPr>
        <w:tabs>
          <w:tab w:val="clear" w:pos="720"/>
          <w:tab w:val="left" w:pos="1440"/>
          <w:tab w:val="num" w:pos="1836"/>
          <w:tab w:val="num" w:pos="1872"/>
        </w:tabs>
        <w:autoSpaceDE w:val="0"/>
        <w:autoSpaceDN w:val="0"/>
        <w:adjustRightInd w:val="0"/>
        <w:spacing w:after="80"/>
        <w:ind w:left="1836" w:hanging="756"/>
        <w:rPr>
          <w:rFonts w:cstheme="minorHAnsi"/>
          <w:color w:val="000000"/>
          <w:szCs w:val="24"/>
        </w:rPr>
      </w:pPr>
      <w:r w:rsidRPr="00602F94">
        <w:rPr>
          <w:rFonts w:cstheme="minorHAnsi"/>
          <w:color w:val="000000"/>
          <w:szCs w:val="24"/>
        </w:rPr>
        <w:t>Comparison of wetland quality within a specific wetland over time</w:t>
      </w:r>
    </w:p>
    <w:p w14:paraId="3A47254E" w14:textId="77777777" w:rsidR="0068419C" w:rsidRPr="00602F94" w:rsidRDefault="0068419C" w:rsidP="002C7E3B">
      <w:pPr>
        <w:widowControl/>
        <w:numPr>
          <w:ilvl w:val="0"/>
          <w:numId w:val="10"/>
        </w:numPr>
        <w:autoSpaceDE w:val="0"/>
        <w:autoSpaceDN w:val="0"/>
        <w:adjustRightInd w:val="0"/>
        <w:spacing w:after="80"/>
        <w:rPr>
          <w:rFonts w:cstheme="minorHAnsi"/>
          <w:color w:val="000000"/>
          <w:szCs w:val="24"/>
        </w:rPr>
      </w:pPr>
      <w:r w:rsidRPr="00602F94">
        <w:rPr>
          <w:rFonts w:cstheme="minorHAnsi"/>
          <w:color w:val="000000"/>
          <w:szCs w:val="24"/>
        </w:rPr>
        <w:t>Reporting</w:t>
      </w:r>
    </w:p>
    <w:p w14:paraId="566EF016" w14:textId="77777777" w:rsidR="0068419C" w:rsidRPr="00602F94" w:rsidRDefault="0068419C" w:rsidP="002C7E3B">
      <w:pPr>
        <w:widowControl/>
        <w:numPr>
          <w:ilvl w:val="0"/>
          <w:numId w:val="10"/>
        </w:numPr>
        <w:autoSpaceDE w:val="0"/>
        <w:autoSpaceDN w:val="0"/>
        <w:adjustRightInd w:val="0"/>
        <w:spacing w:after="80"/>
        <w:rPr>
          <w:rFonts w:cstheme="minorHAnsi"/>
          <w:color w:val="000000"/>
          <w:szCs w:val="24"/>
        </w:rPr>
      </w:pPr>
      <w:r w:rsidRPr="00602F94">
        <w:rPr>
          <w:rFonts w:cstheme="minorHAnsi"/>
          <w:color w:val="000000"/>
          <w:szCs w:val="24"/>
        </w:rPr>
        <w:t>Programmatic Evaluation</w:t>
      </w:r>
    </w:p>
    <w:p w14:paraId="78FD5228" w14:textId="77777777" w:rsidR="0068419C" w:rsidRPr="00602F94" w:rsidRDefault="0068419C" w:rsidP="002C7E3B">
      <w:pPr>
        <w:widowControl/>
        <w:numPr>
          <w:ilvl w:val="0"/>
          <w:numId w:val="10"/>
        </w:numPr>
        <w:autoSpaceDE w:val="0"/>
        <w:autoSpaceDN w:val="0"/>
        <w:adjustRightInd w:val="0"/>
        <w:spacing w:after="80"/>
        <w:rPr>
          <w:rFonts w:cstheme="minorHAnsi"/>
          <w:color w:val="000000"/>
          <w:szCs w:val="24"/>
        </w:rPr>
      </w:pPr>
      <w:r w:rsidRPr="00602F94">
        <w:rPr>
          <w:rFonts w:cstheme="minorHAnsi"/>
          <w:color w:val="000000"/>
          <w:szCs w:val="24"/>
        </w:rPr>
        <w:t>General Support and Infrastructure Planning</w:t>
      </w:r>
    </w:p>
    <w:p w14:paraId="2945C464" w14:textId="77777777" w:rsidR="0068419C" w:rsidRPr="00602F94" w:rsidRDefault="0068419C" w:rsidP="0068419C">
      <w:pPr>
        <w:rPr>
          <w:rFonts w:cstheme="minorHAnsi"/>
          <w:color w:val="000000"/>
          <w:szCs w:val="24"/>
        </w:rPr>
      </w:pPr>
    </w:p>
    <w:p w14:paraId="748BED8B" w14:textId="77777777" w:rsidR="0068419C" w:rsidRPr="00602F94" w:rsidRDefault="0068419C" w:rsidP="0068419C">
      <w:pPr>
        <w:rPr>
          <w:rFonts w:cstheme="minorHAnsi"/>
          <w:szCs w:val="24"/>
        </w:rPr>
      </w:pPr>
      <w:r w:rsidRPr="00602F94">
        <w:rPr>
          <w:rFonts w:cstheme="minorHAnsi"/>
          <w:szCs w:val="24"/>
        </w:rPr>
        <w:t xml:space="preserve">Virginia’s wetland monitoring and assessment program is being implemented through a cooperative agreement between DEQ and the Center for Coastal Resources Management at the Virginia Institute of Marine Science (CCRM) using funds awarded through EPA’s Wetland Program Development Grants to continue these efforts.  </w:t>
      </w:r>
    </w:p>
    <w:p w14:paraId="3724D6B2" w14:textId="77777777" w:rsidR="0068419C" w:rsidRPr="00602F94" w:rsidRDefault="0068419C" w:rsidP="0068419C">
      <w:pPr>
        <w:rPr>
          <w:rFonts w:cstheme="minorHAnsi"/>
          <w:szCs w:val="24"/>
        </w:rPr>
      </w:pPr>
    </w:p>
    <w:p w14:paraId="1B4D4568" w14:textId="77777777" w:rsidR="0068419C" w:rsidRPr="00602F94" w:rsidRDefault="0068419C" w:rsidP="0068419C">
      <w:pPr>
        <w:rPr>
          <w:rFonts w:cstheme="minorHAnsi"/>
          <w:szCs w:val="24"/>
        </w:rPr>
      </w:pPr>
      <w:r w:rsidRPr="00602F94">
        <w:rPr>
          <w:rFonts w:cstheme="minorHAnsi"/>
          <w:szCs w:val="24"/>
        </w:rPr>
        <w:t>Parameters used in the assessment reflect information from published literature, with consideration of on-going work being conducted through the Mid-Atlantic Wetland Workgroup (MAWWG), regarding each parameter’s validity, usefulness, and utility for field data collection.</w:t>
      </w:r>
    </w:p>
    <w:p w14:paraId="7E6C58FB" w14:textId="77777777" w:rsidR="0068419C" w:rsidRPr="00602F94" w:rsidRDefault="0068419C" w:rsidP="0068419C">
      <w:pPr>
        <w:rPr>
          <w:rFonts w:cstheme="minorHAnsi"/>
          <w:color w:val="000000"/>
          <w:szCs w:val="24"/>
        </w:rPr>
      </w:pPr>
    </w:p>
    <w:p w14:paraId="1D9E89D9" w14:textId="1A5E3772" w:rsidR="0068419C" w:rsidRPr="00602F94" w:rsidRDefault="0068419C" w:rsidP="0068419C">
      <w:pPr>
        <w:rPr>
          <w:rFonts w:cstheme="minorHAnsi"/>
          <w:szCs w:val="24"/>
        </w:rPr>
      </w:pPr>
      <w:r w:rsidRPr="00602F94">
        <w:rPr>
          <w:rFonts w:cstheme="minorHAnsi"/>
          <w:szCs w:val="24"/>
        </w:rPr>
        <w:t xml:space="preserve">The protocol for the wetland monitoring and assessment developed in Virginia consists of a multi-tiered </w:t>
      </w:r>
      <w:r w:rsidRPr="00602F94">
        <w:rPr>
          <w:rFonts w:cstheme="minorHAnsi"/>
          <w:szCs w:val="24"/>
        </w:rPr>
        <w:lastRenderedPageBreak/>
        <w:t xml:space="preserve">sampling design coupled with methods for regulatory updates and field office data delivery (see Figure 2 below). Each assessment level informs the other </w:t>
      </w:r>
      <w:r w:rsidR="00FC6E21" w:rsidRPr="00602F94">
        <w:rPr>
          <w:rFonts w:cstheme="minorHAnsi"/>
          <w:szCs w:val="24"/>
        </w:rPr>
        <w:t>levels and</w:t>
      </w:r>
      <w:r w:rsidRPr="00602F94">
        <w:rPr>
          <w:rFonts w:cstheme="minorHAnsi"/>
          <w:szCs w:val="24"/>
        </w:rPr>
        <w:t xml:space="preserve"> is essential in development of the final assessment protocol.</w:t>
      </w:r>
      <w:r w:rsidR="00E11355">
        <w:rPr>
          <w:rFonts w:cstheme="minorHAnsi"/>
          <w:szCs w:val="24"/>
        </w:rPr>
        <w:t xml:space="preserve"> </w:t>
      </w:r>
      <w:r w:rsidR="00E11355" w:rsidRPr="00E11355">
        <w:rPr>
          <w:rFonts w:cstheme="minorHAnsi"/>
          <w:szCs w:val="24"/>
        </w:rPr>
        <w:t>The elements of Virginia’s wetland monitoring and assessment program are listed in Table 5 below.</w:t>
      </w:r>
    </w:p>
    <w:p w14:paraId="661B1CA0" w14:textId="77777777" w:rsidR="0068419C" w:rsidRPr="0034682B" w:rsidRDefault="0068419C" w:rsidP="0068419C">
      <w:pPr>
        <w:rPr>
          <w:szCs w:val="24"/>
        </w:rPr>
      </w:pPr>
    </w:p>
    <w:p w14:paraId="50ACA682" w14:textId="77777777" w:rsidR="00EE5E33" w:rsidRDefault="0068419C" w:rsidP="00EE5E33">
      <w:pPr>
        <w:keepNext/>
        <w:jc w:val="center"/>
      </w:pPr>
      <w:r>
        <w:rPr>
          <w:noProof/>
          <w:szCs w:val="24"/>
        </w:rPr>
        <w:drawing>
          <wp:inline distT="0" distB="0" distL="0" distR="0" wp14:anchorId="0C9F4061" wp14:editId="6A34CD95">
            <wp:extent cx="3669475" cy="2751976"/>
            <wp:effectExtent l="19050" t="19050" r="26670" b="10795"/>
            <wp:docPr id="468" name="Picture 468" descr="Multi-tiered sampling design of wetlan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Multi-tiered sampling design of wetlands&#10;&#1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97130" cy="2772716"/>
                    </a:xfrm>
                    <a:prstGeom prst="rect">
                      <a:avLst/>
                    </a:prstGeom>
                    <a:ln w="12700">
                      <a:solidFill>
                        <a:schemeClr val="tx1"/>
                      </a:solidFill>
                    </a:ln>
                  </pic:spPr>
                </pic:pic>
              </a:graphicData>
            </a:graphic>
          </wp:inline>
        </w:drawing>
      </w:r>
    </w:p>
    <w:p w14:paraId="39261B50" w14:textId="51E4E85B" w:rsidR="0068419C" w:rsidRPr="0034682B" w:rsidRDefault="00EE5E33" w:rsidP="00EE5E33">
      <w:pPr>
        <w:pStyle w:val="Caption"/>
        <w:jc w:val="center"/>
        <w:rPr>
          <w:sz w:val="24"/>
          <w:szCs w:val="24"/>
        </w:rPr>
      </w:pPr>
      <w:bookmarkStart w:id="97" w:name="_Toc182552918"/>
      <w:r>
        <w:t xml:space="preserve">Figure </w:t>
      </w:r>
      <w:r w:rsidR="00437B69">
        <w:fldChar w:fldCharType="begin"/>
      </w:r>
      <w:r w:rsidR="00437B69">
        <w:instrText xml:space="preserve"> STYLEREF 1 \s </w:instrText>
      </w:r>
      <w:r w:rsidR="00437B69">
        <w:fldChar w:fldCharType="separate"/>
      </w:r>
      <w:r w:rsidR="00437B69">
        <w:rPr>
          <w:noProof/>
        </w:rPr>
        <w:t>4</w:t>
      </w:r>
      <w:r w:rsidR="00437B69">
        <w:fldChar w:fldCharType="end"/>
      </w:r>
      <w:r w:rsidR="00437B69">
        <w:noBreakHyphen/>
      </w:r>
      <w:r w:rsidR="00437B69">
        <w:fldChar w:fldCharType="begin"/>
      </w:r>
      <w:r w:rsidR="00437B69">
        <w:instrText xml:space="preserve"> SEQ Figure \* ARABIC \s 1 </w:instrText>
      </w:r>
      <w:r w:rsidR="00437B69">
        <w:fldChar w:fldCharType="separate"/>
      </w:r>
      <w:r w:rsidR="00437B69">
        <w:rPr>
          <w:noProof/>
        </w:rPr>
        <w:t>3</w:t>
      </w:r>
      <w:r w:rsidR="00437B69">
        <w:fldChar w:fldCharType="end"/>
      </w:r>
      <w:r>
        <w:t xml:space="preserve">. </w:t>
      </w:r>
      <w:r w:rsidRPr="002F1DC9">
        <w:t>Multi-tiered sampling design of wetlands</w:t>
      </w:r>
      <w:bookmarkEnd w:id="97"/>
    </w:p>
    <w:p w14:paraId="64478D6F" w14:textId="77777777" w:rsidR="0068419C" w:rsidRDefault="0068419C" w:rsidP="0068419C">
      <w:pPr>
        <w:rPr>
          <w:szCs w:val="24"/>
        </w:rPr>
      </w:pPr>
    </w:p>
    <w:p w14:paraId="18B11694" w14:textId="5559633B" w:rsidR="00EE5E33" w:rsidRDefault="00EE5E33" w:rsidP="00EE5E33">
      <w:pPr>
        <w:pStyle w:val="Caption"/>
        <w:keepNext/>
      </w:pPr>
      <w:bookmarkStart w:id="98" w:name="_Toc182553092"/>
      <w:r>
        <w:t xml:space="preserve">Table </w:t>
      </w:r>
      <w:r w:rsidR="00E85A8F">
        <w:fldChar w:fldCharType="begin"/>
      </w:r>
      <w:r w:rsidR="00E85A8F">
        <w:instrText xml:space="preserve"> STYLEREF 1 \s </w:instrText>
      </w:r>
      <w:r w:rsidR="00E85A8F">
        <w:fldChar w:fldCharType="separate"/>
      </w:r>
      <w:r w:rsidR="00E85A8F">
        <w:rPr>
          <w:noProof/>
        </w:rPr>
        <w:t>4</w:t>
      </w:r>
      <w:r w:rsidR="00E85A8F">
        <w:fldChar w:fldCharType="end"/>
      </w:r>
      <w:r w:rsidR="00E85A8F">
        <w:noBreakHyphen/>
      </w:r>
      <w:r w:rsidR="00E85A8F">
        <w:fldChar w:fldCharType="begin"/>
      </w:r>
      <w:r w:rsidR="00E85A8F">
        <w:instrText xml:space="preserve"> SEQ Table \* ARABIC \s 1 </w:instrText>
      </w:r>
      <w:r w:rsidR="00E85A8F">
        <w:fldChar w:fldCharType="separate"/>
      </w:r>
      <w:r w:rsidR="00E85A8F">
        <w:rPr>
          <w:noProof/>
        </w:rPr>
        <w:t>5</w:t>
      </w:r>
      <w:r w:rsidR="00E85A8F">
        <w:fldChar w:fldCharType="end"/>
      </w:r>
      <w:r>
        <w:t>.</w:t>
      </w:r>
      <w:r w:rsidRPr="00EE5E33">
        <w:t xml:space="preserve"> </w:t>
      </w:r>
      <w:r w:rsidRPr="004D7293">
        <w:t>Wetland Monitoring and Assessment Program Elements</w:t>
      </w:r>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4. Wetland Monitoring and Assessment Program Elements"/>
        <w:tblDescription w:val="Wetland Monitoring and Assessment Program Elements"/>
      </w:tblPr>
      <w:tblGrid>
        <w:gridCol w:w="2808"/>
        <w:gridCol w:w="5670"/>
      </w:tblGrid>
      <w:tr w:rsidR="0068419C" w:rsidRPr="0034682B" w14:paraId="02EB380F" w14:textId="77777777">
        <w:trPr>
          <w:jc w:val="center"/>
        </w:trPr>
        <w:tc>
          <w:tcPr>
            <w:tcW w:w="2808" w:type="dxa"/>
          </w:tcPr>
          <w:p w14:paraId="113BCB0D" w14:textId="77777777" w:rsidR="0068419C" w:rsidRPr="0034682B" w:rsidRDefault="0068419C">
            <w:pPr>
              <w:rPr>
                <w:szCs w:val="24"/>
              </w:rPr>
            </w:pPr>
            <w:r w:rsidRPr="0034682B">
              <w:rPr>
                <w:szCs w:val="24"/>
              </w:rPr>
              <w:t>Monitoring Strategy</w:t>
            </w:r>
          </w:p>
        </w:tc>
        <w:tc>
          <w:tcPr>
            <w:tcW w:w="5670" w:type="dxa"/>
          </w:tcPr>
          <w:p w14:paraId="3DE961AD" w14:textId="77777777" w:rsidR="0068419C" w:rsidRPr="0034682B" w:rsidRDefault="0068419C">
            <w:pPr>
              <w:rPr>
                <w:szCs w:val="24"/>
              </w:rPr>
            </w:pPr>
            <w:r w:rsidRPr="0034682B">
              <w:rPr>
                <w:szCs w:val="24"/>
              </w:rPr>
              <w:t>Establish baseline condition of nontidal wetlands by broad category scalable from individual wetland to small watershed to physiographic province to entire State.</w:t>
            </w:r>
          </w:p>
          <w:p w14:paraId="3D550D47" w14:textId="77777777" w:rsidR="0068419C" w:rsidRPr="0034682B" w:rsidRDefault="0068419C">
            <w:pPr>
              <w:rPr>
                <w:szCs w:val="24"/>
              </w:rPr>
            </w:pPr>
            <w:r w:rsidRPr="0034682B">
              <w:rPr>
                <w:szCs w:val="24"/>
              </w:rPr>
              <w:t>Guide management decisions regarding restoration, compensation, and regulation of wetlands.</w:t>
            </w:r>
          </w:p>
        </w:tc>
      </w:tr>
      <w:tr w:rsidR="0068419C" w:rsidRPr="0034682B" w14:paraId="7523C283" w14:textId="77777777">
        <w:trPr>
          <w:jc w:val="center"/>
        </w:trPr>
        <w:tc>
          <w:tcPr>
            <w:tcW w:w="2808" w:type="dxa"/>
          </w:tcPr>
          <w:p w14:paraId="14D25412" w14:textId="77777777" w:rsidR="0068419C" w:rsidRPr="0034682B" w:rsidRDefault="0068419C">
            <w:pPr>
              <w:rPr>
                <w:szCs w:val="24"/>
              </w:rPr>
            </w:pPr>
            <w:r w:rsidRPr="0034682B">
              <w:rPr>
                <w:szCs w:val="24"/>
              </w:rPr>
              <w:t>Monitoring Objectives</w:t>
            </w:r>
          </w:p>
        </w:tc>
        <w:tc>
          <w:tcPr>
            <w:tcW w:w="5670" w:type="dxa"/>
          </w:tcPr>
          <w:p w14:paraId="63EFE7FE" w14:textId="77777777" w:rsidR="0068419C" w:rsidRPr="0034682B" w:rsidRDefault="0068419C">
            <w:pPr>
              <w:rPr>
                <w:szCs w:val="24"/>
              </w:rPr>
            </w:pPr>
            <w:r w:rsidRPr="0034682B">
              <w:rPr>
                <w:szCs w:val="24"/>
              </w:rPr>
              <w:t>Support regulatory decision-making.</w:t>
            </w:r>
          </w:p>
          <w:p w14:paraId="05A3E7A0" w14:textId="77777777" w:rsidR="0068419C" w:rsidRPr="0034682B" w:rsidRDefault="0068419C">
            <w:pPr>
              <w:rPr>
                <w:szCs w:val="24"/>
              </w:rPr>
            </w:pPr>
            <w:r w:rsidRPr="0034682B">
              <w:rPr>
                <w:szCs w:val="24"/>
              </w:rPr>
              <w:t>Report wetland condition.</w:t>
            </w:r>
          </w:p>
          <w:p w14:paraId="7BF98B43" w14:textId="77777777" w:rsidR="0068419C" w:rsidRPr="0034682B" w:rsidRDefault="0068419C">
            <w:pPr>
              <w:rPr>
                <w:szCs w:val="24"/>
              </w:rPr>
            </w:pPr>
            <w:r w:rsidRPr="0034682B">
              <w:rPr>
                <w:szCs w:val="24"/>
              </w:rPr>
              <w:t>Guide policy development.</w:t>
            </w:r>
          </w:p>
          <w:p w14:paraId="2F6074A3" w14:textId="77777777" w:rsidR="0068419C" w:rsidRPr="0034682B" w:rsidRDefault="0068419C">
            <w:pPr>
              <w:rPr>
                <w:szCs w:val="24"/>
              </w:rPr>
            </w:pPr>
            <w:r w:rsidRPr="0034682B">
              <w:rPr>
                <w:szCs w:val="24"/>
              </w:rPr>
              <w:t>Evaluate cumulative impacts of wetland loss.</w:t>
            </w:r>
          </w:p>
          <w:p w14:paraId="22676F41" w14:textId="77777777" w:rsidR="0068419C" w:rsidRPr="0034682B" w:rsidRDefault="0068419C">
            <w:pPr>
              <w:rPr>
                <w:szCs w:val="24"/>
              </w:rPr>
            </w:pPr>
            <w:r w:rsidRPr="0034682B">
              <w:rPr>
                <w:szCs w:val="24"/>
              </w:rPr>
              <w:t>Evaluate wetland restoration and compensatory mitigation effectiveness.</w:t>
            </w:r>
          </w:p>
        </w:tc>
      </w:tr>
      <w:tr w:rsidR="0068419C" w:rsidRPr="0034682B" w14:paraId="3F198C95" w14:textId="77777777">
        <w:trPr>
          <w:jc w:val="center"/>
        </w:trPr>
        <w:tc>
          <w:tcPr>
            <w:tcW w:w="2808" w:type="dxa"/>
          </w:tcPr>
          <w:p w14:paraId="77EA1ABD" w14:textId="77777777" w:rsidR="0068419C" w:rsidRPr="0034682B" w:rsidRDefault="0068419C">
            <w:pPr>
              <w:rPr>
                <w:szCs w:val="24"/>
              </w:rPr>
            </w:pPr>
            <w:r w:rsidRPr="0034682B">
              <w:rPr>
                <w:szCs w:val="24"/>
              </w:rPr>
              <w:t>Survey Design</w:t>
            </w:r>
          </w:p>
        </w:tc>
        <w:tc>
          <w:tcPr>
            <w:tcW w:w="5670" w:type="dxa"/>
          </w:tcPr>
          <w:p w14:paraId="6B10CE4D" w14:textId="77777777" w:rsidR="0068419C" w:rsidRPr="0034682B" w:rsidRDefault="0068419C">
            <w:pPr>
              <w:rPr>
                <w:szCs w:val="24"/>
              </w:rPr>
            </w:pPr>
            <w:r w:rsidRPr="0034682B">
              <w:rPr>
                <w:szCs w:val="24"/>
              </w:rPr>
              <w:t>Three-Tiered: Sample Frame = all NWI wetlands</w:t>
            </w:r>
          </w:p>
          <w:p w14:paraId="7EC753BC" w14:textId="77777777" w:rsidR="0068419C" w:rsidRPr="0034682B" w:rsidRDefault="0068419C">
            <w:pPr>
              <w:rPr>
                <w:szCs w:val="24"/>
              </w:rPr>
            </w:pPr>
            <w:r w:rsidRPr="0034682B">
              <w:rPr>
                <w:szCs w:val="24"/>
              </w:rPr>
              <w:t>Enhanced GIS analysis (census) – Level I.</w:t>
            </w:r>
          </w:p>
          <w:p w14:paraId="3FE44590" w14:textId="77777777" w:rsidR="0068419C" w:rsidRPr="0034682B" w:rsidRDefault="0068419C">
            <w:pPr>
              <w:rPr>
                <w:szCs w:val="24"/>
              </w:rPr>
            </w:pPr>
            <w:r w:rsidRPr="0034682B">
              <w:rPr>
                <w:szCs w:val="24"/>
              </w:rPr>
              <w:t>Probability-based sampling for field assessment of anthropogenic stressors – Level II.</w:t>
            </w:r>
          </w:p>
          <w:p w14:paraId="334D7F4D" w14:textId="77777777" w:rsidR="0068419C" w:rsidRPr="0034682B" w:rsidRDefault="0068419C">
            <w:pPr>
              <w:rPr>
                <w:szCs w:val="24"/>
              </w:rPr>
            </w:pPr>
            <w:r w:rsidRPr="0034682B">
              <w:rPr>
                <w:szCs w:val="24"/>
              </w:rPr>
              <w:t>Intensive study of biological endpoints (birds, amphibians, water quality) along stressor gradient – Level III+</w:t>
            </w:r>
          </w:p>
        </w:tc>
      </w:tr>
      <w:tr w:rsidR="0068419C" w:rsidRPr="0034682B" w14:paraId="3F20A35D" w14:textId="77777777">
        <w:trPr>
          <w:trHeight w:val="70"/>
          <w:jc w:val="center"/>
        </w:trPr>
        <w:tc>
          <w:tcPr>
            <w:tcW w:w="2808" w:type="dxa"/>
          </w:tcPr>
          <w:p w14:paraId="52330147" w14:textId="77777777" w:rsidR="0068419C" w:rsidRPr="0034682B" w:rsidRDefault="0068419C">
            <w:pPr>
              <w:rPr>
                <w:szCs w:val="24"/>
              </w:rPr>
            </w:pPr>
            <w:r w:rsidRPr="0034682B">
              <w:rPr>
                <w:szCs w:val="24"/>
              </w:rPr>
              <w:t>Assessment Indicators and Methods</w:t>
            </w:r>
          </w:p>
        </w:tc>
        <w:tc>
          <w:tcPr>
            <w:tcW w:w="5670" w:type="dxa"/>
          </w:tcPr>
          <w:p w14:paraId="09C4CFC5" w14:textId="088717EC" w:rsidR="0068419C" w:rsidRPr="0034682B" w:rsidRDefault="0068419C">
            <w:pPr>
              <w:rPr>
                <w:szCs w:val="24"/>
              </w:rPr>
            </w:pPr>
            <w:r w:rsidRPr="0034682B">
              <w:rPr>
                <w:szCs w:val="24"/>
              </w:rPr>
              <w:t xml:space="preserve">Level I: land use adjacent, within 200m, and within 1000m of wetland, wetland size, type, hydroperiod, proximity to other wetlands, road type, road density, </w:t>
            </w:r>
            <w:r w:rsidRPr="0034682B">
              <w:rPr>
                <w:szCs w:val="24"/>
              </w:rPr>
              <w:lastRenderedPageBreak/>
              <w:t>and road alignment.</w:t>
            </w:r>
          </w:p>
          <w:p w14:paraId="5E637D46" w14:textId="77777777" w:rsidR="0068419C" w:rsidRPr="0034682B" w:rsidRDefault="0068419C">
            <w:pPr>
              <w:rPr>
                <w:szCs w:val="24"/>
              </w:rPr>
            </w:pPr>
            <w:r w:rsidRPr="0034682B">
              <w:rPr>
                <w:szCs w:val="24"/>
              </w:rPr>
              <w:t xml:space="preserve">Level II: Field assessment of anthropogenic stressors within 30m of wetland assessment point and within 100m of wetland assessment point. </w:t>
            </w:r>
          </w:p>
          <w:p w14:paraId="29C9D5ED" w14:textId="77777777" w:rsidR="0068419C" w:rsidRPr="0034682B" w:rsidRDefault="0068419C">
            <w:pPr>
              <w:rPr>
                <w:szCs w:val="24"/>
              </w:rPr>
            </w:pPr>
            <w:r w:rsidRPr="0034682B">
              <w:rPr>
                <w:szCs w:val="24"/>
              </w:rPr>
              <w:t xml:space="preserve">Level III: Population and community structure metrics for birds and amphibians. Water quality modification metrics. </w:t>
            </w:r>
          </w:p>
        </w:tc>
      </w:tr>
      <w:tr w:rsidR="0068419C" w:rsidRPr="0034682B" w14:paraId="09192BAC" w14:textId="77777777">
        <w:trPr>
          <w:jc w:val="center"/>
        </w:trPr>
        <w:tc>
          <w:tcPr>
            <w:tcW w:w="2808" w:type="dxa"/>
          </w:tcPr>
          <w:p w14:paraId="6227FE73" w14:textId="77777777" w:rsidR="0068419C" w:rsidRPr="0034682B" w:rsidRDefault="0068419C">
            <w:pPr>
              <w:rPr>
                <w:szCs w:val="24"/>
              </w:rPr>
            </w:pPr>
            <w:r w:rsidRPr="0034682B">
              <w:rPr>
                <w:szCs w:val="24"/>
              </w:rPr>
              <w:lastRenderedPageBreak/>
              <w:t xml:space="preserve">Quality Assurance </w:t>
            </w:r>
          </w:p>
        </w:tc>
        <w:tc>
          <w:tcPr>
            <w:tcW w:w="5670" w:type="dxa"/>
          </w:tcPr>
          <w:p w14:paraId="33596F8C" w14:textId="77777777" w:rsidR="0068419C" w:rsidRPr="0034682B" w:rsidRDefault="0068419C">
            <w:pPr>
              <w:rPr>
                <w:szCs w:val="24"/>
              </w:rPr>
            </w:pPr>
            <w:r w:rsidRPr="0034682B">
              <w:rPr>
                <w:szCs w:val="24"/>
              </w:rPr>
              <w:t xml:space="preserve">An EPA-approved Quality Management Plan coupled with the Center Quality Assurance Plan used to prevent random and systematic errors. Techniques include direct electronic field data assimilation to prevent transcription error as well as random return site visits and redundant QA assessment loops. </w:t>
            </w:r>
          </w:p>
        </w:tc>
      </w:tr>
    </w:tbl>
    <w:p w14:paraId="25AD28D9" w14:textId="77777777" w:rsidR="0068419C" w:rsidRPr="0034682B" w:rsidRDefault="0068419C" w:rsidP="0068419C">
      <w:pPr>
        <w:rPr>
          <w:szCs w:val="24"/>
        </w:rPr>
      </w:pPr>
    </w:p>
    <w:p w14:paraId="7F04CB9E" w14:textId="41AD6A7D" w:rsidR="0068419C" w:rsidRDefault="0068419C" w:rsidP="0068419C">
      <w:pPr>
        <w:rPr>
          <w:szCs w:val="24"/>
        </w:rPr>
      </w:pPr>
      <w:r w:rsidRPr="0034682B">
        <w:rPr>
          <w:szCs w:val="24"/>
        </w:rPr>
        <w:t xml:space="preserve">The strategy continues to develop a complete wetland monitoring and quality assessment in Virginia’s Coastal Plain, Piedmont, and Ridge and Valley physiographic provinces in Virginia. The strategy developed in Phase 1 provides the framework for the ongoing assessment of the status of the Commonwealth’s wetland resources and performance measures for both the wetland regulatory and voluntary programs. Products from this strategy directly support Goal 4 of EPA’s Strategic Plan to provide </w:t>
      </w:r>
      <w:r w:rsidRPr="0034682B">
        <w:rPr>
          <w:i/>
          <w:iCs/>
          <w:szCs w:val="24"/>
        </w:rPr>
        <w:t xml:space="preserve">“…additional focus on assessment of wetland condition” </w:t>
      </w:r>
      <w:r w:rsidRPr="0034682B">
        <w:rPr>
          <w:szCs w:val="24"/>
        </w:rPr>
        <w:t>and the National Priority of “</w:t>
      </w:r>
      <w:r w:rsidRPr="0034682B">
        <w:rPr>
          <w:i/>
          <w:iCs/>
          <w:szCs w:val="24"/>
        </w:rPr>
        <w:t>wetlands monitoring and assessment.”</w:t>
      </w:r>
      <w:r w:rsidRPr="0034682B">
        <w:rPr>
          <w:szCs w:val="24"/>
        </w:rPr>
        <w:t xml:space="preserve"> </w:t>
      </w:r>
    </w:p>
    <w:p w14:paraId="760474D7" w14:textId="77777777" w:rsidR="0068419C" w:rsidRPr="0034682B" w:rsidRDefault="0068419C" w:rsidP="0068419C">
      <w:pPr>
        <w:rPr>
          <w:szCs w:val="24"/>
        </w:rPr>
      </w:pPr>
      <w:r>
        <w:rPr>
          <w:szCs w:val="24"/>
        </w:rPr>
        <w:t>O</w:t>
      </w:r>
      <w:r w:rsidRPr="0034682B">
        <w:rPr>
          <w:szCs w:val="24"/>
        </w:rPr>
        <w:t>ne of the advantages of the Virginia protocol for monitoring and assessment of nontidal wetlands is the opportunity to develop a comprehensive assessment of the functional condition of all mapped wetlands whenever there is updated land cover information. This information is particularly useful for evaluating the performance of the regulatory program. It is also useful for indicating cumulative impacts to wetland resources arising from development activities that do not directly impact wetlands. This information can help to raise awareness of consequences and motivate essential change in general land use management and planning that affects lands outside wetland jurisdictional boundaries. Linking decisions in these areas to wetlands policy will be essential to attainment of the no net loss goal.</w:t>
      </w:r>
    </w:p>
    <w:p w14:paraId="24035378" w14:textId="77777777" w:rsidR="0068419C" w:rsidRPr="0034682B" w:rsidRDefault="0068419C" w:rsidP="0068419C">
      <w:pPr>
        <w:rPr>
          <w:szCs w:val="24"/>
        </w:rPr>
      </w:pPr>
    </w:p>
    <w:p w14:paraId="2EA5E3B5" w14:textId="77777777" w:rsidR="0068419C" w:rsidRPr="0034682B" w:rsidRDefault="0068419C" w:rsidP="0068419C">
      <w:pPr>
        <w:rPr>
          <w:szCs w:val="24"/>
        </w:rPr>
      </w:pPr>
      <w:r>
        <w:rPr>
          <w:szCs w:val="24"/>
        </w:rPr>
        <w:t>In a pilot study that used</w:t>
      </w:r>
      <w:r w:rsidRPr="0034682B">
        <w:rPr>
          <w:szCs w:val="24"/>
        </w:rPr>
        <w:t xml:space="preserve"> the analysis of wetland condition change, the water quality data was analyzed for Virginia’s coastal plain. By developing catchment areas for the various water quality monitoring stations, the primary objective of this task was to search for relationships between water quality condition recorded at DEQ water quality stations and the condition of wetlands in the contributing drainage. </w:t>
      </w:r>
    </w:p>
    <w:p w14:paraId="2D1D6AAD" w14:textId="77777777" w:rsidR="0068419C" w:rsidRPr="0034682B" w:rsidRDefault="0068419C" w:rsidP="0068419C">
      <w:pPr>
        <w:rPr>
          <w:szCs w:val="24"/>
        </w:rPr>
      </w:pPr>
    </w:p>
    <w:p w14:paraId="20726E8D" w14:textId="53FB38C9" w:rsidR="0068419C" w:rsidRDefault="0068419C" w:rsidP="0068419C">
      <w:pPr>
        <w:rPr>
          <w:szCs w:val="24"/>
        </w:rPr>
      </w:pPr>
      <w:r w:rsidRPr="0034682B">
        <w:rPr>
          <w:szCs w:val="24"/>
        </w:rPr>
        <w:t xml:space="preserve">To test wetland water quality condition scores, Virginia Department of Environmental Quality coastal plain water quality stations (n=99) were used to determine possible trends between wetland water quality condition scores and in-stream water quality metrics (E. coli, fecal coliform, total nitrate nitrogen, DO, pH, and turbidity). Contributing drainage areas were developed for water quality stations using the same protocol for development of individual wetland drainage areas (Figure </w:t>
      </w:r>
      <w:r>
        <w:rPr>
          <w:szCs w:val="24"/>
        </w:rPr>
        <w:t>3</w:t>
      </w:r>
      <w:r w:rsidRPr="0034682B">
        <w:rPr>
          <w:szCs w:val="24"/>
        </w:rPr>
        <w:t>). Water quality station data was compared to contributing drainage wetland water quality condition scores for multiple years (1996, 2001, and 2006).</w:t>
      </w:r>
    </w:p>
    <w:p w14:paraId="50FDD08B" w14:textId="77777777" w:rsidR="00F67578" w:rsidRDefault="00F67578" w:rsidP="00E11355">
      <w:pPr>
        <w:rPr>
          <w:noProof/>
          <w:szCs w:val="24"/>
        </w:rPr>
      </w:pPr>
    </w:p>
    <w:p w14:paraId="6FFD039F" w14:textId="77777777" w:rsidR="00EE5E33" w:rsidRDefault="0068419C" w:rsidP="00EE5E33">
      <w:pPr>
        <w:keepNext/>
        <w:jc w:val="center"/>
      </w:pPr>
      <w:r w:rsidRPr="0034682B">
        <w:rPr>
          <w:noProof/>
          <w:szCs w:val="24"/>
        </w:rPr>
        <w:lastRenderedPageBreak/>
        <w:drawing>
          <wp:inline distT="0" distB="0" distL="0" distR="0" wp14:anchorId="3B1E8011" wp14:editId="0827CCBC">
            <wp:extent cx="3228975" cy="3590925"/>
            <wp:effectExtent l="0" t="0" r="9525" b="9525"/>
            <wp:docPr id="11" name="Picture 3" descr="Wetland water quality stress condition within the contributing drainage to a Virginia Department of Environmental Quality water qualit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Wetland water quality stress condition within the contributing drainage to a Virginia Department of Environmental Quality water quality station."/>
                    <pic:cNvPicPr>
                      <a:picLocks noChangeAspect="1" noChangeArrowheads="1"/>
                    </pic:cNvPicPr>
                  </pic:nvPicPr>
                  <pic:blipFill rotWithShape="1">
                    <a:blip r:embed="rId82" cstate="print"/>
                    <a:srcRect t="7061" b="7061"/>
                    <a:stretch/>
                  </pic:blipFill>
                  <pic:spPr bwMode="auto">
                    <a:xfrm>
                      <a:off x="0" y="0"/>
                      <a:ext cx="3228975" cy="3590925"/>
                    </a:xfrm>
                    <a:prstGeom prst="rect">
                      <a:avLst/>
                    </a:prstGeom>
                    <a:noFill/>
                    <a:ln>
                      <a:noFill/>
                    </a:ln>
                    <a:extLst>
                      <a:ext uri="{53640926-AAD7-44D8-BBD7-CCE9431645EC}">
                        <a14:shadowObscured xmlns:a14="http://schemas.microsoft.com/office/drawing/2010/main"/>
                      </a:ext>
                    </a:extLst>
                  </pic:spPr>
                </pic:pic>
              </a:graphicData>
            </a:graphic>
          </wp:inline>
        </w:drawing>
      </w:r>
    </w:p>
    <w:p w14:paraId="6107ECB7" w14:textId="23F9885C" w:rsidR="0068419C" w:rsidRPr="0034682B" w:rsidRDefault="00EE5E33" w:rsidP="00477FF1">
      <w:pPr>
        <w:pStyle w:val="Caption"/>
        <w:jc w:val="center"/>
        <w:rPr>
          <w:sz w:val="24"/>
          <w:szCs w:val="24"/>
        </w:rPr>
      </w:pPr>
      <w:bookmarkStart w:id="99" w:name="_Toc182552919"/>
      <w:r>
        <w:t xml:space="preserve">Figure </w:t>
      </w:r>
      <w:r w:rsidR="00437B69">
        <w:fldChar w:fldCharType="begin"/>
      </w:r>
      <w:r w:rsidR="00437B69">
        <w:instrText xml:space="preserve"> STYLEREF 1 \s </w:instrText>
      </w:r>
      <w:r w:rsidR="00437B69">
        <w:fldChar w:fldCharType="separate"/>
      </w:r>
      <w:r w:rsidR="00437B69">
        <w:rPr>
          <w:noProof/>
        </w:rPr>
        <w:t>4</w:t>
      </w:r>
      <w:r w:rsidR="00437B69">
        <w:fldChar w:fldCharType="end"/>
      </w:r>
      <w:r w:rsidR="00437B69">
        <w:noBreakHyphen/>
      </w:r>
      <w:r w:rsidR="00437B69">
        <w:fldChar w:fldCharType="begin"/>
      </w:r>
      <w:r w:rsidR="00437B69">
        <w:instrText xml:space="preserve"> SEQ Figure \* ARABIC \s 1 </w:instrText>
      </w:r>
      <w:r w:rsidR="00437B69">
        <w:fldChar w:fldCharType="separate"/>
      </w:r>
      <w:r w:rsidR="00437B69">
        <w:rPr>
          <w:noProof/>
        </w:rPr>
        <w:t>4</w:t>
      </w:r>
      <w:r w:rsidR="00437B69">
        <w:fldChar w:fldCharType="end"/>
      </w:r>
      <w:r>
        <w:t xml:space="preserve">. </w:t>
      </w:r>
      <w:r w:rsidRPr="008103EF">
        <w:t>Wetland water quality stress condition within the contributing drainage to a station.</w:t>
      </w:r>
      <w:bookmarkEnd w:id="99"/>
    </w:p>
    <w:p w14:paraId="5EBF8DC5" w14:textId="77777777" w:rsidR="00F67578" w:rsidRPr="0034682B" w:rsidRDefault="00F67578" w:rsidP="0068419C">
      <w:pPr>
        <w:rPr>
          <w:szCs w:val="24"/>
        </w:rPr>
      </w:pPr>
    </w:p>
    <w:p w14:paraId="3B826112" w14:textId="640070EC" w:rsidR="00F67578" w:rsidRDefault="0068419C" w:rsidP="00E11355">
      <w:pPr>
        <w:rPr>
          <w:szCs w:val="24"/>
        </w:rPr>
      </w:pPr>
      <w:r w:rsidRPr="0034682B">
        <w:rPr>
          <w:szCs w:val="24"/>
        </w:rPr>
        <w:t xml:space="preserve">While there were no obvious trends between wetland water quality condition score and average DO, pH, and turbidity, there were trends in total nitrate nitrogen, fecal coliform levels, and E. coli levels. As shown in Figure </w:t>
      </w:r>
      <w:r>
        <w:rPr>
          <w:szCs w:val="24"/>
        </w:rPr>
        <w:t>4</w:t>
      </w:r>
      <w:r w:rsidRPr="0034682B">
        <w:rPr>
          <w:szCs w:val="24"/>
        </w:rPr>
        <w:t>, the higher the wetland water quality condition score in the contributing drainage the lower the levels of nitrate, fecal coliforms, and E. coli suggesting a relationship between those water quality parameters and wetland condition.</w:t>
      </w:r>
    </w:p>
    <w:p w14:paraId="21CA36B3" w14:textId="77777777" w:rsidR="00EE5E33" w:rsidRDefault="0068419C" w:rsidP="00EE5E33">
      <w:pPr>
        <w:keepNext/>
        <w:jc w:val="center"/>
      </w:pPr>
      <w:r w:rsidRPr="0034682B">
        <w:rPr>
          <w:noProof/>
          <w:szCs w:val="24"/>
        </w:rPr>
        <w:drawing>
          <wp:inline distT="0" distB="0" distL="0" distR="0" wp14:anchorId="25FD12FE" wp14:editId="06EDE31A">
            <wp:extent cx="4397204" cy="3105150"/>
            <wp:effectExtent l="0" t="0" r="0" b="0"/>
            <wp:docPr id="12" name="Picture 3" descr="Comparison of wetland water quality condition scores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omparison of wetland water quality condition scores (mode)"/>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7753"/>
                    <a:stretch/>
                  </pic:blipFill>
                  <pic:spPr bwMode="auto">
                    <a:xfrm>
                      <a:off x="0" y="0"/>
                      <a:ext cx="4408167" cy="3112891"/>
                    </a:xfrm>
                    <a:prstGeom prst="rect">
                      <a:avLst/>
                    </a:prstGeom>
                    <a:noFill/>
                    <a:ln>
                      <a:noFill/>
                    </a:ln>
                    <a:extLst>
                      <a:ext uri="{53640926-AAD7-44D8-BBD7-CCE9431645EC}">
                        <a14:shadowObscured xmlns:a14="http://schemas.microsoft.com/office/drawing/2010/main"/>
                      </a:ext>
                    </a:extLst>
                  </pic:spPr>
                </pic:pic>
              </a:graphicData>
            </a:graphic>
          </wp:inline>
        </w:drawing>
      </w:r>
    </w:p>
    <w:p w14:paraId="65A13463" w14:textId="248BADBF" w:rsidR="00EE5E33" w:rsidRDefault="00EE5E33" w:rsidP="00EE5E33">
      <w:pPr>
        <w:pStyle w:val="Caption"/>
        <w:jc w:val="center"/>
      </w:pPr>
      <w:bookmarkStart w:id="100" w:name="_Toc182552920"/>
      <w:r>
        <w:t xml:space="preserve">Figure </w:t>
      </w:r>
      <w:r w:rsidR="00437B69">
        <w:fldChar w:fldCharType="begin"/>
      </w:r>
      <w:r w:rsidR="00437B69">
        <w:instrText xml:space="preserve"> STYLEREF 1 \s </w:instrText>
      </w:r>
      <w:r w:rsidR="00437B69">
        <w:fldChar w:fldCharType="separate"/>
      </w:r>
      <w:r w:rsidR="00437B69">
        <w:rPr>
          <w:noProof/>
        </w:rPr>
        <w:t>4</w:t>
      </w:r>
      <w:r w:rsidR="00437B69">
        <w:fldChar w:fldCharType="end"/>
      </w:r>
      <w:r w:rsidR="00437B69">
        <w:noBreakHyphen/>
      </w:r>
      <w:r w:rsidR="00437B69">
        <w:fldChar w:fldCharType="begin"/>
      </w:r>
      <w:r w:rsidR="00437B69">
        <w:instrText xml:space="preserve"> SEQ Figure \* ARABIC \s 1 </w:instrText>
      </w:r>
      <w:r w:rsidR="00437B69">
        <w:fldChar w:fldCharType="separate"/>
      </w:r>
      <w:r w:rsidR="00437B69">
        <w:rPr>
          <w:noProof/>
        </w:rPr>
        <w:t>5</w:t>
      </w:r>
      <w:r w:rsidR="00437B69">
        <w:fldChar w:fldCharType="end"/>
      </w:r>
      <w:r>
        <w:t>.</w:t>
      </w:r>
      <w:r w:rsidRPr="00EE5E33">
        <w:rPr>
          <w:rStyle w:val="BuiltInTok"/>
          <w:rFonts w:asciiTheme="minorHAnsi" w:hAnsiTheme="minorHAnsi" w:cstheme="minorHAnsi"/>
          <w:shd w:val="clear" w:color="auto" w:fill="auto"/>
        </w:rPr>
        <w:t xml:space="preserve"> </w:t>
      </w:r>
      <w:r w:rsidRPr="00F67578">
        <w:rPr>
          <w:rStyle w:val="BuiltInTok"/>
          <w:rFonts w:asciiTheme="minorHAnsi" w:hAnsiTheme="minorHAnsi" w:cstheme="minorHAnsi"/>
          <w:shd w:val="clear" w:color="auto" w:fill="auto"/>
        </w:rPr>
        <w:t>Comparison of wetland water quality condition scores (mode)</w:t>
      </w:r>
      <w:bookmarkEnd w:id="100"/>
    </w:p>
    <w:p w14:paraId="7DDE7D93" w14:textId="77777777" w:rsidR="00F67578" w:rsidRDefault="00F67578" w:rsidP="0068419C">
      <w:pPr>
        <w:jc w:val="center"/>
        <w:rPr>
          <w:noProof/>
          <w:szCs w:val="24"/>
        </w:rPr>
      </w:pPr>
    </w:p>
    <w:p w14:paraId="3F5CA8B9" w14:textId="77777777" w:rsidR="00EE5E33" w:rsidRDefault="0068419C" w:rsidP="00EE5E33">
      <w:pPr>
        <w:keepNext/>
        <w:jc w:val="center"/>
      </w:pPr>
      <w:r w:rsidRPr="0034682B">
        <w:rPr>
          <w:noProof/>
          <w:szCs w:val="24"/>
        </w:rPr>
        <w:drawing>
          <wp:inline distT="0" distB="0" distL="0" distR="0" wp14:anchorId="20413121" wp14:editId="03379D8F">
            <wp:extent cx="4773930" cy="3200400"/>
            <wp:effectExtent l="0" t="0" r="0" b="0"/>
            <wp:docPr id="447" name="Picture 447" descr="Comparison of in-stream water quality parameters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Comparison of in-stream water quality parameters (mean)"/>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7248"/>
                    <a:stretch/>
                  </pic:blipFill>
                  <pic:spPr bwMode="auto">
                    <a:xfrm>
                      <a:off x="0" y="0"/>
                      <a:ext cx="4780356" cy="3204708"/>
                    </a:xfrm>
                    <a:prstGeom prst="rect">
                      <a:avLst/>
                    </a:prstGeom>
                    <a:noFill/>
                    <a:ln>
                      <a:noFill/>
                    </a:ln>
                    <a:extLst>
                      <a:ext uri="{53640926-AAD7-44D8-BBD7-CCE9431645EC}">
                        <a14:shadowObscured xmlns:a14="http://schemas.microsoft.com/office/drawing/2010/main"/>
                      </a:ext>
                    </a:extLst>
                  </pic:spPr>
                </pic:pic>
              </a:graphicData>
            </a:graphic>
          </wp:inline>
        </w:drawing>
      </w:r>
    </w:p>
    <w:p w14:paraId="60F2CF36" w14:textId="05291182" w:rsidR="0068419C" w:rsidRDefault="00EE5E33" w:rsidP="00EE5E33">
      <w:pPr>
        <w:pStyle w:val="Caption"/>
        <w:jc w:val="center"/>
        <w:rPr>
          <w:sz w:val="24"/>
          <w:szCs w:val="24"/>
        </w:rPr>
      </w:pPr>
      <w:bookmarkStart w:id="101" w:name="_Toc182552921"/>
      <w:r>
        <w:t xml:space="preserve">Figure </w:t>
      </w:r>
      <w:r w:rsidR="00437B69">
        <w:fldChar w:fldCharType="begin"/>
      </w:r>
      <w:r w:rsidR="00437B69">
        <w:instrText xml:space="preserve"> STYLEREF 1 \s </w:instrText>
      </w:r>
      <w:r w:rsidR="00437B69">
        <w:fldChar w:fldCharType="separate"/>
      </w:r>
      <w:r w:rsidR="00437B69">
        <w:rPr>
          <w:noProof/>
        </w:rPr>
        <w:t>4</w:t>
      </w:r>
      <w:r w:rsidR="00437B69">
        <w:fldChar w:fldCharType="end"/>
      </w:r>
      <w:r w:rsidR="00437B69">
        <w:noBreakHyphen/>
      </w:r>
      <w:r w:rsidR="00437B69">
        <w:fldChar w:fldCharType="begin"/>
      </w:r>
      <w:r w:rsidR="00437B69">
        <w:instrText xml:space="preserve"> SEQ Figure \* ARABIC \s 1 </w:instrText>
      </w:r>
      <w:r w:rsidR="00437B69">
        <w:fldChar w:fldCharType="separate"/>
      </w:r>
      <w:r w:rsidR="00437B69">
        <w:rPr>
          <w:noProof/>
        </w:rPr>
        <w:t>6</w:t>
      </w:r>
      <w:r w:rsidR="00437B69">
        <w:fldChar w:fldCharType="end"/>
      </w:r>
      <w:r>
        <w:t>.</w:t>
      </w:r>
      <w:r w:rsidRPr="00EE5E33">
        <w:t xml:space="preserve"> </w:t>
      </w:r>
      <w:r w:rsidRPr="00F67578">
        <w:t>Comparison of in-stream water quality parameters (mean)</w:t>
      </w:r>
      <w:bookmarkEnd w:id="101"/>
    </w:p>
    <w:p w14:paraId="1060EE44" w14:textId="252EB16A" w:rsidR="0068419C" w:rsidRDefault="0068419C" w:rsidP="0068419C">
      <w:pPr>
        <w:spacing w:after="200" w:line="276" w:lineRule="auto"/>
        <w:rPr>
          <w:szCs w:val="24"/>
          <w:u w:val="single"/>
        </w:rPr>
      </w:pPr>
    </w:p>
    <w:p w14:paraId="55E52A31" w14:textId="3C7256E7" w:rsidR="0068419C" w:rsidRPr="00F67578" w:rsidRDefault="0068419C" w:rsidP="0068419C">
      <w:pPr>
        <w:pStyle w:val="Heading3"/>
      </w:pPr>
      <w:bookmarkStart w:id="102" w:name="_Toc163032351"/>
      <w:r w:rsidRPr="0034682B">
        <w:t>GIS Wetland Data Viewer</w:t>
      </w:r>
      <w:bookmarkEnd w:id="102"/>
    </w:p>
    <w:p w14:paraId="53908685" w14:textId="51D8DDC9" w:rsidR="0068419C" w:rsidRPr="0034682B" w:rsidRDefault="0068419C" w:rsidP="0068419C">
      <w:pPr>
        <w:rPr>
          <w:szCs w:val="24"/>
        </w:rPr>
      </w:pPr>
      <w:r w:rsidRPr="0034682B">
        <w:rPr>
          <w:szCs w:val="24"/>
        </w:rPr>
        <w:t>Coordination with VIMS and DEQ staff to design and implement procedures to facilitate the routine application of inventory and monitoring data for regulatory decisions on wetland permits is ongoing</w:t>
      </w:r>
      <w:r>
        <w:rPr>
          <w:szCs w:val="24"/>
        </w:rPr>
        <w:t xml:space="preserve"> and is based on stakeholder input</w:t>
      </w:r>
      <w:r w:rsidRPr="0034682B">
        <w:rPr>
          <w:szCs w:val="24"/>
        </w:rPr>
        <w:t xml:space="preserve">. The data collected has been compiled into a wetland data viewer created by CCRM with substantial input from DEQ. The goal is to automate the processing of database information through GIS necessary to support DEQ’s regulatory decision-making, allow reporting of wetland condition, and provide information for policy development.  </w:t>
      </w:r>
    </w:p>
    <w:p w14:paraId="6A858BA8" w14:textId="77777777" w:rsidR="0068419C" w:rsidRPr="0034682B" w:rsidRDefault="0068419C" w:rsidP="0068419C">
      <w:pPr>
        <w:rPr>
          <w:szCs w:val="24"/>
        </w:rPr>
      </w:pPr>
    </w:p>
    <w:p w14:paraId="204BA917" w14:textId="2EDF35F8" w:rsidR="0068419C" w:rsidRPr="0034682B" w:rsidRDefault="0068419C" w:rsidP="0068419C">
      <w:pPr>
        <w:rPr>
          <w:szCs w:val="24"/>
        </w:rPr>
      </w:pPr>
      <w:r>
        <w:rPr>
          <w:szCs w:val="24"/>
        </w:rPr>
        <w:t>Stakeholders are continually canvassed for suggestions of</w:t>
      </w:r>
      <w:r w:rsidRPr="0034682B">
        <w:rPr>
          <w:szCs w:val="24"/>
        </w:rPr>
        <w:t xml:space="preserve"> additions of data sets and GIS layers </w:t>
      </w:r>
      <w:r>
        <w:rPr>
          <w:szCs w:val="24"/>
        </w:rPr>
        <w:t>that</w:t>
      </w:r>
      <w:r w:rsidRPr="0034682B">
        <w:rPr>
          <w:szCs w:val="24"/>
        </w:rPr>
        <w:t xml:space="preserve"> allow</w:t>
      </w:r>
      <w:r>
        <w:rPr>
          <w:szCs w:val="24"/>
        </w:rPr>
        <w:t>s</w:t>
      </w:r>
      <w:r w:rsidRPr="0034682B">
        <w:rPr>
          <w:szCs w:val="24"/>
        </w:rPr>
        <w:t xml:space="preserve"> Virginia to continue to </w:t>
      </w:r>
      <w:r>
        <w:rPr>
          <w:szCs w:val="24"/>
        </w:rPr>
        <w:t>enhance the</w:t>
      </w:r>
      <w:r w:rsidRPr="0034682B">
        <w:rPr>
          <w:szCs w:val="24"/>
        </w:rPr>
        <w:t xml:space="preserve"> GIS-based wetland data viewer for use by regulatory agencies and the </w:t>
      </w:r>
      <w:proofErr w:type="gramStart"/>
      <w:r w:rsidRPr="0034682B">
        <w:rPr>
          <w:szCs w:val="24"/>
        </w:rPr>
        <w:t>general public</w:t>
      </w:r>
      <w:proofErr w:type="gramEnd"/>
      <w:r w:rsidRPr="0034682B">
        <w:rPr>
          <w:szCs w:val="24"/>
        </w:rPr>
        <w:t xml:space="preserve"> (see Figure </w:t>
      </w:r>
      <w:r>
        <w:rPr>
          <w:szCs w:val="24"/>
        </w:rPr>
        <w:t>6</w:t>
      </w:r>
      <w:r w:rsidRPr="0034682B">
        <w:rPr>
          <w:szCs w:val="24"/>
        </w:rPr>
        <w:t xml:space="preserve">). By having a </w:t>
      </w:r>
      <w:proofErr w:type="gramStart"/>
      <w:r w:rsidRPr="0034682B">
        <w:rPr>
          <w:szCs w:val="24"/>
        </w:rPr>
        <w:t>statistically-validated</w:t>
      </w:r>
      <w:proofErr w:type="gramEnd"/>
      <w:r w:rsidRPr="0034682B">
        <w:rPr>
          <w:szCs w:val="24"/>
        </w:rPr>
        <w:t xml:space="preserve"> tool that measures wetland quality as a function of habitat and water quality parameters, our permit staff </w:t>
      </w:r>
      <w:r>
        <w:rPr>
          <w:szCs w:val="24"/>
        </w:rPr>
        <w:t>are</w:t>
      </w:r>
      <w:r w:rsidRPr="0034682B">
        <w:rPr>
          <w:szCs w:val="24"/>
        </w:rPr>
        <w:t xml:space="preserve"> able to make better permit decisions relative to potential cumulative impacts. Further, we </w:t>
      </w:r>
      <w:r>
        <w:rPr>
          <w:szCs w:val="24"/>
        </w:rPr>
        <w:t>are</w:t>
      </w:r>
      <w:r w:rsidRPr="0034682B">
        <w:rPr>
          <w:szCs w:val="24"/>
        </w:rPr>
        <w:t xml:space="preserve"> also able to measure how well we are protecting the function of our more vulnerable wetlands (i.e. isolated wetlands, vernal pools, Atlantic white cedar swamps), by comparing the condition of wetland habitat and water quality parameters, as a function of the assessment scoring over time.</w:t>
      </w:r>
    </w:p>
    <w:p w14:paraId="11A290E7" w14:textId="77777777" w:rsidR="0068419C" w:rsidRDefault="0068419C" w:rsidP="0068419C">
      <w:pPr>
        <w:rPr>
          <w:szCs w:val="24"/>
        </w:rPr>
      </w:pPr>
    </w:p>
    <w:p w14:paraId="249DB494" w14:textId="77777777" w:rsidR="0068419C" w:rsidRDefault="0068419C" w:rsidP="0068419C">
      <w:pPr>
        <w:rPr>
          <w:szCs w:val="24"/>
        </w:rPr>
      </w:pPr>
      <w:r w:rsidRPr="000C6559">
        <w:rPr>
          <w:szCs w:val="24"/>
        </w:rPr>
        <w:t xml:space="preserve">The interactive Wetland </w:t>
      </w:r>
      <w:proofErr w:type="spellStart"/>
      <w:r w:rsidRPr="000C6559">
        <w:rPr>
          <w:szCs w:val="24"/>
        </w:rPr>
        <w:t>Dataviewer</w:t>
      </w:r>
      <w:proofErr w:type="spellEnd"/>
      <w:r w:rsidRPr="000C6559">
        <w:rPr>
          <w:szCs w:val="24"/>
        </w:rPr>
        <w:t>, also identified as the Wetland Condition Assessment Tool (</w:t>
      </w:r>
      <w:proofErr w:type="spellStart"/>
      <w:r w:rsidRPr="000C6559">
        <w:rPr>
          <w:szCs w:val="24"/>
        </w:rPr>
        <w:t>WetCAT</w:t>
      </w:r>
      <w:proofErr w:type="spellEnd"/>
      <w:r w:rsidRPr="000C6559">
        <w:rPr>
          <w:szCs w:val="24"/>
        </w:rPr>
        <w:t>), allows users to access wetland condition in designated buffers or by HUC unit</w:t>
      </w:r>
      <w:r>
        <w:rPr>
          <w:szCs w:val="24"/>
        </w:rPr>
        <w:t xml:space="preserve"> and allows analysis of linear projects </w:t>
      </w:r>
      <w:r w:rsidRPr="000C6559">
        <w:rPr>
          <w:szCs w:val="24"/>
        </w:rPr>
        <w:t xml:space="preserve">to meet the specific needs of </w:t>
      </w:r>
      <w:r>
        <w:rPr>
          <w:szCs w:val="24"/>
        </w:rPr>
        <w:t>the Virginia Department of Transportation</w:t>
      </w:r>
      <w:r w:rsidRPr="000C6559">
        <w:rPr>
          <w:szCs w:val="24"/>
        </w:rPr>
        <w:t xml:space="preserve"> for NEPA review, mitigation requirements, and analyzing linear corridors for cumulative wetland impacts. </w:t>
      </w:r>
      <w:proofErr w:type="spellStart"/>
      <w:r>
        <w:rPr>
          <w:szCs w:val="24"/>
        </w:rPr>
        <w:t>WetCat</w:t>
      </w:r>
      <w:proofErr w:type="spellEnd"/>
      <w:r>
        <w:rPr>
          <w:szCs w:val="24"/>
        </w:rPr>
        <w:t xml:space="preserve"> received the Governor’s Technology Award and the Environmental Council of States Award.</w:t>
      </w:r>
    </w:p>
    <w:p w14:paraId="51255041" w14:textId="77777777" w:rsidR="0068419C" w:rsidRDefault="0068419C" w:rsidP="0068419C">
      <w:pPr>
        <w:rPr>
          <w:szCs w:val="24"/>
        </w:rPr>
      </w:pPr>
    </w:p>
    <w:p w14:paraId="1F84BA30" w14:textId="77777777" w:rsidR="0068419C" w:rsidRPr="0034682B" w:rsidRDefault="0068419C" w:rsidP="0068419C">
      <w:pPr>
        <w:rPr>
          <w:szCs w:val="24"/>
        </w:rPr>
      </w:pPr>
    </w:p>
    <w:p w14:paraId="1A322ADA" w14:textId="77777777" w:rsidR="00EE5E33" w:rsidRDefault="0068419C" w:rsidP="00EE5E33">
      <w:pPr>
        <w:keepNext/>
        <w:ind w:left="-270"/>
        <w:jc w:val="center"/>
      </w:pPr>
      <w:r w:rsidRPr="00785C05">
        <w:rPr>
          <w:noProof/>
          <w:szCs w:val="24"/>
        </w:rPr>
        <w:drawing>
          <wp:inline distT="0" distB="0" distL="0" distR="0" wp14:anchorId="1256916C" wp14:editId="2E6D012E">
            <wp:extent cx="5305425" cy="3172939"/>
            <wp:effectExtent l="0" t="0" r="0" b="8890"/>
            <wp:docPr id="34" name="Picture 34" descr="WetCAT Data Viewer map viewer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WetCAT Data Viewer map viewer screenshot&#10;"/>
                    <pic:cNvPicPr/>
                  </pic:nvPicPr>
                  <pic:blipFill>
                    <a:blip r:embed="rId85"/>
                    <a:stretch>
                      <a:fillRect/>
                    </a:stretch>
                  </pic:blipFill>
                  <pic:spPr>
                    <a:xfrm>
                      <a:off x="0" y="0"/>
                      <a:ext cx="5314228" cy="3178204"/>
                    </a:xfrm>
                    <a:prstGeom prst="rect">
                      <a:avLst/>
                    </a:prstGeom>
                  </pic:spPr>
                </pic:pic>
              </a:graphicData>
            </a:graphic>
          </wp:inline>
        </w:drawing>
      </w:r>
    </w:p>
    <w:p w14:paraId="68EC139E" w14:textId="19A3371F" w:rsidR="0068419C" w:rsidRDefault="00EE5E33" w:rsidP="00477FF1">
      <w:pPr>
        <w:pStyle w:val="Caption"/>
        <w:jc w:val="center"/>
        <w:rPr>
          <w:sz w:val="24"/>
          <w:szCs w:val="24"/>
        </w:rPr>
      </w:pPr>
      <w:bookmarkStart w:id="103" w:name="_Toc182552922"/>
      <w:r>
        <w:t xml:space="preserve">Figure </w:t>
      </w:r>
      <w:r w:rsidR="00437B69">
        <w:fldChar w:fldCharType="begin"/>
      </w:r>
      <w:r w:rsidR="00437B69">
        <w:instrText xml:space="preserve"> STYLEREF 1 \s </w:instrText>
      </w:r>
      <w:r w:rsidR="00437B69">
        <w:fldChar w:fldCharType="separate"/>
      </w:r>
      <w:r w:rsidR="00437B69">
        <w:rPr>
          <w:noProof/>
        </w:rPr>
        <w:t>4</w:t>
      </w:r>
      <w:r w:rsidR="00437B69">
        <w:fldChar w:fldCharType="end"/>
      </w:r>
      <w:r w:rsidR="00437B69">
        <w:noBreakHyphen/>
      </w:r>
      <w:r w:rsidR="00437B69">
        <w:fldChar w:fldCharType="begin"/>
      </w:r>
      <w:r w:rsidR="00437B69">
        <w:instrText xml:space="preserve"> SEQ Figure \* ARABIC \s 1 </w:instrText>
      </w:r>
      <w:r w:rsidR="00437B69">
        <w:fldChar w:fldCharType="separate"/>
      </w:r>
      <w:r w:rsidR="00437B69">
        <w:rPr>
          <w:noProof/>
        </w:rPr>
        <w:t>7</w:t>
      </w:r>
      <w:r w:rsidR="00437B69">
        <w:fldChar w:fldCharType="end"/>
      </w:r>
      <w:r>
        <w:t xml:space="preserve">. </w:t>
      </w:r>
      <w:proofErr w:type="spellStart"/>
      <w:r>
        <w:t>WetCAT</w:t>
      </w:r>
      <w:proofErr w:type="spellEnd"/>
      <w:r>
        <w:t xml:space="preserve"> </w:t>
      </w:r>
      <w:r w:rsidRPr="008103EF">
        <w:t>Data Viewe</w:t>
      </w:r>
      <w:r>
        <w:t>r.</w:t>
      </w:r>
      <w:bookmarkEnd w:id="103"/>
    </w:p>
    <w:p w14:paraId="295D4931" w14:textId="77777777" w:rsidR="0068419C" w:rsidRDefault="0068419C" w:rsidP="00763287"/>
    <w:p w14:paraId="7ACD94C5" w14:textId="541EDC1C" w:rsidR="0068419C" w:rsidRDefault="0068419C" w:rsidP="0068419C">
      <w:pPr>
        <w:pStyle w:val="Header"/>
        <w:rPr>
          <w:szCs w:val="24"/>
        </w:rPr>
      </w:pPr>
      <w:r w:rsidRPr="0034682B">
        <w:rPr>
          <w:szCs w:val="24"/>
        </w:rPr>
        <w:t>The wetland data viewer illustrated above is currently available for general use</w:t>
      </w:r>
      <w:r>
        <w:rPr>
          <w:szCs w:val="24"/>
        </w:rPr>
        <w:t xml:space="preserve"> on DEQ’s website at </w:t>
      </w:r>
      <w:hyperlink r:id="rId86" w:history="1">
        <w:r w:rsidRPr="00E14406">
          <w:rPr>
            <w:rStyle w:val="Hyperlink"/>
          </w:rPr>
          <w:t>https://www.deq.virginia.gov/water/wetlands-streams/wetcat</w:t>
        </w:r>
      </w:hyperlink>
      <w:r>
        <w:rPr>
          <w:szCs w:val="24"/>
        </w:rPr>
        <w:t xml:space="preserve"> and at </w:t>
      </w:r>
      <w:hyperlink r:id="rId87" w:history="1">
        <w:r w:rsidRPr="00C769A0">
          <w:rPr>
            <w:rStyle w:val="Hyperlink"/>
          </w:rPr>
          <w:t>http://cmap2.vims.edu/WetCAT/WetCAT_Viewer/WetCAT_VA_2D.html</w:t>
        </w:r>
      </w:hyperlink>
      <w:r w:rsidRPr="0034682B">
        <w:rPr>
          <w:szCs w:val="24"/>
        </w:rPr>
        <w:t>.</w:t>
      </w:r>
      <w:r w:rsidR="00703B16">
        <w:rPr>
          <w:szCs w:val="24"/>
        </w:rPr>
        <w:t xml:space="preserve"> </w:t>
      </w:r>
      <w:r w:rsidRPr="0070210F">
        <w:rPr>
          <w:szCs w:val="24"/>
        </w:rPr>
        <w:t>Development of mechanisms for formatting desk-top delivery of assessment material for permit review are ongoing</w:t>
      </w:r>
      <w:r>
        <w:rPr>
          <w:szCs w:val="24"/>
        </w:rPr>
        <w:t>.</w:t>
      </w:r>
    </w:p>
    <w:p w14:paraId="3BD13DB5" w14:textId="77777777" w:rsidR="0068419C" w:rsidRDefault="0068419C" w:rsidP="00763287"/>
    <w:p w14:paraId="65391135" w14:textId="77777777" w:rsidR="0068419C" w:rsidRDefault="0068419C" w:rsidP="0068419C">
      <w:pPr>
        <w:pStyle w:val="Header"/>
        <w:rPr>
          <w:szCs w:val="24"/>
        </w:rPr>
      </w:pPr>
      <w:r>
        <w:rPr>
          <w:szCs w:val="24"/>
        </w:rPr>
        <w:t xml:space="preserve">Additional information regarding DEQ’s Wetland Monitoring and Assessment Strategy can be found at </w:t>
      </w:r>
      <w:hyperlink r:id="rId88" w:history="1">
        <w:r w:rsidRPr="00A07B92">
          <w:rPr>
            <w:rStyle w:val="Hyperlink"/>
          </w:rPr>
          <w:t>https://www.deq.virginia.gov/water/wetlands-streams/monitoring-assessment-strategy</w:t>
        </w:r>
      </w:hyperlink>
      <w:r>
        <w:rPr>
          <w:szCs w:val="24"/>
        </w:rPr>
        <w:t>.</w:t>
      </w:r>
    </w:p>
    <w:p w14:paraId="55D2F795" w14:textId="77777777" w:rsidR="0068419C" w:rsidRDefault="0068419C" w:rsidP="00763287">
      <w:pPr>
        <w:sectPr w:rsidR="0068419C" w:rsidSect="006125F2">
          <w:footerReference w:type="default" r:id="rId89"/>
          <w:type w:val="continuous"/>
          <w:pgSz w:w="12240" w:h="15840"/>
          <w:pgMar w:top="720" w:right="720" w:bottom="720" w:left="720" w:header="720" w:footer="720" w:gutter="0"/>
          <w:cols w:space="720"/>
          <w:docGrid w:linePitch="360"/>
        </w:sectPr>
      </w:pPr>
      <w:bookmarkStart w:id="104" w:name="FiveEleven"/>
    </w:p>
    <w:p w14:paraId="6BAA16E9" w14:textId="77777777" w:rsidR="0068419C" w:rsidRPr="00666128" w:rsidRDefault="0068419C" w:rsidP="0068419C">
      <w:pPr>
        <w:rPr>
          <w:i/>
          <w:szCs w:val="24"/>
        </w:rPr>
      </w:pPr>
      <w:bookmarkStart w:id="105" w:name="_5.11_Freshwater_Probabilistic"/>
      <w:bookmarkEnd w:id="104"/>
      <w:bookmarkEnd w:id="105"/>
    </w:p>
    <w:p w14:paraId="1AECF7AC" w14:textId="3DAB9358" w:rsidR="0068419C" w:rsidRPr="00303F95" w:rsidRDefault="0068419C" w:rsidP="0068419C">
      <w:pPr>
        <w:pStyle w:val="Heading2"/>
        <w:rPr>
          <w:u w:val="single"/>
        </w:rPr>
      </w:pPr>
      <w:bookmarkStart w:id="106" w:name="FiveTwelve"/>
      <w:bookmarkStart w:id="107" w:name="_5.12_Continuous_Monitoring"/>
      <w:bookmarkStart w:id="108" w:name="_Continuous_Monitoring_Assessment"/>
      <w:bookmarkStart w:id="109" w:name="_Toc163032353"/>
      <w:bookmarkStart w:id="110" w:name="_Toc185253345"/>
      <w:bookmarkEnd w:id="106"/>
      <w:bookmarkEnd w:id="107"/>
      <w:bookmarkEnd w:id="108"/>
      <w:r w:rsidRPr="00446E5F">
        <w:t>Continuous Monitoring Assessment Methodology</w:t>
      </w:r>
      <w:bookmarkEnd w:id="109"/>
      <w:bookmarkEnd w:id="110"/>
    </w:p>
    <w:p w14:paraId="0FE6356A" w14:textId="73DFA4B6" w:rsidR="0068419C" w:rsidRPr="00666128" w:rsidRDefault="0068419C" w:rsidP="0068419C">
      <w:pPr>
        <w:rPr>
          <w:szCs w:val="24"/>
        </w:rPr>
      </w:pPr>
      <w:r w:rsidRPr="00666128">
        <w:rPr>
          <w:szCs w:val="24"/>
        </w:rPr>
        <w:t>Continuous monitoring, in which multiple observations are collected during a 24-hour period</w:t>
      </w:r>
      <w:r w:rsidR="00C16CE7">
        <w:rPr>
          <w:szCs w:val="24"/>
        </w:rPr>
        <w:t xml:space="preserve"> or midnight-to-midnight</w:t>
      </w:r>
      <w:r w:rsidRPr="00666128">
        <w:rPr>
          <w:szCs w:val="24"/>
        </w:rPr>
        <w:t xml:space="preserve"> at a relatively high frequency, can provide for a more comprehensive assessment of water quality than what more traditional discrete or "grab sample" monitoring provides because it generates more accurate descriptive statistics and can reveal daily, weekly, monthly, </w:t>
      </w:r>
      <w:r w:rsidR="00795455">
        <w:rPr>
          <w:szCs w:val="24"/>
        </w:rPr>
        <w:t>or</w:t>
      </w:r>
      <w:r w:rsidRPr="00666128">
        <w:rPr>
          <w:szCs w:val="24"/>
        </w:rPr>
        <w:t xml:space="preserve"> seasonal variability. High-frequency data collection allows for a more accurate calculation of the frequency and duration of </w:t>
      </w:r>
      <w:r>
        <w:rPr>
          <w:szCs w:val="24"/>
        </w:rPr>
        <w:t>excursion</w:t>
      </w:r>
      <w:r w:rsidRPr="00666128">
        <w:rPr>
          <w:szCs w:val="24"/>
        </w:rPr>
        <w:t xml:space="preserve">s as well. This is especially true for conventional field parameters (i.e., dissolved oxygen concentration and saturation, conductance, pH, temperature, and turbidity). Traditional sampling regimes (semi-monthly, monthly, bimonthly, or quarterly) can only provide a snapshot of </w:t>
      </w:r>
      <w:r>
        <w:rPr>
          <w:szCs w:val="24"/>
        </w:rPr>
        <w:t>conditions</w:t>
      </w:r>
      <w:r w:rsidRPr="00666128">
        <w:rPr>
          <w:szCs w:val="24"/>
        </w:rPr>
        <w:t xml:space="preserve">, only allowing evaluation of parameter magnitudes and a very rough estimate of </w:t>
      </w:r>
      <w:r>
        <w:rPr>
          <w:szCs w:val="24"/>
        </w:rPr>
        <w:t>excursion</w:t>
      </w:r>
      <w:r w:rsidRPr="00666128">
        <w:rPr>
          <w:szCs w:val="24"/>
        </w:rPr>
        <w:t xml:space="preserve"> frequencies. Another advantage of continuous monitoring is that it monitors environmental conditions at times when field staff rarely sample, such as during nighttime or early morning hours.</w:t>
      </w:r>
    </w:p>
    <w:p w14:paraId="0D9BD244" w14:textId="77777777" w:rsidR="0068419C" w:rsidRPr="00666128" w:rsidRDefault="0068419C" w:rsidP="0068419C">
      <w:pPr>
        <w:rPr>
          <w:szCs w:val="24"/>
        </w:rPr>
      </w:pPr>
    </w:p>
    <w:p w14:paraId="2DDE3B5E" w14:textId="203946FB" w:rsidR="0068419C" w:rsidRPr="00666128" w:rsidRDefault="0068419C" w:rsidP="0068419C">
      <w:pPr>
        <w:rPr>
          <w:szCs w:val="24"/>
        </w:rPr>
      </w:pPr>
      <w:r w:rsidRPr="00666128">
        <w:rPr>
          <w:szCs w:val="24"/>
        </w:rPr>
        <w:t xml:space="preserve">Although these are significant benefits of continuous monitoring, the large datasets generated by such monitoring can be a challenge for assessment. It is considered appropriate to apply a 10.5% rule to grab sample datasets, which tend to be relatively small, but applying that rule to a continuous monitoring dataset, </w:t>
      </w:r>
      <w:r w:rsidRPr="00666128">
        <w:rPr>
          <w:szCs w:val="24"/>
        </w:rPr>
        <w:lastRenderedPageBreak/>
        <w:t xml:space="preserve">which can contain as many as tens of thousands of observations, could result in a water being assessed as attaining the standard for a parameter that it may be </w:t>
      </w:r>
      <w:proofErr w:type="gramStart"/>
      <w:r w:rsidRPr="00666128">
        <w:rPr>
          <w:szCs w:val="24"/>
        </w:rPr>
        <w:t>actually impaired</w:t>
      </w:r>
      <w:proofErr w:type="gramEnd"/>
      <w:r w:rsidRPr="00666128">
        <w:rPr>
          <w:szCs w:val="24"/>
        </w:rPr>
        <w:t xml:space="preserve"> for. Thus, using continuous monitoring data for listing and delisting waters requires caution and thoughtfulness. The following rules were crafted with this in mind</w:t>
      </w:r>
      <w:r w:rsidR="00440C98">
        <w:rPr>
          <w:szCs w:val="24"/>
        </w:rPr>
        <w:t>.</w:t>
      </w:r>
    </w:p>
    <w:p w14:paraId="4198559F" w14:textId="77777777" w:rsidR="0068419C" w:rsidRDefault="0068419C" w:rsidP="0068419C">
      <w:pPr>
        <w:rPr>
          <w:szCs w:val="24"/>
        </w:rPr>
      </w:pPr>
    </w:p>
    <w:p w14:paraId="4BF9362F" w14:textId="0FE19E29" w:rsidR="0068419C" w:rsidRPr="00303F95" w:rsidRDefault="0068419C" w:rsidP="0068419C">
      <w:pPr>
        <w:pStyle w:val="Heading4"/>
      </w:pPr>
      <w:r w:rsidRPr="00666128">
        <w:t xml:space="preserve">Rule 1 </w:t>
      </w:r>
    </w:p>
    <w:p w14:paraId="32A09532" w14:textId="1D4C17A6" w:rsidR="0068419C" w:rsidRPr="00666128" w:rsidRDefault="0068419C" w:rsidP="00303F95">
      <w:pPr>
        <w:rPr>
          <w:szCs w:val="24"/>
        </w:rPr>
      </w:pPr>
      <w:r w:rsidRPr="00666128">
        <w:rPr>
          <w:szCs w:val="24"/>
        </w:rPr>
        <w:t>A continuous monitoring dataset that is eligible for a</w:t>
      </w:r>
      <w:r>
        <w:rPr>
          <w:szCs w:val="24"/>
        </w:rPr>
        <w:t>ssessment must cover at least thirty</w:t>
      </w:r>
      <w:r w:rsidRPr="00666128">
        <w:rPr>
          <w:szCs w:val="24"/>
        </w:rPr>
        <w:t xml:space="preserve"> </w:t>
      </w:r>
      <w:r>
        <w:rPr>
          <w:szCs w:val="24"/>
        </w:rPr>
        <w:t>24-hour periods</w:t>
      </w:r>
      <w:r w:rsidRPr="00666128">
        <w:rPr>
          <w:szCs w:val="24"/>
        </w:rPr>
        <w:t xml:space="preserve"> (</w:t>
      </w:r>
      <w:proofErr w:type="gramStart"/>
      <w:r w:rsidRPr="00666128">
        <w:rPr>
          <w:szCs w:val="24"/>
        </w:rPr>
        <w:t>with the exception of</w:t>
      </w:r>
      <w:proofErr w:type="gramEnd"/>
      <w:r w:rsidRPr="00666128">
        <w:rPr>
          <w:szCs w:val="24"/>
        </w:rPr>
        <w:t xml:space="preserve"> data being assessed for maximum temperature </w:t>
      </w:r>
      <w:r>
        <w:rPr>
          <w:szCs w:val="24"/>
        </w:rPr>
        <w:t xml:space="preserve">exceedances, which must cover at least fifteen 24-hour periods). </w:t>
      </w:r>
      <w:r w:rsidR="00BA33B7">
        <w:rPr>
          <w:szCs w:val="24"/>
        </w:rPr>
        <w:t>When sampl</w:t>
      </w:r>
      <w:r w:rsidR="00FD4243">
        <w:rPr>
          <w:szCs w:val="24"/>
        </w:rPr>
        <w:t>ing</w:t>
      </w:r>
      <w:r w:rsidR="00BA33B7">
        <w:rPr>
          <w:szCs w:val="24"/>
        </w:rPr>
        <w:t xml:space="preserve"> in the critical period (</w:t>
      </w:r>
      <w:r w:rsidR="00F067B4">
        <w:rPr>
          <w:szCs w:val="24"/>
        </w:rPr>
        <w:t>May to September)</w:t>
      </w:r>
      <w:r w:rsidR="00F44632">
        <w:rPr>
          <w:szCs w:val="24"/>
        </w:rPr>
        <w:t>,</w:t>
      </w:r>
      <w:r w:rsidR="00FD4243">
        <w:rPr>
          <w:szCs w:val="24"/>
        </w:rPr>
        <w:t xml:space="preserve"> </w:t>
      </w:r>
      <w:r w:rsidR="00FD4243" w:rsidRPr="00666128">
        <w:rPr>
          <w:szCs w:val="24"/>
        </w:rPr>
        <w:t xml:space="preserve">when </w:t>
      </w:r>
      <w:r w:rsidR="00FD4243">
        <w:rPr>
          <w:szCs w:val="24"/>
        </w:rPr>
        <w:t>exceedance</w:t>
      </w:r>
      <w:r w:rsidR="00FD4243" w:rsidRPr="00666128">
        <w:rPr>
          <w:szCs w:val="24"/>
        </w:rPr>
        <w:t>s of conventional field parameters are most expected</w:t>
      </w:r>
      <w:r w:rsidR="00F067B4">
        <w:rPr>
          <w:szCs w:val="24"/>
        </w:rPr>
        <w:t>, this minimum requirement</w:t>
      </w:r>
      <w:r w:rsidRPr="00666128">
        <w:rPr>
          <w:szCs w:val="24"/>
        </w:rPr>
        <w:t xml:space="preserve"> allows for an informative characterization of </w:t>
      </w:r>
      <w:r w:rsidR="00F44632">
        <w:rPr>
          <w:szCs w:val="24"/>
        </w:rPr>
        <w:t>the</w:t>
      </w:r>
      <w:r w:rsidRPr="00666128">
        <w:rPr>
          <w:szCs w:val="24"/>
        </w:rPr>
        <w:t xml:space="preserve"> water</w:t>
      </w:r>
      <w:r w:rsidR="00F44632">
        <w:rPr>
          <w:szCs w:val="24"/>
        </w:rPr>
        <w:t>body.</w:t>
      </w:r>
      <w:r w:rsidRPr="00666128">
        <w:rPr>
          <w:szCs w:val="24"/>
        </w:rPr>
        <w:t xml:space="preserve"> </w:t>
      </w:r>
    </w:p>
    <w:p w14:paraId="55887D20" w14:textId="77777777" w:rsidR="0068419C" w:rsidRPr="00666128" w:rsidRDefault="0068419C" w:rsidP="0068419C">
      <w:pPr>
        <w:ind w:left="720"/>
        <w:rPr>
          <w:szCs w:val="24"/>
        </w:rPr>
      </w:pPr>
    </w:p>
    <w:p w14:paraId="703505EB" w14:textId="77777777" w:rsidR="0068419C" w:rsidRPr="00666128" w:rsidRDefault="0068419C" w:rsidP="00303F95">
      <w:pPr>
        <w:pStyle w:val="Heading4"/>
      </w:pPr>
      <w:r w:rsidRPr="00666128">
        <w:t>Rule 2</w:t>
      </w:r>
    </w:p>
    <w:p w14:paraId="1D989BC6" w14:textId="26FC7943" w:rsidR="0068419C" w:rsidRPr="00666128" w:rsidRDefault="0068419C" w:rsidP="00303F95">
      <w:pPr>
        <w:rPr>
          <w:szCs w:val="24"/>
        </w:rPr>
      </w:pPr>
      <w:r w:rsidRPr="00666128">
        <w:rPr>
          <w:szCs w:val="24"/>
        </w:rPr>
        <w:t>The continuous monitoring dataset will have undergone rigorous and standardized QA/QC screening before analysis. Every 24-hour period with at least 75% of its observations deemed as valid should be assessed and counted as a single sample. Grab samples must be col</w:t>
      </w:r>
      <w:r>
        <w:rPr>
          <w:szCs w:val="24"/>
        </w:rPr>
        <w:t>lected during the run</w:t>
      </w:r>
      <w:r w:rsidRPr="00666128">
        <w:rPr>
          <w:szCs w:val="24"/>
        </w:rPr>
        <w:t xml:space="preserve"> that a</w:t>
      </w:r>
      <w:r>
        <w:rPr>
          <w:szCs w:val="24"/>
        </w:rPr>
        <w:t xml:space="preserve"> </w:t>
      </w:r>
      <w:r w:rsidRPr="00666128">
        <w:rPr>
          <w:szCs w:val="24"/>
        </w:rPr>
        <w:t>continuous monitor is deployed.</w:t>
      </w:r>
    </w:p>
    <w:p w14:paraId="029CC4D0" w14:textId="77777777" w:rsidR="0068419C" w:rsidRPr="00666128" w:rsidRDefault="0068419C" w:rsidP="0068419C">
      <w:pPr>
        <w:ind w:left="720"/>
        <w:rPr>
          <w:szCs w:val="24"/>
        </w:rPr>
      </w:pPr>
    </w:p>
    <w:p w14:paraId="0371F1D8" w14:textId="5C74B4DC" w:rsidR="0068419C" w:rsidRPr="00440C98" w:rsidRDefault="0068419C" w:rsidP="0068419C">
      <w:pPr>
        <w:pStyle w:val="Heading4"/>
      </w:pPr>
      <w:r w:rsidRPr="00666128">
        <w:t>Rule 3</w:t>
      </w:r>
    </w:p>
    <w:p w14:paraId="4557A743" w14:textId="29A5E4F0" w:rsidR="0068419C" w:rsidRPr="00666128" w:rsidRDefault="0068419C" w:rsidP="00303F95">
      <w:pPr>
        <w:rPr>
          <w:szCs w:val="24"/>
        </w:rPr>
      </w:pPr>
      <w:r w:rsidRPr="00666128">
        <w:rPr>
          <w:szCs w:val="24"/>
        </w:rPr>
        <w:t>Daily averages are the mean of all valid observations (including grab samples from the same station) collec</w:t>
      </w:r>
      <w:r>
        <w:rPr>
          <w:szCs w:val="24"/>
        </w:rPr>
        <w:t xml:space="preserve">ted during a 24-hour period. An excursion of the </w:t>
      </w:r>
      <w:r w:rsidRPr="00666128">
        <w:rPr>
          <w:szCs w:val="24"/>
        </w:rPr>
        <w:t>DO daily average is defined as a mean calculated from all valid data collected during a 24-hour period that is below the appropriate daily average criteri</w:t>
      </w:r>
      <w:r>
        <w:rPr>
          <w:szCs w:val="24"/>
        </w:rPr>
        <w:t>on</w:t>
      </w:r>
      <w:r w:rsidRPr="00666128">
        <w:rPr>
          <w:szCs w:val="24"/>
        </w:rPr>
        <w:t xml:space="preserve"> for a given water.</w:t>
      </w:r>
    </w:p>
    <w:p w14:paraId="4EB88D3B" w14:textId="77777777" w:rsidR="0068419C" w:rsidRPr="00666128" w:rsidRDefault="0068419C" w:rsidP="0068419C">
      <w:pPr>
        <w:rPr>
          <w:szCs w:val="24"/>
        </w:rPr>
      </w:pPr>
    </w:p>
    <w:p w14:paraId="6C9D2CD5" w14:textId="20271A27" w:rsidR="0068419C" w:rsidRPr="00440C98" w:rsidRDefault="0068419C" w:rsidP="00440C98">
      <w:pPr>
        <w:pStyle w:val="Heading4"/>
      </w:pPr>
      <w:r w:rsidRPr="00666128">
        <w:t>Rule 4</w:t>
      </w:r>
    </w:p>
    <w:p w14:paraId="64CDD23A" w14:textId="0283D4C1" w:rsidR="0068419C" w:rsidRPr="00666128" w:rsidRDefault="0068419C" w:rsidP="00440C98">
      <w:pPr>
        <w:rPr>
          <w:szCs w:val="24"/>
        </w:rPr>
      </w:pPr>
      <w:r w:rsidRPr="00666128">
        <w:rPr>
          <w:szCs w:val="24"/>
        </w:rPr>
        <w:t xml:space="preserve">A 24-hour period </w:t>
      </w:r>
      <w:r>
        <w:rPr>
          <w:szCs w:val="24"/>
        </w:rPr>
        <w:t>exceeds</w:t>
      </w:r>
      <w:r w:rsidRPr="00666128">
        <w:rPr>
          <w:szCs w:val="24"/>
        </w:rPr>
        <w:t xml:space="preserve"> minimum and maximum </w:t>
      </w:r>
      <w:r>
        <w:rPr>
          <w:szCs w:val="24"/>
        </w:rPr>
        <w:t xml:space="preserve">instantaneous </w:t>
      </w:r>
      <w:r w:rsidRPr="00666128">
        <w:rPr>
          <w:szCs w:val="24"/>
        </w:rPr>
        <w:t xml:space="preserve">criteria when &gt; 10.5% of its observations </w:t>
      </w:r>
      <w:r>
        <w:rPr>
          <w:szCs w:val="24"/>
        </w:rPr>
        <w:t>exceed</w:t>
      </w:r>
      <w:r w:rsidRPr="00666128">
        <w:rPr>
          <w:szCs w:val="24"/>
        </w:rPr>
        <w:t xml:space="preserve"> the criteria. Any two such days, even if consecutive, would count as two separate </w:t>
      </w:r>
      <w:r>
        <w:rPr>
          <w:szCs w:val="24"/>
        </w:rPr>
        <w:t>exceedance</w:t>
      </w:r>
      <w:r w:rsidRPr="00666128">
        <w:rPr>
          <w:szCs w:val="24"/>
        </w:rPr>
        <w:t xml:space="preserve">s.   Water temperature should be evaluated for </w:t>
      </w:r>
      <w:r>
        <w:rPr>
          <w:szCs w:val="24"/>
        </w:rPr>
        <w:t>exceeding</w:t>
      </w:r>
      <w:r w:rsidRPr="00666128">
        <w:rPr>
          <w:szCs w:val="24"/>
        </w:rPr>
        <w:t xml:space="preserve"> increases as described in Section 9VAC25-260-60 of the Water Quality Standards</w:t>
      </w:r>
      <w:r w:rsidR="00591F34">
        <w:rPr>
          <w:szCs w:val="24"/>
        </w:rPr>
        <w:t xml:space="preserve"> regulation</w:t>
      </w:r>
      <w:r w:rsidRPr="00666128">
        <w:rPr>
          <w:szCs w:val="24"/>
        </w:rPr>
        <w:t>.</w:t>
      </w:r>
      <w:r>
        <w:rPr>
          <w:szCs w:val="24"/>
        </w:rPr>
        <w:t xml:space="preserve"> Exceedance</w:t>
      </w:r>
      <w:r w:rsidRPr="00666128">
        <w:rPr>
          <w:szCs w:val="24"/>
        </w:rPr>
        <w:t xml:space="preserve">s recorded during the continuous monitoring run should be combined with grab samples within the assessment data window. A 10.5% rule should then be applied to the combined data set.  </w:t>
      </w:r>
    </w:p>
    <w:p w14:paraId="4706D5CF" w14:textId="77777777" w:rsidR="0068419C" w:rsidRPr="00666128" w:rsidRDefault="0068419C" w:rsidP="0068419C">
      <w:pPr>
        <w:ind w:left="720"/>
        <w:rPr>
          <w:szCs w:val="24"/>
        </w:rPr>
      </w:pPr>
    </w:p>
    <w:p w14:paraId="3785B381" w14:textId="39298B4D" w:rsidR="0068419C" w:rsidRPr="00440C98" w:rsidRDefault="0068419C" w:rsidP="00440C98">
      <w:pPr>
        <w:pStyle w:val="Heading4"/>
      </w:pPr>
      <w:r w:rsidRPr="00666128">
        <w:t>Rule 5</w:t>
      </w:r>
    </w:p>
    <w:p w14:paraId="1F442EA9" w14:textId="74223C69" w:rsidR="0068419C" w:rsidRDefault="0068419C" w:rsidP="00440C98">
      <w:pPr>
        <w:shd w:val="clear" w:color="auto" w:fill="FFFFFF"/>
        <w:rPr>
          <w:color w:val="000000"/>
          <w:szCs w:val="24"/>
        </w:rPr>
      </w:pPr>
      <w:r>
        <w:rPr>
          <w:color w:val="000000"/>
          <w:szCs w:val="24"/>
        </w:rPr>
        <w:t>For water temperature standards specifying a maximum hourly change (</w:t>
      </w:r>
      <w:hyperlink r:id="rId90" w:history="1">
        <w:r w:rsidRPr="002B2110">
          <w:rPr>
            <w:rStyle w:val="Hyperlink"/>
            <w:szCs w:val="24"/>
          </w:rPr>
          <w:t>9VAC25-260-70</w:t>
        </w:r>
      </w:hyperlink>
      <w:r>
        <w:rPr>
          <w:color w:val="000000"/>
          <w:szCs w:val="24"/>
        </w:rPr>
        <w:t>), a 10.5% rule should be applied to the total number of monitored hours where data meet QA/QC (including hours of the first and last days of deployment.) The frequency of hourly change exceedances should be determined by dividing the number of hourly change exceedances into the total number of hours monitored.</w:t>
      </w:r>
      <w:r w:rsidR="00FA3EF4">
        <w:rPr>
          <w:color w:val="000000"/>
          <w:szCs w:val="24"/>
        </w:rPr>
        <w:t xml:space="preserve"> </w:t>
      </w:r>
      <w:r>
        <w:rPr>
          <w:color w:val="000000"/>
          <w:szCs w:val="24"/>
        </w:rPr>
        <w:t>An additional continuous monitoring dataset, collected during a subsequent year during the same month(s) as the listing dataset, must be used for delisting.  </w:t>
      </w:r>
    </w:p>
    <w:p w14:paraId="15BED839" w14:textId="77777777" w:rsidR="0068419C" w:rsidRPr="00666128" w:rsidRDefault="0068419C" w:rsidP="0068419C">
      <w:pPr>
        <w:rPr>
          <w:szCs w:val="24"/>
        </w:rPr>
      </w:pPr>
    </w:p>
    <w:p w14:paraId="39CD750E" w14:textId="087ECA14" w:rsidR="0068419C" w:rsidRPr="00440C98" w:rsidRDefault="0068419C" w:rsidP="00440C98">
      <w:pPr>
        <w:pStyle w:val="Heading4"/>
      </w:pPr>
      <w:r w:rsidRPr="00666128">
        <w:t>Rule 6</w:t>
      </w:r>
    </w:p>
    <w:p w14:paraId="1A107DF8" w14:textId="1E3FD3DB" w:rsidR="0068419C" w:rsidRDefault="0068419C" w:rsidP="00440C98">
      <w:pPr>
        <w:rPr>
          <w:szCs w:val="24"/>
        </w:rPr>
      </w:pPr>
      <w:r w:rsidRPr="00666128">
        <w:rPr>
          <w:szCs w:val="24"/>
        </w:rPr>
        <w:t xml:space="preserve">If a continuous monitoring dataset is used to list a water on the 303(d) Impaired Waters List, then an additional continuous monitoring dataset, collected during a subsequent year, during the same month(s) as the listing dataset, must be used to delist it. A water that was previously listed using grab samples may be delisted using continuous monitoring data collected for at least 30 days, during a subsequent year and during </w:t>
      </w:r>
      <w:r w:rsidRPr="00666128">
        <w:rPr>
          <w:szCs w:val="24"/>
        </w:rPr>
        <w:lastRenderedPageBreak/>
        <w:t xml:space="preserve">the same month(s) when </w:t>
      </w:r>
      <w:r>
        <w:rPr>
          <w:szCs w:val="24"/>
        </w:rPr>
        <w:t>exceedance</w:t>
      </w:r>
      <w:r w:rsidRPr="00666128">
        <w:rPr>
          <w:szCs w:val="24"/>
        </w:rPr>
        <w:t xml:space="preserve">s were previously found.  </w:t>
      </w:r>
    </w:p>
    <w:p w14:paraId="05BD4B72" w14:textId="77777777" w:rsidR="0068419C" w:rsidRDefault="0068419C" w:rsidP="0068419C">
      <w:pPr>
        <w:ind w:left="720"/>
        <w:rPr>
          <w:szCs w:val="24"/>
        </w:rPr>
      </w:pPr>
    </w:p>
    <w:p w14:paraId="715658E0" w14:textId="77777777" w:rsidR="0068419C" w:rsidRPr="00666128" w:rsidRDefault="0068419C" w:rsidP="0068419C">
      <w:pPr>
        <w:ind w:left="720"/>
        <w:rPr>
          <w:szCs w:val="24"/>
        </w:rPr>
      </w:pPr>
    </w:p>
    <w:p w14:paraId="753BCD40" w14:textId="6EE7C9B6" w:rsidR="0068419C" w:rsidRPr="00CB1F5C" w:rsidRDefault="00583CE9" w:rsidP="0068419C">
      <w:pPr>
        <w:rPr>
          <w:rFonts w:cstheme="minorHAnsi"/>
          <w:smallCaps/>
          <w:szCs w:val="24"/>
        </w:rPr>
      </w:pPr>
      <w:r w:rsidRPr="00DB7702">
        <w:rPr>
          <w:rFonts w:cstheme="minorHAnsi"/>
          <w:b/>
          <w:i/>
          <w:szCs w:val="24"/>
          <w:u w:val="single"/>
        </w:rPr>
        <w:t>Scenario # 1</w:t>
      </w:r>
      <w:r w:rsidR="0068419C" w:rsidRPr="00440C98">
        <w:rPr>
          <w:rFonts w:cstheme="minorHAnsi"/>
          <w:smallCaps/>
          <w:szCs w:val="24"/>
        </w:rPr>
        <w:t>:</w:t>
      </w:r>
      <w:r w:rsidR="00CB1F5C">
        <w:rPr>
          <w:rFonts w:cstheme="minorHAnsi"/>
          <w:smallCaps/>
          <w:szCs w:val="24"/>
        </w:rPr>
        <w:t xml:space="preserve"> </w:t>
      </w:r>
      <w:r w:rsidR="0068419C" w:rsidRPr="00666128">
        <w:rPr>
          <w:szCs w:val="24"/>
        </w:rPr>
        <w:t xml:space="preserve">A monitor was deployed July 31 at noon and run continuously through September 1 (noon) at a station.  Five grab samples were collected at that station during the same year as the monitor’s deployment (during February, April, June, July, and November); no other data exist in the assessment window for this station. No </w:t>
      </w:r>
      <w:r w:rsidR="0068419C">
        <w:rPr>
          <w:szCs w:val="24"/>
        </w:rPr>
        <w:t>excursion</w:t>
      </w:r>
      <w:r w:rsidR="0068419C" w:rsidRPr="00666128">
        <w:rPr>
          <w:szCs w:val="24"/>
        </w:rPr>
        <w:t xml:space="preserve"> of the minimum DO criterion is detected in the grab samples, while four 24-hour periods in the continuous monitoring dataset have &gt;10.5% of their total observations </w:t>
      </w:r>
      <w:r w:rsidR="0068419C">
        <w:rPr>
          <w:szCs w:val="24"/>
        </w:rPr>
        <w:t>not meeting</w:t>
      </w:r>
      <w:r w:rsidR="0068419C" w:rsidRPr="00666128">
        <w:rPr>
          <w:szCs w:val="24"/>
        </w:rPr>
        <w:t xml:space="preserve"> the minimum DO criterion.</w:t>
      </w:r>
    </w:p>
    <w:p w14:paraId="123E18FF" w14:textId="77777777" w:rsidR="0068419C" w:rsidRPr="00666128" w:rsidRDefault="0068419C" w:rsidP="0068419C">
      <w:pPr>
        <w:rPr>
          <w:szCs w:val="24"/>
        </w:rPr>
      </w:pPr>
    </w:p>
    <w:p w14:paraId="7351B524" w14:textId="77777777" w:rsidR="0068419C" w:rsidRPr="00666128" w:rsidRDefault="0068419C" w:rsidP="0068419C">
      <w:pPr>
        <w:rPr>
          <w:i/>
          <w:szCs w:val="24"/>
        </w:rPr>
      </w:pPr>
      <w:r w:rsidRPr="00666128">
        <w:rPr>
          <w:szCs w:val="24"/>
        </w:rPr>
        <w:tab/>
      </w:r>
      <w:r w:rsidRPr="00666128">
        <w:rPr>
          <w:i/>
          <w:szCs w:val="24"/>
        </w:rPr>
        <w:t>Assessment</w:t>
      </w:r>
    </w:p>
    <w:p w14:paraId="209F235C" w14:textId="0DE55930" w:rsidR="0068419C" w:rsidRPr="00666128" w:rsidRDefault="0068419C" w:rsidP="002C7E3B">
      <w:pPr>
        <w:pStyle w:val="ListParagraph"/>
        <w:widowControl/>
        <w:numPr>
          <w:ilvl w:val="1"/>
          <w:numId w:val="12"/>
        </w:numPr>
        <w:spacing w:before="0" w:after="0"/>
        <w:rPr>
          <w:szCs w:val="24"/>
        </w:rPr>
      </w:pPr>
      <w:r w:rsidRPr="00666128">
        <w:rPr>
          <w:szCs w:val="24"/>
        </w:rPr>
        <w:t>The sample size is 36 (31 continuous monitor “samples” + 5 grab samples). The first and last 24-hour periods observed by the monitor should not be used for assessment, since at least 75% of the diurnal cycle was not recorded by the monitor on these two days.</w:t>
      </w:r>
    </w:p>
    <w:p w14:paraId="141C4EE0" w14:textId="41A9105B" w:rsidR="0068419C" w:rsidRPr="00666128" w:rsidRDefault="0068419C" w:rsidP="002C7E3B">
      <w:pPr>
        <w:pStyle w:val="ListParagraph"/>
        <w:widowControl/>
        <w:numPr>
          <w:ilvl w:val="1"/>
          <w:numId w:val="12"/>
        </w:numPr>
        <w:spacing w:before="0" w:after="0"/>
        <w:rPr>
          <w:szCs w:val="24"/>
        </w:rPr>
      </w:pPr>
      <w:r w:rsidRPr="00666128">
        <w:rPr>
          <w:szCs w:val="24"/>
        </w:rPr>
        <w:t xml:space="preserve">The </w:t>
      </w:r>
      <w:r>
        <w:rPr>
          <w:szCs w:val="24"/>
        </w:rPr>
        <w:t>exceedance</w:t>
      </w:r>
      <w:r w:rsidRPr="00666128">
        <w:rPr>
          <w:szCs w:val="24"/>
        </w:rPr>
        <w:t xml:space="preserve"> rate is 11.1% and is therefore excessive. Accordingly, the water fails to meet the water quality standard for DO and should be placed on the 303(d) Impaired Waters list for this parameter.</w:t>
      </w:r>
    </w:p>
    <w:p w14:paraId="1D0AA1AC" w14:textId="329B5005" w:rsidR="0068419C" w:rsidRPr="009F7B7D" w:rsidRDefault="0068419C" w:rsidP="002C7E3B">
      <w:pPr>
        <w:pStyle w:val="ListParagraph"/>
        <w:widowControl/>
        <w:numPr>
          <w:ilvl w:val="1"/>
          <w:numId w:val="12"/>
        </w:numPr>
        <w:spacing w:before="0" w:after="0"/>
        <w:rPr>
          <w:szCs w:val="24"/>
        </w:rPr>
      </w:pPr>
      <w:r w:rsidRPr="009F7B7D">
        <w:rPr>
          <w:szCs w:val="24"/>
        </w:rPr>
        <w:t xml:space="preserve">To delist this water, a continuous monitor must be set up for the same length of time as the original run, during the same month (August). Grab samples should be collected during other months of the year to maintain “temporal representativeness”. </w:t>
      </w:r>
    </w:p>
    <w:p w14:paraId="3BE90319" w14:textId="77777777" w:rsidR="0068419C" w:rsidRDefault="0068419C" w:rsidP="0068419C">
      <w:pPr>
        <w:pStyle w:val="ListParagraph"/>
        <w:ind w:left="0"/>
        <w:rPr>
          <w:szCs w:val="24"/>
        </w:rPr>
        <w:sectPr w:rsidR="0068419C" w:rsidSect="006125F2">
          <w:footerReference w:type="default" r:id="rId91"/>
          <w:type w:val="continuous"/>
          <w:pgSz w:w="12240" w:h="15840"/>
          <w:pgMar w:top="720" w:right="720" w:bottom="720" w:left="720" w:header="720" w:footer="720" w:gutter="0"/>
          <w:cols w:space="720"/>
          <w:docGrid w:linePitch="360"/>
        </w:sectPr>
      </w:pPr>
    </w:p>
    <w:p w14:paraId="7528B816" w14:textId="77777777" w:rsidR="0068419C" w:rsidRDefault="0068419C" w:rsidP="0068419C">
      <w:pPr>
        <w:pStyle w:val="ListParagraph"/>
        <w:ind w:left="0"/>
        <w:rPr>
          <w:szCs w:val="24"/>
        </w:rPr>
      </w:pPr>
    </w:p>
    <w:p w14:paraId="606E112E" w14:textId="22D8EBD4" w:rsidR="0068419C" w:rsidRPr="00666128" w:rsidRDefault="00CB1F5C" w:rsidP="0068419C">
      <w:pPr>
        <w:rPr>
          <w:szCs w:val="24"/>
        </w:rPr>
      </w:pPr>
      <w:r w:rsidRPr="00DB7702">
        <w:rPr>
          <w:rFonts w:cstheme="minorHAnsi"/>
          <w:b/>
          <w:i/>
          <w:szCs w:val="24"/>
          <w:u w:val="single"/>
        </w:rPr>
        <w:t xml:space="preserve">Scenario # </w:t>
      </w:r>
      <w:r>
        <w:rPr>
          <w:rFonts w:cstheme="minorHAnsi"/>
          <w:b/>
          <w:i/>
          <w:szCs w:val="24"/>
          <w:u w:val="single"/>
        </w:rPr>
        <w:t>2:</w:t>
      </w:r>
      <w:r>
        <w:rPr>
          <w:szCs w:val="24"/>
        </w:rPr>
        <w:t xml:space="preserve"> </w:t>
      </w:r>
      <w:r w:rsidR="0068419C" w:rsidRPr="00666128">
        <w:rPr>
          <w:szCs w:val="24"/>
        </w:rPr>
        <w:t xml:space="preserve">A monitor was deployed April 1 at noon and run continuously through August 31 (noon). Three grab samples were collected at that station during the same year as the monitor’s deployment (February, October, December), and ten were collected two years previously. None of the newer grab samples </w:t>
      </w:r>
      <w:r w:rsidR="0068419C">
        <w:rPr>
          <w:szCs w:val="24"/>
        </w:rPr>
        <w:t>exceed</w:t>
      </w:r>
      <w:r w:rsidR="0068419C" w:rsidRPr="00666128">
        <w:rPr>
          <w:szCs w:val="24"/>
        </w:rPr>
        <w:t xml:space="preserve"> any standard, but twelve 24-hour periods, the majority clustered in the summer months, have &gt;10.5% of their observations </w:t>
      </w:r>
      <w:r w:rsidR="0068419C">
        <w:rPr>
          <w:szCs w:val="24"/>
        </w:rPr>
        <w:t xml:space="preserve">not meeting </w:t>
      </w:r>
      <w:r w:rsidR="0068419C" w:rsidRPr="00666128">
        <w:rPr>
          <w:szCs w:val="24"/>
        </w:rPr>
        <w:t xml:space="preserve">the minimum DO criterion. The older dataset contained </w:t>
      </w:r>
      <w:r w:rsidR="0068419C">
        <w:rPr>
          <w:szCs w:val="24"/>
        </w:rPr>
        <w:t>two</w:t>
      </w:r>
      <w:r w:rsidR="0068419C" w:rsidRPr="00666128">
        <w:rPr>
          <w:szCs w:val="24"/>
        </w:rPr>
        <w:t xml:space="preserve"> </w:t>
      </w:r>
      <w:r w:rsidR="0068419C">
        <w:rPr>
          <w:szCs w:val="24"/>
        </w:rPr>
        <w:t>excursion</w:t>
      </w:r>
      <w:r w:rsidR="0068419C" w:rsidRPr="00666128">
        <w:rPr>
          <w:szCs w:val="24"/>
        </w:rPr>
        <w:t xml:space="preserve">s of the DO minimum criterion, and these </w:t>
      </w:r>
      <w:r w:rsidR="0068419C">
        <w:rPr>
          <w:szCs w:val="24"/>
        </w:rPr>
        <w:t>excursion</w:t>
      </w:r>
      <w:r w:rsidR="0068419C" w:rsidRPr="00666128">
        <w:rPr>
          <w:szCs w:val="24"/>
        </w:rPr>
        <w:t xml:space="preserve">s were also found during the summer. The water had therefore been placed on the 303(d) Impaired Waters list during the previous cycle.  </w:t>
      </w:r>
    </w:p>
    <w:p w14:paraId="7995FF7A" w14:textId="77777777" w:rsidR="0068419C" w:rsidRPr="00666128" w:rsidRDefault="0068419C" w:rsidP="0068419C">
      <w:pPr>
        <w:rPr>
          <w:szCs w:val="24"/>
        </w:rPr>
      </w:pPr>
    </w:p>
    <w:p w14:paraId="0A76EF7F" w14:textId="77777777" w:rsidR="0068419C" w:rsidRPr="00666128" w:rsidRDefault="0068419C" w:rsidP="0068419C">
      <w:pPr>
        <w:rPr>
          <w:i/>
          <w:szCs w:val="24"/>
        </w:rPr>
      </w:pPr>
      <w:r w:rsidRPr="00666128">
        <w:rPr>
          <w:szCs w:val="24"/>
        </w:rPr>
        <w:tab/>
      </w:r>
      <w:r w:rsidRPr="00666128">
        <w:rPr>
          <w:i/>
          <w:szCs w:val="24"/>
        </w:rPr>
        <w:t>Assessment</w:t>
      </w:r>
    </w:p>
    <w:p w14:paraId="0FCE9E80" w14:textId="77777777" w:rsidR="0068419C" w:rsidRPr="00666128" w:rsidRDefault="0068419C" w:rsidP="002C7E3B">
      <w:pPr>
        <w:pStyle w:val="ListParagraph"/>
        <w:widowControl/>
        <w:numPr>
          <w:ilvl w:val="0"/>
          <w:numId w:val="16"/>
        </w:numPr>
        <w:spacing w:before="0" w:after="0"/>
        <w:rPr>
          <w:szCs w:val="24"/>
        </w:rPr>
      </w:pPr>
      <w:r w:rsidRPr="00666128">
        <w:rPr>
          <w:szCs w:val="24"/>
        </w:rPr>
        <w:t>The sample size is 164 (151 continuous monitoring samples + 3 new grab samples + 10 older grab samples).</w:t>
      </w:r>
    </w:p>
    <w:p w14:paraId="04A3534B" w14:textId="6A7B8409" w:rsidR="0068419C" w:rsidRDefault="0068419C" w:rsidP="002C7E3B">
      <w:pPr>
        <w:pStyle w:val="ListParagraph"/>
        <w:widowControl/>
        <w:numPr>
          <w:ilvl w:val="0"/>
          <w:numId w:val="16"/>
        </w:numPr>
        <w:spacing w:before="0" w:after="0"/>
        <w:rPr>
          <w:szCs w:val="24"/>
        </w:rPr>
      </w:pPr>
      <w:r w:rsidRPr="00666128">
        <w:rPr>
          <w:szCs w:val="24"/>
        </w:rPr>
        <w:t xml:space="preserve">The </w:t>
      </w:r>
      <w:r>
        <w:rPr>
          <w:szCs w:val="24"/>
        </w:rPr>
        <w:t>exceedance</w:t>
      </w:r>
      <w:r w:rsidRPr="00666128">
        <w:rPr>
          <w:szCs w:val="24"/>
        </w:rPr>
        <w:t xml:space="preserve"> rate is not technically excessive (8.5%), as defined by the 10.5% rule. However, there is evidence that the water experiences hypoxia during the summer. Before considering </w:t>
      </w:r>
      <w:proofErr w:type="gramStart"/>
      <w:r w:rsidRPr="00666128">
        <w:rPr>
          <w:szCs w:val="24"/>
        </w:rPr>
        <w:t>to delist</w:t>
      </w:r>
      <w:proofErr w:type="gramEnd"/>
      <w:r w:rsidRPr="00666128">
        <w:rPr>
          <w:szCs w:val="24"/>
        </w:rPr>
        <w:t xml:space="preserve"> the water, the assessor should address the following questions:</w:t>
      </w:r>
    </w:p>
    <w:p w14:paraId="08BF1FF8" w14:textId="77777777" w:rsidR="0068419C" w:rsidRDefault="0068419C" w:rsidP="0068419C">
      <w:pPr>
        <w:pStyle w:val="ListParagraph"/>
        <w:ind w:left="1440"/>
        <w:rPr>
          <w:szCs w:val="24"/>
        </w:rPr>
      </w:pPr>
    </w:p>
    <w:p w14:paraId="273A17A8" w14:textId="77777777" w:rsidR="0068419C" w:rsidRDefault="0068419C" w:rsidP="002C7E3B">
      <w:pPr>
        <w:pStyle w:val="ListParagraph"/>
        <w:widowControl/>
        <w:numPr>
          <w:ilvl w:val="4"/>
          <w:numId w:val="15"/>
        </w:numPr>
        <w:spacing w:before="0" w:after="0"/>
        <w:ind w:left="2880"/>
        <w:rPr>
          <w:szCs w:val="24"/>
        </w:rPr>
      </w:pPr>
      <w:r w:rsidRPr="00F41C01">
        <w:rPr>
          <w:szCs w:val="24"/>
        </w:rPr>
        <w:t xml:space="preserve">Do the </w:t>
      </w:r>
      <w:r>
        <w:rPr>
          <w:szCs w:val="24"/>
        </w:rPr>
        <w:t>excursion</w:t>
      </w:r>
      <w:r w:rsidRPr="00F41C01">
        <w:rPr>
          <w:szCs w:val="24"/>
        </w:rPr>
        <w:t>s observed in the continuous monitoring dataset correspond temporally to those found in the older dataset used to list the water?</w:t>
      </w:r>
    </w:p>
    <w:p w14:paraId="7AAA4219" w14:textId="1F853DAA" w:rsidR="0068419C" w:rsidRDefault="0068419C" w:rsidP="002C7E3B">
      <w:pPr>
        <w:pStyle w:val="ListParagraph"/>
        <w:widowControl/>
        <w:numPr>
          <w:ilvl w:val="4"/>
          <w:numId w:val="15"/>
        </w:numPr>
        <w:spacing w:before="0" w:after="0"/>
        <w:ind w:left="2880"/>
        <w:rPr>
          <w:szCs w:val="24"/>
        </w:rPr>
      </w:pPr>
      <w:r w:rsidRPr="00F41C01">
        <w:rPr>
          <w:szCs w:val="24"/>
        </w:rPr>
        <w:t xml:space="preserve">What is the average duration of the </w:t>
      </w:r>
      <w:r>
        <w:rPr>
          <w:szCs w:val="24"/>
        </w:rPr>
        <w:t>excursion</w:t>
      </w:r>
      <w:r w:rsidRPr="00F41C01">
        <w:rPr>
          <w:szCs w:val="24"/>
        </w:rPr>
        <w:t xml:space="preserve">s? It would not be wise to delist a water characterized by long durations of </w:t>
      </w:r>
      <w:r>
        <w:rPr>
          <w:szCs w:val="24"/>
        </w:rPr>
        <w:t>excursion</w:t>
      </w:r>
      <w:r w:rsidRPr="00F41C01">
        <w:rPr>
          <w:szCs w:val="24"/>
        </w:rPr>
        <w:t xml:space="preserve">s—particularly for </w:t>
      </w:r>
      <w:r>
        <w:rPr>
          <w:szCs w:val="24"/>
        </w:rPr>
        <w:t>excursion</w:t>
      </w:r>
      <w:r w:rsidRPr="00F41C01">
        <w:rPr>
          <w:szCs w:val="24"/>
        </w:rPr>
        <w:t>s of the DO minimum.</w:t>
      </w:r>
    </w:p>
    <w:p w14:paraId="70B6B084" w14:textId="559B67EA" w:rsidR="0068419C" w:rsidRDefault="0068419C" w:rsidP="002C7E3B">
      <w:pPr>
        <w:pStyle w:val="ListParagraph"/>
        <w:widowControl/>
        <w:numPr>
          <w:ilvl w:val="4"/>
          <w:numId w:val="15"/>
        </w:numPr>
        <w:spacing w:before="0" w:after="0"/>
        <w:ind w:left="2880"/>
        <w:rPr>
          <w:szCs w:val="24"/>
        </w:rPr>
      </w:pPr>
      <w:r w:rsidRPr="00F41C01">
        <w:rPr>
          <w:szCs w:val="24"/>
        </w:rPr>
        <w:t xml:space="preserve">What is the temporal frequency of the </w:t>
      </w:r>
      <w:r>
        <w:rPr>
          <w:szCs w:val="24"/>
        </w:rPr>
        <w:t>excursion</w:t>
      </w:r>
      <w:r w:rsidRPr="00F41C01">
        <w:rPr>
          <w:szCs w:val="24"/>
        </w:rPr>
        <w:t xml:space="preserve">s? Are the </w:t>
      </w:r>
      <w:r>
        <w:rPr>
          <w:szCs w:val="24"/>
        </w:rPr>
        <w:t>exceeding</w:t>
      </w:r>
      <w:r w:rsidRPr="00F41C01">
        <w:rPr>
          <w:szCs w:val="24"/>
        </w:rPr>
        <w:t xml:space="preserve"> 24-hour periods mostly consecutive, or are they spaced relatively far apart (potentially allowing for aquatic life recovery if the excursions are not too severe)?</w:t>
      </w:r>
    </w:p>
    <w:p w14:paraId="2B9EA679" w14:textId="77777777" w:rsidR="0068419C" w:rsidRPr="002E0A84" w:rsidRDefault="0068419C" w:rsidP="002C7E3B">
      <w:pPr>
        <w:pStyle w:val="ListParagraph"/>
        <w:widowControl/>
        <w:numPr>
          <w:ilvl w:val="4"/>
          <w:numId w:val="15"/>
        </w:numPr>
        <w:spacing w:before="0" w:after="0"/>
        <w:ind w:left="2880"/>
        <w:rPr>
          <w:szCs w:val="24"/>
        </w:rPr>
      </w:pPr>
      <w:r w:rsidRPr="002E0A84">
        <w:rPr>
          <w:szCs w:val="24"/>
        </w:rPr>
        <w:lastRenderedPageBreak/>
        <w:t>Were hydrological and/or weather conditions similar between the current dataset and the older dataset?</w:t>
      </w:r>
    </w:p>
    <w:p w14:paraId="006546CE" w14:textId="77777777" w:rsidR="0068419C" w:rsidRPr="00530F41" w:rsidRDefault="0068419C" w:rsidP="002C7E3B">
      <w:pPr>
        <w:pStyle w:val="ListParagraph"/>
        <w:widowControl/>
        <w:numPr>
          <w:ilvl w:val="4"/>
          <w:numId w:val="15"/>
        </w:numPr>
        <w:spacing w:before="0" w:after="0"/>
        <w:ind w:left="2880"/>
        <w:rPr>
          <w:szCs w:val="24"/>
        </w:rPr>
      </w:pPr>
      <w:r w:rsidRPr="00F41C01">
        <w:rPr>
          <w:szCs w:val="24"/>
        </w:rPr>
        <w:t>Were there specific documented practices put into place that have impr</w:t>
      </w:r>
      <w:r>
        <w:rPr>
          <w:szCs w:val="24"/>
        </w:rPr>
        <w:t>oved water quality over the two-</w:t>
      </w:r>
      <w:r w:rsidRPr="00F41C01">
        <w:rPr>
          <w:szCs w:val="24"/>
        </w:rPr>
        <w:t>year period</w:t>
      </w:r>
      <w:r w:rsidRPr="009F7B7D">
        <w:rPr>
          <w:szCs w:val="24"/>
        </w:rPr>
        <w:t>? (refer to Appendix D for more details)</w:t>
      </w:r>
    </w:p>
    <w:p w14:paraId="4859EDF4" w14:textId="77777777" w:rsidR="0068419C" w:rsidRPr="00F41C01" w:rsidRDefault="0068419C" w:rsidP="002C7E3B">
      <w:pPr>
        <w:pStyle w:val="ListParagraph"/>
        <w:widowControl/>
        <w:numPr>
          <w:ilvl w:val="4"/>
          <w:numId w:val="15"/>
        </w:numPr>
        <w:spacing w:before="0" w:after="0"/>
        <w:ind w:left="2880"/>
        <w:rPr>
          <w:szCs w:val="24"/>
        </w:rPr>
      </w:pPr>
      <w:r w:rsidRPr="00F41C01">
        <w:rPr>
          <w:szCs w:val="24"/>
        </w:rPr>
        <w:t xml:space="preserve">Are </w:t>
      </w:r>
      <w:r>
        <w:rPr>
          <w:szCs w:val="24"/>
        </w:rPr>
        <w:t>excursion</w:t>
      </w:r>
      <w:r w:rsidRPr="00F41C01">
        <w:rPr>
          <w:szCs w:val="24"/>
        </w:rPr>
        <w:t xml:space="preserve">s observed in the grab samples collected during the continuous monitoring run?  </w:t>
      </w:r>
    </w:p>
    <w:p w14:paraId="3D0A8E6C" w14:textId="77777777" w:rsidR="0068419C" w:rsidRPr="00666128" w:rsidRDefault="0068419C" w:rsidP="0068419C">
      <w:pPr>
        <w:rPr>
          <w:szCs w:val="24"/>
        </w:rPr>
      </w:pPr>
    </w:p>
    <w:p w14:paraId="014A4C38" w14:textId="78469E34" w:rsidR="00C6150D" w:rsidRPr="002C2932" w:rsidRDefault="0068419C" w:rsidP="002C2932">
      <w:pPr>
        <w:ind w:left="720"/>
        <w:rPr>
          <w:szCs w:val="24"/>
        </w:rPr>
      </w:pPr>
      <w:r w:rsidRPr="00666128">
        <w:rPr>
          <w:szCs w:val="24"/>
        </w:rPr>
        <w:t xml:space="preserve">Note that this is not an exhaustive list of considerations. To resolve situations such as the one described above, the assessor may need to rely on best professional judgment rather than following a strict interpretation of the 10.5% rule.  </w:t>
      </w:r>
    </w:p>
    <w:p w14:paraId="6C3CE2A7" w14:textId="77777777" w:rsidR="00667415" w:rsidRDefault="00667415" w:rsidP="0068419C">
      <w:pPr>
        <w:pStyle w:val="Header"/>
        <w:rPr>
          <w:b/>
          <w:szCs w:val="24"/>
          <w:u w:val="single"/>
        </w:rPr>
        <w:sectPr w:rsidR="00667415" w:rsidSect="006125F2">
          <w:type w:val="continuous"/>
          <w:pgSz w:w="12240" w:h="15840"/>
          <w:pgMar w:top="720" w:right="720" w:bottom="720" w:left="720" w:header="720" w:footer="720" w:gutter="0"/>
          <w:cols w:space="720"/>
          <w:docGrid w:linePitch="360"/>
        </w:sectPr>
      </w:pPr>
    </w:p>
    <w:p w14:paraId="356E7FEA" w14:textId="77777777" w:rsidR="00763287" w:rsidRPr="00763287" w:rsidRDefault="00763287" w:rsidP="00350DAB">
      <w:pPr>
        <w:pStyle w:val="Heading1"/>
        <w:numPr>
          <w:ilvl w:val="0"/>
          <w:numId w:val="0"/>
        </w:numPr>
        <w:sectPr w:rsidR="00763287" w:rsidRPr="00763287" w:rsidSect="006125F2">
          <w:type w:val="continuous"/>
          <w:pgSz w:w="12240" w:h="15840"/>
          <w:pgMar w:top="720" w:right="720" w:bottom="720" w:left="720" w:header="720" w:footer="720" w:gutter="0"/>
          <w:cols w:space="720"/>
          <w:docGrid w:linePitch="360"/>
        </w:sectPr>
      </w:pPr>
      <w:bookmarkStart w:id="111" w:name="PartVI"/>
    </w:p>
    <w:p w14:paraId="743970E0" w14:textId="04C8F928" w:rsidR="0068419C" w:rsidRPr="00272AD4" w:rsidRDefault="0068419C" w:rsidP="0068419C">
      <w:pPr>
        <w:pStyle w:val="Heading1"/>
        <w:sectPr w:rsidR="0068419C" w:rsidRPr="00272AD4" w:rsidSect="006125F2">
          <w:type w:val="continuous"/>
          <w:pgSz w:w="12240" w:h="15840"/>
          <w:pgMar w:top="720" w:right="720" w:bottom="720" w:left="720" w:header="720" w:footer="720" w:gutter="0"/>
          <w:cols w:space="720"/>
          <w:docGrid w:linePitch="360"/>
        </w:sectPr>
      </w:pPr>
      <w:bookmarkStart w:id="112" w:name="_PART_VI._"/>
      <w:bookmarkStart w:id="113" w:name="_PROCEDURES_FOR_VOLUNTEER"/>
      <w:bookmarkStart w:id="114" w:name="_Toc163032354"/>
      <w:bookmarkStart w:id="115" w:name="_Toc185253346"/>
      <w:bookmarkStart w:id="116" w:name="_Hlk125009805"/>
      <w:bookmarkEnd w:id="111"/>
      <w:bookmarkEnd w:id="112"/>
      <w:bookmarkEnd w:id="113"/>
      <w:r w:rsidRPr="00B511A5">
        <w:t>PROCEDURES FO</w:t>
      </w:r>
      <w:r w:rsidRPr="00272AD4">
        <w:t xml:space="preserve">R </w:t>
      </w:r>
      <w:r w:rsidR="00242566" w:rsidRPr="00272AD4">
        <w:t>VOLUNTEER</w:t>
      </w:r>
      <w:r w:rsidRPr="00272AD4">
        <w:t xml:space="preserve"> AND NON-AGENCY </w:t>
      </w:r>
      <w:r w:rsidR="00C57FC7" w:rsidRPr="00272AD4">
        <w:t xml:space="preserve">MONITORING </w:t>
      </w:r>
      <w:r w:rsidRPr="00272AD4">
        <w:t>DATA</w:t>
      </w:r>
      <w:bookmarkEnd w:id="114"/>
      <w:bookmarkEnd w:id="115"/>
    </w:p>
    <w:p w14:paraId="5AAC477F" w14:textId="77777777" w:rsidR="0068419C" w:rsidRPr="00272AD4" w:rsidRDefault="0068419C" w:rsidP="00217E8D"/>
    <w:p w14:paraId="1E3FB25F" w14:textId="026A4475" w:rsidR="0068419C" w:rsidRPr="00272AD4" w:rsidRDefault="006538B5" w:rsidP="0068419C">
      <w:pPr>
        <w:pStyle w:val="Header"/>
        <w:rPr>
          <w:szCs w:val="24"/>
        </w:rPr>
      </w:pPr>
      <w:r w:rsidRPr="00272AD4">
        <w:rPr>
          <w:szCs w:val="24"/>
        </w:rPr>
        <w:t>In 2002, the Virginia General Assembly passed legislation that established the Virginia Citizen Water Quality Monitoring Program in the Code of Virginia (§62.1-44.19:11).</w:t>
      </w:r>
      <w:r w:rsidR="003A7EF7" w:rsidRPr="00272AD4">
        <w:rPr>
          <w:szCs w:val="24"/>
        </w:rPr>
        <w:t xml:space="preserve"> </w:t>
      </w:r>
      <w:r w:rsidR="00F2154C" w:rsidRPr="00272AD4">
        <w:rPr>
          <w:szCs w:val="24"/>
        </w:rPr>
        <w:t xml:space="preserve">Over the past 20 years, DEQ has built a reputable </w:t>
      </w:r>
      <w:r w:rsidR="000968A6" w:rsidRPr="00272AD4">
        <w:rPr>
          <w:szCs w:val="24"/>
        </w:rPr>
        <w:t>volunteer monitoring program, providing technical</w:t>
      </w:r>
      <w:r w:rsidR="0072618E" w:rsidRPr="00272AD4">
        <w:rPr>
          <w:szCs w:val="24"/>
        </w:rPr>
        <w:t xml:space="preserve"> assistance and funding through the Citizen Monitoring Grant Program.</w:t>
      </w:r>
      <w:r w:rsidR="000968A6" w:rsidRPr="00272AD4">
        <w:rPr>
          <w:szCs w:val="24"/>
        </w:rPr>
        <w:t xml:space="preserve"> </w:t>
      </w:r>
      <w:r w:rsidR="0068419C" w:rsidRPr="00272AD4">
        <w:rPr>
          <w:szCs w:val="24"/>
        </w:rPr>
        <w:t xml:space="preserve"> </w:t>
      </w:r>
      <w:r w:rsidR="0072618E" w:rsidRPr="00272AD4">
        <w:rPr>
          <w:szCs w:val="24"/>
        </w:rPr>
        <w:t>L</w:t>
      </w:r>
      <w:r w:rsidR="0068419C" w:rsidRPr="00272AD4">
        <w:rPr>
          <w:szCs w:val="24"/>
        </w:rPr>
        <w:t xml:space="preserve">ocal governments, Soil and Water Conservation Districts, </w:t>
      </w:r>
      <w:r w:rsidR="0072618E" w:rsidRPr="00272AD4">
        <w:rPr>
          <w:szCs w:val="24"/>
        </w:rPr>
        <w:t>volunteer</w:t>
      </w:r>
      <w:r w:rsidR="0068419C" w:rsidRPr="00272AD4">
        <w:rPr>
          <w:szCs w:val="24"/>
        </w:rPr>
        <w:t xml:space="preserve"> organizations, community organizations </w:t>
      </w:r>
      <w:r w:rsidR="00757A8E" w:rsidRPr="00272AD4">
        <w:rPr>
          <w:szCs w:val="24"/>
        </w:rPr>
        <w:t xml:space="preserve">and </w:t>
      </w:r>
      <w:r w:rsidR="0068419C" w:rsidRPr="00272AD4">
        <w:rPr>
          <w:szCs w:val="24"/>
        </w:rPr>
        <w:t>colleges</w:t>
      </w:r>
      <w:r w:rsidR="00757A8E" w:rsidRPr="00272AD4">
        <w:rPr>
          <w:szCs w:val="24"/>
        </w:rPr>
        <w:t xml:space="preserve"> are all examples of who has benefited from this program</w:t>
      </w:r>
      <w:r w:rsidR="0068419C" w:rsidRPr="00272AD4">
        <w:rPr>
          <w:szCs w:val="24"/>
        </w:rPr>
        <w:t>.</w:t>
      </w:r>
    </w:p>
    <w:p w14:paraId="0CAABB2F" w14:textId="77777777" w:rsidR="0068419C" w:rsidRPr="00272AD4" w:rsidRDefault="0068419C" w:rsidP="0068419C">
      <w:pPr>
        <w:pStyle w:val="Header"/>
        <w:rPr>
          <w:szCs w:val="24"/>
        </w:rPr>
      </w:pPr>
    </w:p>
    <w:p w14:paraId="0CDBB74B" w14:textId="1C700738" w:rsidR="0068419C" w:rsidRPr="002755D7" w:rsidRDefault="0068419C" w:rsidP="0068419C">
      <w:pPr>
        <w:pStyle w:val="Header"/>
        <w:rPr>
          <w:szCs w:val="24"/>
        </w:rPr>
      </w:pPr>
      <w:r w:rsidRPr="00272AD4">
        <w:rPr>
          <w:szCs w:val="24"/>
        </w:rPr>
        <w:t>DEQ routinely receive</w:t>
      </w:r>
      <w:r w:rsidR="00D27DA5" w:rsidRPr="00272AD4">
        <w:rPr>
          <w:szCs w:val="24"/>
        </w:rPr>
        <w:t>s</w:t>
      </w:r>
      <w:r w:rsidRPr="00272AD4">
        <w:rPr>
          <w:szCs w:val="24"/>
        </w:rPr>
        <w:t xml:space="preserve"> water quality data from volunteer</w:t>
      </w:r>
      <w:r w:rsidR="009259A5" w:rsidRPr="00272AD4">
        <w:rPr>
          <w:szCs w:val="24"/>
        </w:rPr>
        <w:t xml:space="preserve"> and non-agency</w:t>
      </w:r>
      <w:r w:rsidRPr="00272AD4">
        <w:rPr>
          <w:szCs w:val="24"/>
        </w:rPr>
        <w:t xml:space="preserve"> sources. The review and assessment of non-agency data is done using the same QA/QC review as with </w:t>
      </w:r>
      <w:r w:rsidR="009259A5" w:rsidRPr="00272AD4">
        <w:rPr>
          <w:szCs w:val="24"/>
        </w:rPr>
        <w:t>volunteer</w:t>
      </w:r>
      <w:r w:rsidRPr="00272AD4">
        <w:rPr>
          <w:szCs w:val="24"/>
        </w:rPr>
        <w:t xml:space="preserve"> monitoring data.</w:t>
      </w:r>
    </w:p>
    <w:p w14:paraId="1EF32661" w14:textId="77777777" w:rsidR="0068419C" w:rsidRPr="002755D7" w:rsidRDefault="0068419C" w:rsidP="0068419C">
      <w:pPr>
        <w:pStyle w:val="Header"/>
        <w:rPr>
          <w:szCs w:val="24"/>
        </w:rPr>
      </w:pPr>
    </w:p>
    <w:p w14:paraId="71141F18" w14:textId="460EFE25" w:rsidR="0068419C" w:rsidRPr="002755D7" w:rsidRDefault="0068419C" w:rsidP="00FC4B87">
      <w:pPr>
        <w:pStyle w:val="Heading2"/>
      </w:pPr>
      <w:bookmarkStart w:id="117" w:name="_Toc163032355"/>
      <w:bookmarkStart w:id="118" w:name="_Toc185253347"/>
      <w:r w:rsidRPr="002755D7">
        <w:t>Assessment Process</w:t>
      </w:r>
      <w:bookmarkEnd w:id="117"/>
      <w:bookmarkEnd w:id="118"/>
      <w:r w:rsidRPr="002755D7">
        <w:t xml:space="preserve"> </w:t>
      </w:r>
    </w:p>
    <w:p w14:paraId="2BF9BCFA" w14:textId="6B625255" w:rsidR="0068419C" w:rsidRPr="002755D7" w:rsidRDefault="0068419C" w:rsidP="0068419C">
      <w:pPr>
        <w:pStyle w:val="Header"/>
        <w:rPr>
          <w:szCs w:val="24"/>
        </w:rPr>
      </w:pPr>
      <w:r w:rsidRPr="002755D7">
        <w:rPr>
          <w:szCs w:val="24"/>
        </w:rPr>
        <w:t xml:space="preserve">The process of assessing water quality data submitted to DEQ involves staff from both the central office and the regional offices. </w:t>
      </w:r>
      <w:proofErr w:type="gramStart"/>
      <w:r w:rsidRPr="002755D7">
        <w:rPr>
          <w:szCs w:val="24"/>
        </w:rPr>
        <w:t>In order to</w:t>
      </w:r>
      <w:proofErr w:type="gramEnd"/>
      <w:r w:rsidRPr="002755D7">
        <w:rPr>
          <w:szCs w:val="24"/>
        </w:rPr>
        <w:t xml:space="preserve"> include any </w:t>
      </w:r>
      <w:r w:rsidR="000F5104">
        <w:rPr>
          <w:szCs w:val="24"/>
        </w:rPr>
        <w:t>volunteer</w:t>
      </w:r>
      <w:r w:rsidRPr="002755D7">
        <w:rPr>
          <w:szCs w:val="24"/>
        </w:rPr>
        <w:t xml:space="preserve"> or non-a</w:t>
      </w:r>
      <w:r>
        <w:rPr>
          <w:szCs w:val="24"/>
        </w:rPr>
        <w:t xml:space="preserve">gency monitoring data in the </w:t>
      </w:r>
      <w:r w:rsidRPr="002755D7">
        <w:rPr>
          <w:szCs w:val="24"/>
        </w:rPr>
        <w:t>305(b)/303(d) Integrated Water Quality Assessment Report (</w:t>
      </w:r>
      <w:r w:rsidR="004376DA">
        <w:rPr>
          <w:szCs w:val="24"/>
        </w:rPr>
        <w:t>IR</w:t>
      </w:r>
      <w:r w:rsidRPr="002755D7">
        <w:rPr>
          <w:szCs w:val="24"/>
        </w:rPr>
        <w:t xml:space="preserve">), it must be received and evaluated by </w:t>
      </w:r>
      <w:r>
        <w:rPr>
          <w:szCs w:val="24"/>
        </w:rPr>
        <w:t>central office staff before the published data solicitation deadline</w:t>
      </w:r>
      <w:r w:rsidRPr="002755D7">
        <w:rPr>
          <w:szCs w:val="24"/>
        </w:rPr>
        <w:t xml:space="preserve">. By adhering to the tasks outlined below, the agency can ensure that all qualifying monitoring data is properly assessed. </w:t>
      </w:r>
    </w:p>
    <w:p w14:paraId="26D393F8" w14:textId="77777777" w:rsidR="0068419C" w:rsidRPr="002755D7" w:rsidRDefault="0068419C" w:rsidP="0068419C">
      <w:pPr>
        <w:pStyle w:val="Header"/>
        <w:rPr>
          <w:szCs w:val="24"/>
        </w:rPr>
      </w:pPr>
    </w:p>
    <w:p w14:paraId="1DE06012" w14:textId="77777777" w:rsidR="0068419C" w:rsidRPr="002755D7" w:rsidRDefault="0068419C" w:rsidP="00C8681E">
      <w:pPr>
        <w:pStyle w:val="Heading4"/>
      </w:pPr>
      <w:r w:rsidRPr="002755D7">
        <w:t xml:space="preserve">Submitting Data for Evaluation: </w:t>
      </w:r>
    </w:p>
    <w:p w14:paraId="75583163" w14:textId="77777777" w:rsidR="00FA6D23" w:rsidRPr="002755D7" w:rsidRDefault="00FA6D23" w:rsidP="002C7E3B">
      <w:pPr>
        <w:pStyle w:val="Header"/>
        <w:widowControl/>
        <w:numPr>
          <w:ilvl w:val="0"/>
          <w:numId w:val="17"/>
        </w:numPr>
        <w:tabs>
          <w:tab w:val="clear" w:pos="4680"/>
          <w:tab w:val="clear" w:pos="9360"/>
        </w:tabs>
        <w:ind w:hanging="360"/>
      </w:pPr>
      <w:r>
        <w:t xml:space="preserve">All water quality data provided to DEQ from volunteer and non-agency organizations with approved Quality Assurance Project Plans (QAPPs) should be uploaded through the Virginia Data Explorer (VDE) before the published data solicitation deadline. The appropriate QA/QC staff in the Water Monitoring and Assessment (WMA) Program will review all standard operating procedures (SOPs), QA/QC plans or QAPPs for each volunteer/non-agency monitoring group submitting water quality data. </w:t>
      </w:r>
    </w:p>
    <w:p w14:paraId="536B978D" w14:textId="77777777" w:rsidR="00FA6D23" w:rsidRPr="002755D7" w:rsidRDefault="00FA6D23" w:rsidP="00FA6D23">
      <w:pPr>
        <w:pStyle w:val="Header"/>
        <w:ind w:left="360"/>
        <w:rPr>
          <w:szCs w:val="24"/>
        </w:rPr>
      </w:pPr>
    </w:p>
    <w:p w14:paraId="61A1EE56" w14:textId="77777777" w:rsidR="00FA6D23" w:rsidRPr="002755D7" w:rsidRDefault="00FA6D23" w:rsidP="00FA6D23">
      <w:pPr>
        <w:pStyle w:val="Header"/>
        <w:ind w:left="720"/>
        <w:rPr>
          <w:szCs w:val="24"/>
        </w:rPr>
      </w:pPr>
      <w:r w:rsidRPr="002755D7">
        <w:rPr>
          <w:szCs w:val="24"/>
        </w:rPr>
        <w:t xml:space="preserve">For </w:t>
      </w:r>
      <w:r>
        <w:rPr>
          <w:szCs w:val="24"/>
        </w:rPr>
        <w:t>review of volunteer</w:t>
      </w:r>
      <w:r w:rsidRPr="002755D7">
        <w:rPr>
          <w:szCs w:val="24"/>
        </w:rPr>
        <w:t>/non-agency chemical and bacter</w:t>
      </w:r>
      <w:r>
        <w:rPr>
          <w:szCs w:val="24"/>
        </w:rPr>
        <w:t>ia monitoring programs, central office assessment staff</w:t>
      </w:r>
      <w:r w:rsidRPr="002755D7">
        <w:rPr>
          <w:szCs w:val="24"/>
        </w:rPr>
        <w:t xml:space="preserve"> will work with the </w:t>
      </w:r>
      <w:r>
        <w:rPr>
          <w:szCs w:val="24"/>
        </w:rPr>
        <w:t>WMA Quality Assurance (QA) c</w:t>
      </w:r>
      <w:r w:rsidRPr="002755D7">
        <w:rPr>
          <w:szCs w:val="24"/>
        </w:rPr>
        <w:t>oordin</w:t>
      </w:r>
      <w:r>
        <w:rPr>
          <w:szCs w:val="24"/>
        </w:rPr>
        <w:t>ator. The QA c</w:t>
      </w:r>
      <w:r w:rsidRPr="002755D7">
        <w:rPr>
          <w:szCs w:val="24"/>
        </w:rPr>
        <w:t>oordinator</w:t>
      </w:r>
      <w:r>
        <w:rPr>
          <w:szCs w:val="24"/>
        </w:rPr>
        <w:t>,</w:t>
      </w:r>
      <w:r w:rsidRPr="002755D7">
        <w:rPr>
          <w:szCs w:val="24"/>
        </w:rPr>
        <w:t xml:space="preserve"> Biological Monitoring Program Coordinator</w:t>
      </w:r>
      <w:r>
        <w:rPr>
          <w:szCs w:val="24"/>
        </w:rPr>
        <w:t xml:space="preserve">, and regional biologists </w:t>
      </w:r>
      <w:r w:rsidRPr="002755D7">
        <w:rPr>
          <w:szCs w:val="24"/>
        </w:rPr>
        <w:t xml:space="preserve">will review all supporting documentation for benthic macroinvertebrate </w:t>
      </w:r>
      <w:r>
        <w:rPr>
          <w:szCs w:val="24"/>
        </w:rPr>
        <w:t>volunteer</w:t>
      </w:r>
      <w:r w:rsidRPr="002755D7">
        <w:rPr>
          <w:szCs w:val="24"/>
        </w:rPr>
        <w:t xml:space="preserve">/non-agency monitoring programs. Based upon the review of all procedures, the </w:t>
      </w:r>
      <w:r>
        <w:rPr>
          <w:szCs w:val="24"/>
        </w:rPr>
        <w:t xml:space="preserve">QA coordinator will determine the </w:t>
      </w:r>
      <w:r w:rsidRPr="002755D7">
        <w:rPr>
          <w:szCs w:val="24"/>
        </w:rPr>
        <w:t>use of the data</w:t>
      </w:r>
      <w:r>
        <w:rPr>
          <w:szCs w:val="24"/>
        </w:rPr>
        <w:t xml:space="preserve"> </w:t>
      </w:r>
      <w:r w:rsidRPr="002755D7">
        <w:rPr>
          <w:szCs w:val="24"/>
        </w:rPr>
        <w:t>based on a three-tiered system.</w:t>
      </w:r>
    </w:p>
    <w:p w14:paraId="1C414B96" w14:textId="77777777" w:rsidR="00FA6D23" w:rsidRPr="002755D7" w:rsidRDefault="00FA6D23" w:rsidP="00FA6D23">
      <w:pPr>
        <w:pStyle w:val="Header"/>
        <w:ind w:left="720" w:hanging="360"/>
        <w:rPr>
          <w:szCs w:val="24"/>
        </w:rPr>
      </w:pPr>
    </w:p>
    <w:p w14:paraId="0FFD7404" w14:textId="77777777" w:rsidR="00FA6D23" w:rsidRPr="002755D7" w:rsidRDefault="00FA6D23" w:rsidP="002C7E3B">
      <w:pPr>
        <w:pStyle w:val="Header"/>
        <w:widowControl/>
        <w:numPr>
          <w:ilvl w:val="0"/>
          <w:numId w:val="17"/>
        </w:numPr>
        <w:tabs>
          <w:tab w:val="clear" w:pos="4680"/>
          <w:tab w:val="clear" w:pos="9360"/>
        </w:tabs>
        <w:ind w:hanging="360"/>
        <w:rPr>
          <w:szCs w:val="24"/>
        </w:rPr>
      </w:pPr>
      <w:r w:rsidRPr="002755D7">
        <w:rPr>
          <w:szCs w:val="24"/>
        </w:rPr>
        <w:t xml:space="preserve">The designation of </w:t>
      </w:r>
      <w:hyperlink r:id="rId92" w:history="1">
        <w:r w:rsidRPr="00F75E8E">
          <w:rPr>
            <w:rStyle w:val="Hyperlink"/>
            <w:szCs w:val="24"/>
          </w:rPr>
          <w:t>DEQ tiered uses of data</w:t>
        </w:r>
      </w:hyperlink>
      <w:r w:rsidRPr="002755D7">
        <w:rPr>
          <w:szCs w:val="24"/>
        </w:rPr>
        <w:t xml:space="preserve"> will be determined based upon the re</w:t>
      </w:r>
      <w:r>
        <w:rPr>
          <w:szCs w:val="24"/>
        </w:rPr>
        <w:t xml:space="preserve">view of all procedures </w:t>
      </w:r>
      <w:r w:rsidRPr="002755D7">
        <w:rPr>
          <w:szCs w:val="24"/>
        </w:rPr>
        <w:t xml:space="preserve">in conjunction with the organization submitting the water quality data. Any changes in QA/QC and/or </w:t>
      </w:r>
      <w:r w:rsidRPr="002755D7">
        <w:rPr>
          <w:szCs w:val="24"/>
        </w:rPr>
        <w:lastRenderedPageBreak/>
        <w:t xml:space="preserve">SOP methods and/or any additions or deletions of current monitoring sites should be brought to the attention of </w:t>
      </w:r>
      <w:r>
        <w:rPr>
          <w:szCs w:val="24"/>
        </w:rPr>
        <w:t>the appropriate QA/QC staff in the WMA Program</w:t>
      </w:r>
      <w:r w:rsidRPr="002755D7">
        <w:rPr>
          <w:szCs w:val="24"/>
        </w:rPr>
        <w:t>.</w:t>
      </w:r>
    </w:p>
    <w:p w14:paraId="09586B9D" w14:textId="77777777" w:rsidR="00FA6D23" w:rsidRPr="002755D7" w:rsidRDefault="00FA6D23" w:rsidP="00FA6D23">
      <w:pPr>
        <w:pStyle w:val="Header"/>
        <w:ind w:left="720" w:hanging="360"/>
        <w:rPr>
          <w:szCs w:val="24"/>
        </w:rPr>
      </w:pPr>
    </w:p>
    <w:p w14:paraId="20251551" w14:textId="77777777" w:rsidR="00FA6D23" w:rsidRDefault="00FA6D23" w:rsidP="00FA6D23">
      <w:pPr>
        <w:pStyle w:val="Header"/>
        <w:ind w:left="720"/>
        <w:rPr>
          <w:szCs w:val="24"/>
        </w:rPr>
      </w:pPr>
      <w:r w:rsidRPr="002755D7">
        <w:rPr>
          <w:szCs w:val="24"/>
        </w:rPr>
        <w:t xml:space="preserve">Since 2007, DEQ has provided a </w:t>
      </w:r>
      <w:hyperlink r:id="rId93" w:tgtFrame="_blank" w:history="1">
        <w:r w:rsidRPr="00BB6B42">
          <w:rPr>
            <w:rStyle w:val="Hyperlink"/>
            <w:color w:val="29689E"/>
            <w:szCs w:val="24"/>
            <w:shd w:val="clear" w:color="auto" w:fill="FFFFFF"/>
          </w:rPr>
          <w:t>data use authorization form</w:t>
        </w:r>
      </w:hyperlink>
      <w:r>
        <w:rPr>
          <w:szCs w:val="24"/>
        </w:rPr>
        <w:t xml:space="preserve"> </w:t>
      </w:r>
      <w:r w:rsidRPr="002755D7">
        <w:rPr>
          <w:szCs w:val="24"/>
        </w:rPr>
        <w:t>to monitoring groups. Because not all organizations may wish to have their data used for water quality assessment</w:t>
      </w:r>
      <w:r>
        <w:rPr>
          <w:szCs w:val="24"/>
        </w:rPr>
        <w:t xml:space="preserve"> determinations</w:t>
      </w:r>
      <w:r w:rsidRPr="002755D7">
        <w:rPr>
          <w:szCs w:val="24"/>
        </w:rPr>
        <w:t xml:space="preserve">, this form allows DEQ to meet their wishes. This authorization form cannot be used to upgrade the use of lower tiered data for a higher tiered purpose. Such an example would be a data submitter requesting DEQ to assess their data for Level III (use for 303(d) listing/delisting of impaired waters) based on Level I or Level </w:t>
      </w:r>
      <w:r>
        <w:rPr>
          <w:szCs w:val="24"/>
        </w:rPr>
        <w:t>I</w:t>
      </w:r>
      <w:r w:rsidRPr="002755D7">
        <w:rPr>
          <w:szCs w:val="24"/>
        </w:rPr>
        <w:t xml:space="preserve">I quality data.  </w:t>
      </w:r>
    </w:p>
    <w:p w14:paraId="7041D8C9" w14:textId="77777777" w:rsidR="00BF53D8" w:rsidRDefault="00BF53D8" w:rsidP="00272AD4">
      <w:pPr>
        <w:pStyle w:val="Header"/>
        <w:rPr>
          <w:szCs w:val="24"/>
        </w:rPr>
      </w:pPr>
    </w:p>
    <w:p w14:paraId="51406F39" w14:textId="77777777" w:rsidR="00BF53D8" w:rsidRPr="008D6ABF" w:rsidRDefault="00BF53D8" w:rsidP="00BF53D8">
      <w:pPr>
        <w:pStyle w:val="Header"/>
        <w:rPr>
          <w:i/>
          <w:iCs/>
          <w:szCs w:val="24"/>
        </w:rPr>
      </w:pPr>
      <w:r w:rsidRPr="008D6ABF">
        <w:rPr>
          <w:i/>
          <w:iCs/>
          <w:szCs w:val="24"/>
        </w:rPr>
        <w:t>Volunteer and Non-agency Station Data Validation</w:t>
      </w:r>
    </w:p>
    <w:p w14:paraId="2FF7B24D" w14:textId="77777777" w:rsidR="00BF53D8" w:rsidRDefault="00BF53D8" w:rsidP="00BF53D8">
      <w:pPr>
        <w:pStyle w:val="Header"/>
        <w:rPr>
          <w:szCs w:val="24"/>
        </w:rPr>
      </w:pPr>
    </w:p>
    <w:p w14:paraId="4C801095" w14:textId="77777777" w:rsidR="00BF53D8" w:rsidRDefault="00BF53D8" w:rsidP="00BF53D8">
      <w:pPr>
        <w:pStyle w:val="Header"/>
      </w:pPr>
      <w:r>
        <w:t>The QA coordinator and WQM Data Coordinator will perform an initial QA and data validation of non-agency and volunteer monitoring water quality data and station metadata to ensure the completeness and accuracy of locality data. During assessment years (odd years), an initial data pull of the two most recent full years will be performed after the data solicitation deadline. In non-assessment years (even years), a data pull of the most recent full year will be performed mid-year. Data are pulled from the VDE API via an R script, locality data are validated, and assessment unit and water quality standard information are attributed to stations. The data validation process for locality data will proceed as follows:</w:t>
      </w:r>
    </w:p>
    <w:p w14:paraId="68091172" w14:textId="77777777" w:rsidR="00BF53D8" w:rsidRDefault="00BF53D8" w:rsidP="00BF53D8">
      <w:pPr>
        <w:pStyle w:val="Header"/>
        <w:rPr>
          <w:szCs w:val="24"/>
        </w:rPr>
      </w:pPr>
    </w:p>
    <w:p w14:paraId="3EEF4324" w14:textId="77777777" w:rsidR="00BF53D8" w:rsidRPr="008D6ABF" w:rsidRDefault="00BF53D8" w:rsidP="00BF53D8">
      <w:pPr>
        <w:pStyle w:val="Header"/>
        <w:rPr>
          <w:szCs w:val="24"/>
        </w:rPr>
      </w:pPr>
      <w:r w:rsidRPr="008D6ABF">
        <w:rPr>
          <w:szCs w:val="24"/>
        </w:rPr>
        <w:t>The following station parameters will be evaluated for accuracy by cross-checking station data from the most recent assessment cycle:</w:t>
      </w:r>
    </w:p>
    <w:p w14:paraId="7BEF9829" w14:textId="77777777" w:rsidR="00BF53D8" w:rsidRPr="008D6ABF" w:rsidRDefault="00BF53D8" w:rsidP="00BF53D8">
      <w:pPr>
        <w:pStyle w:val="Header"/>
        <w:rPr>
          <w:szCs w:val="24"/>
        </w:rPr>
      </w:pPr>
    </w:p>
    <w:p w14:paraId="31AD662A" w14:textId="77777777" w:rsidR="00BF53D8" w:rsidRPr="008D6ABF" w:rsidRDefault="00BF53D8" w:rsidP="002C7E3B">
      <w:pPr>
        <w:pStyle w:val="Header"/>
        <w:numPr>
          <w:ilvl w:val="0"/>
          <w:numId w:val="40"/>
        </w:numPr>
      </w:pPr>
      <w:r>
        <w:t>DEQ station ID: Check to determine if current DEQ station IDs match DEQ station IDs from the previous IR cycle.</w:t>
      </w:r>
    </w:p>
    <w:p w14:paraId="64352A1B" w14:textId="77777777" w:rsidR="00BF53D8" w:rsidRDefault="00BF53D8" w:rsidP="002C7E3B">
      <w:pPr>
        <w:pStyle w:val="Header"/>
        <w:numPr>
          <w:ilvl w:val="1"/>
          <w:numId w:val="40"/>
        </w:numPr>
        <w:rPr>
          <w:szCs w:val="24"/>
        </w:rPr>
      </w:pPr>
      <w:r w:rsidRPr="1F3D3E2A">
        <w:rPr>
          <w:szCs w:val="24"/>
        </w:rPr>
        <w:t>If there is no matching DEQ station</w:t>
      </w:r>
      <w:r>
        <w:rPr>
          <w:szCs w:val="24"/>
        </w:rPr>
        <w:t xml:space="preserve"> ID</w:t>
      </w:r>
      <w:r w:rsidRPr="1F3D3E2A">
        <w:rPr>
          <w:szCs w:val="24"/>
        </w:rPr>
        <w:t>, the station will be flagged as a new station requiring a new DEQ station ID assignment.</w:t>
      </w:r>
      <w:r>
        <w:rPr>
          <w:szCs w:val="24"/>
        </w:rPr>
        <w:t xml:space="preserve"> See DEQ Data Entry Manual for station ID formatting requirements (i.e. </w:t>
      </w:r>
      <w:r w:rsidRPr="00490942">
        <w:t>2BRTL-RSC01-ACB</w:t>
      </w:r>
      <w:r>
        <w:t xml:space="preserve">, </w:t>
      </w:r>
      <w:r w:rsidRPr="006E1374">
        <w:t>9STE-10-SOS</w:t>
      </w:r>
      <w:r>
        <w:t>, etc.)</w:t>
      </w:r>
    </w:p>
    <w:p w14:paraId="669D2745" w14:textId="77777777" w:rsidR="00BF53D8" w:rsidRPr="008D6ABF" w:rsidRDefault="00BF53D8" w:rsidP="00BF53D8">
      <w:pPr>
        <w:pStyle w:val="Header"/>
        <w:ind w:left="720"/>
        <w:rPr>
          <w:szCs w:val="24"/>
        </w:rPr>
      </w:pPr>
    </w:p>
    <w:p w14:paraId="18F82AC2" w14:textId="6CDF9B3E" w:rsidR="00BF53D8" w:rsidRPr="005D6B7E" w:rsidRDefault="00BF53D8" w:rsidP="005D6B7E">
      <w:pPr>
        <w:pStyle w:val="Header"/>
        <w:numPr>
          <w:ilvl w:val="0"/>
          <w:numId w:val="40"/>
        </w:numPr>
        <w:rPr>
          <w:szCs w:val="24"/>
        </w:rPr>
      </w:pPr>
      <w:r>
        <w:t>Station description: Evaluate the accuracy and completeness of the station description.</w:t>
      </w:r>
    </w:p>
    <w:p w14:paraId="038D20D5" w14:textId="77777777" w:rsidR="00BF53D8" w:rsidRPr="008D6ABF" w:rsidRDefault="00BF53D8" w:rsidP="002C7E3B">
      <w:pPr>
        <w:pStyle w:val="Header"/>
        <w:numPr>
          <w:ilvl w:val="1"/>
          <w:numId w:val="40"/>
        </w:numPr>
        <w:rPr>
          <w:szCs w:val="24"/>
        </w:rPr>
      </w:pPr>
      <w:r>
        <w:t>Waterbody name present</w:t>
      </w:r>
    </w:p>
    <w:p w14:paraId="58314260" w14:textId="77777777" w:rsidR="00BF53D8" w:rsidRPr="008D6ABF" w:rsidRDefault="00BF53D8" w:rsidP="002C7E3B">
      <w:pPr>
        <w:pStyle w:val="Header"/>
        <w:numPr>
          <w:ilvl w:val="1"/>
          <w:numId w:val="40"/>
        </w:numPr>
      </w:pPr>
      <w:r>
        <w:t>Adequate physical description of the site (i.e. Sample River at Route 646 bridge crossing downstream of XY Creek confluence)</w:t>
      </w:r>
    </w:p>
    <w:p w14:paraId="74CC4326" w14:textId="77777777" w:rsidR="00BF53D8" w:rsidRPr="008D6ABF" w:rsidRDefault="00BF53D8" w:rsidP="002C7E3B">
      <w:pPr>
        <w:pStyle w:val="Header"/>
        <w:numPr>
          <w:ilvl w:val="1"/>
          <w:numId w:val="40"/>
        </w:numPr>
        <w:rPr>
          <w:szCs w:val="24"/>
        </w:rPr>
      </w:pPr>
      <w:r>
        <w:t>Description matches geographic coordinates</w:t>
      </w:r>
    </w:p>
    <w:p w14:paraId="5B3906AF" w14:textId="77777777" w:rsidR="00BF53D8" w:rsidRPr="008D6ABF" w:rsidRDefault="00BF53D8" w:rsidP="00BF53D8">
      <w:pPr>
        <w:pStyle w:val="Header"/>
        <w:ind w:left="720"/>
        <w:rPr>
          <w:szCs w:val="24"/>
        </w:rPr>
      </w:pPr>
    </w:p>
    <w:p w14:paraId="793A46D5" w14:textId="448E6F78" w:rsidR="00BF53D8" w:rsidRPr="005D6B7E" w:rsidRDefault="00BF53D8" w:rsidP="005D6B7E">
      <w:pPr>
        <w:pStyle w:val="Header"/>
        <w:numPr>
          <w:ilvl w:val="0"/>
          <w:numId w:val="40"/>
        </w:numPr>
        <w:rPr>
          <w:szCs w:val="24"/>
        </w:rPr>
      </w:pPr>
      <w:r>
        <w:t>Geographic coordinates</w:t>
      </w:r>
    </w:p>
    <w:p w14:paraId="4BBC425A" w14:textId="77777777" w:rsidR="00BF53D8" w:rsidRPr="008D6ABF" w:rsidRDefault="00BF53D8" w:rsidP="002C7E3B">
      <w:pPr>
        <w:pStyle w:val="Header"/>
        <w:numPr>
          <w:ilvl w:val="1"/>
          <w:numId w:val="40"/>
        </w:numPr>
        <w:rPr>
          <w:szCs w:val="24"/>
        </w:rPr>
      </w:pPr>
      <w:r>
        <w:t>Geographic coordinates match description</w:t>
      </w:r>
    </w:p>
    <w:p w14:paraId="104A62F8" w14:textId="77777777" w:rsidR="00BF53D8" w:rsidRPr="008D6ABF" w:rsidRDefault="00BF53D8" w:rsidP="002C7E3B">
      <w:pPr>
        <w:pStyle w:val="Header"/>
        <w:numPr>
          <w:ilvl w:val="1"/>
          <w:numId w:val="40"/>
        </w:numPr>
        <w:rPr>
          <w:szCs w:val="24"/>
        </w:rPr>
      </w:pPr>
      <w:r>
        <w:t xml:space="preserve">Station is clearly plotted on or near intended waterbody </w:t>
      </w:r>
    </w:p>
    <w:p w14:paraId="10C389A1" w14:textId="77777777" w:rsidR="00BF53D8" w:rsidRPr="008D6ABF" w:rsidRDefault="00BF53D8" w:rsidP="00BF53D8">
      <w:pPr>
        <w:pStyle w:val="Header"/>
        <w:ind w:left="720"/>
        <w:rPr>
          <w:szCs w:val="24"/>
        </w:rPr>
      </w:pPr>
    </w:p>
    <w:p w14:paraId="2ECBE828" w14:textId="54279C3C" w:rsidR="00BF53D8" w:rsidRPr="005D6B7E" w:rsidRDefault="00BF53D8" w:rsidP="00BF53D8">
      <w:pPr>
        <w:pStyle w:val="Header"/>
        <w:numPr>
          <w:ilvl w:val="0"/>
          <w:numId w:val="40"/>
        </w:numPr>
        <w:rPr>
          <w:szCs w:val="24"/>
        </w:rPr>
      </w:pPr>
      <w:r>
        <w:t>WQS ID and AU</w:t>
      </w:r>
      <w:r w:rsidR="005D6B7E">
        <w:t>s</w:t>
      </w:r>
    </w:p>
    <w:p w14:paraId="5F962251" w14:textId="77777777" w:rsidR="00BF53D8" w:rsidRPr="008D6ABF" w:rsidRDefault="00BF53D8" w:rsidP="002C7E3B">
      <w:pPr>
        <w:pStyle w:val="Header"/>
        <w:numPr>
          <w:ilvl w:val="1"/>
          <w:numId w:val="40"/>
        </w:numPr>
        <w:rPr>
          <w:szCs w:val="24"/>
        </w:rPr>
      </w:pPr>
      <w:r>
        <w:t>WQS IDs and AUs will be populated using information from previous assessments and available WQS and assessment GIS layers.</w:t>
      </w:r>
    </w:p>
    <w:p w14:paraId="1DAF6AD3" w14:textId="77777777" w:rsidR="00BF53D8" w:rsidRPr="008D6ABF" w:rsidRDefault="00BF53D8" w:rsidP="00BF53D8">
      <w:pPr>
        <w:pStyle w:val="Header"/>
        <w:ind w:left="720"/>
        <w:rPr>
          <w:szCs w:val="24"/>
        </w:rPr>
      </w:pPr>
    </w:p>
    <w:p w14:paraId="6DA1DB9E" w14:textId="77777777" w:rsidR="00BF53D8" w:rsidRPr="008D6ABF" w:rsidRDefault="00BF53D8" w:rsidP="002C7E3B">
      <w:pPr>
        <w:pStyle w:val="Header"/>
        <w:numPr>
          <w:ilvl w:val="0"/>
          <w:numId w:val="40"/>
        </w:numPr>
        <w:rPr>
          <w:szCs w:val="24"/>
        </w:rPr>
      </w:pPr>
      <w:r>
        <w:t>Stations with incomplete or inaccurate descriptions are returned to groups to be corrected. Any stations not corrected in a timely manner will be omitted from the final volunteer/non-agency monitoring dataset sent to water quality assessment staff.</w:t>
      </w:r>
    </w:p>
    <w:p w14:paraId="6A815B6A" w14:textId="77777777" w:rsidR="0068419C" w:rsidRDefault="0068419C" w:rsidP="00C6150D">
      <w:pPr>
        <w:pStyle w:val="BodyTextIndent3"/>
        <w:spacing w:after="0"/>
        <w:ind w:left="0"/>
        <w:rPr>
          <w:b/>
          <w:sz w:val="24"/>
          <w:szCs w:val="24"/>
        </w:rPr>
      </w:pPr>
    </w:p>
    <w:p w14:paraId="7F9CE558" w14:textId="77777777" w:rsidR="0068419C" w:rsidRPr="002755D7" w:rsidRDefault="0068419C" w:rsidP="00C8681E">
      <w:pPr>
        <w:pStyle w:val="Heading4"/>
      </w:pPr>
      <w:r w:rsidRPr="002755D7">
        <w:t>Central Office Assessment Tasks:</w:t>
      </w:r>
    </w:p>
    <w:p w14:paraId="41175A21" w14:textId="618364A6" w:rsidR="0068419C" w:rsidRPr="002755D7" w:rsidRDefault="0068419C" w:rsidP="002C7E3B">
      <w:pPr>
        <w:pStyle w:val="Header"/>
        <w:widowControl/>
        <w:numPr>
          <w:ilvl w:val="0"/>
          <w:numId w:val="18"/>
        </w:numPr>
        <w:tabs>
          <w:tab w:val="clear" w:pos="4680"/>
          <w:tab w:val="clear" w:pos="9360"/>
        </w:tabs>
        <w:rPr>
          <w:szCs w:val="24"/>
        </w:rPr>
      </w:pPr>
      <w:r>
        <w:rPr>
          <w:szCs w:val="24"/>
        </w:rPr>
        <w:t>The QA c</w:t>
      </w:r>
      <w:r w:rsidRPr="002755D7">
        <w:rPr>
          <w:szCs w:val="24"/>
        </w:rPr>
        <w:t>oordi</w:t>
      </w:r>
      <w:r>
        <w:rPr>
          <w:szCs w:val="24"/>
        </w:rPr>
        <w:t>nator</w:t>
      </w:r>
      <w:r w:rsidR="00AE0F27">
        <w:rPr>
          <w:szCs w:val="24"/>
        </w:rPr>
        <w:t xml:space="preserve"> </w:t>
      </w:r>
      <w:r w:rsidRPr="002755D7">
        <w:rPr>
          <w:szCs w:val="24"/>
        </w:rPr>
        <w:t xml:space="preserve">will provide a copy of all Level II and III citizen and non-agency monitoring data received during a given assessment cycle to the </w:t>
      </w:r>
      <w:r w:rsidR="00AE0F27">
        <w:rPr>
          <w:szCs w:val="24"/>
        </w:rPr>
        <w:t>Water Quality Assessment</w:t>
      </w:r>
      <w:r w:rsidR="006A1131">
        <w:rPr>
          <w:szCs w:val="24"/>
        </w:rPr>
        <w:t xml:space="preserve"> (WQA)</w:t>
      </w:r>
      <w:r w:rsidR="00AE0F27">
        <w:rPr>
          <w:szCs w:val="24"/>
        </w:rPr>
        <w:t xml:space="preserve"> Data Coordinator</w:t>
      </w:r>
      <w:r w:rsidRPr="002755D7">
        <w:rPr>
          <w:szCs w:val="24"/>
        </w:rPr>
        <w:t xml:space="preserve">. The format of the data provided </w:t>
      </w:r>
      <w:r w:rsidR="00BC78C1">
        <w:rPr>
          <w:szCs w:val="24"/>
        </w:rPr>
        <w:t>will</w:t>
      </w:r>
      <w:r w:rsidR="00663EE3">
        <w:rPr>
          <w:szCs w:val="24"/>
        </w:rPr>
        <w:t xml:space="preserve"> be as follows:</w:t>
      </w:r>
    </w:p>
    <w:p w14:paraId="37E972E3" w14:textId="77777777" w:rsidR="0068419C" w:rsidRPr="002755D7" w:rsidRDefault="0068419C" w:rsidP="0068419C">
      <w:pPr>
        <w:pStyle w:val="Header"/>
        <w:ind w:left="1080"/>
        <w:rPr>
          <w:szCs w:val="24"/>
        </w:rPr>
      </w:pPr>
    </w:p>
    <w:p w14:paraId="11E95292" w14:textId="3212DE6D" w:rsidR="0068419C" w:rsidRPr="00272AD4" w:rsidRDefault="0068419C" w:rsidP="0068419C">
      <w:pPr>
        <w:pStyle w:val="Header"/>
        <w:ind w:left="1440" w:hanging="360"/>
        <w:rPr>
          <w:szCs w:val="24"/>
        </w:rPr>
      </w:pPr>
      <w:r w:rsidRPr="00272AD4">
        <w:rPr>
          <w:szCs w:val="24"/>
        </w:rPr>
        <w:t>a.</w:t>
      </w:r>
      <w:r w:rsidRPr="00272AD4">
        <w:rPr>
          <w:szCs w:val="24"/>
        </w:rPr>
        <w:tab/>
        <w:t xml:space="preserve">Data will be in electronic spreadsheet format compatible with </w:t>
      </w:r>
      <w:r w:rsidR="00814F20" w:rsidRPr="00272AD4">
        <w:rPr>
          <w:szCs w:val="24"/>
        </w:rPr>
        <w:t>DEQ automated assessment scripts.</w:t>
      </w:r>
    </w:p>
    <w:p w14:paraId="3F11784A" w14:textId="77777777" w:rsidR="0068419C" w:rsidRPr="00272AD4" w:rsidRDefault="0068419C" w:rsidP="0068419C">
      <w:pPr>
        <w:pStyle w:val="Header"/>
        <w:ind w:left="1080"/>
        <w:rPr>
          <w:szCs w:val="24"/>
        </w:rPr>
      </w:pPr>
    </w:p>
    <w:p w14:paraId="1C409324" w14:textId="77777777" w:rsidR="0068419C" w:rsidRPr="00272AD4" w:rsidRDefault="0068419C" w:rsidP="0068419C">
      <w:pPr>
        <w:pStyle w:val="Header"/>
        <w:ind w:left="1440" w:hanging="360"/>
        <w:rPr>
          <w:szCs w:val="24"/>
        </w:rPr>
      </w:pPr>
      <w:r w:rsidRPr="00272AD4">
        <w:rPr>
          <w:szCs w:val="24"/>
        </w:rPr>
        <w:t xml:space="preserve">b.  Level II and III data will be combined with columns denoting the applicable QA status and assessment use for that data point. </w:t>
      </w:r>
    </w:p>
    <w:p w14:paraId="745980E6" w14:textId="77777777" w:rsidR="0068419C" w:rsidRPr="00272AD4" w:rsidRDefault="0068419C" w:rsidP="0068419C">
      <w:pPr>
        <w:pStyle w:val="Header"/>
        <w:ind w:left="1440" w:hanging="360"/>
        <w:rPr>
          <w:szCs w:val="24"/>
        </w:rPr>
      </w:pPr>
    </w:p>
    <w:p w14:paraId="28B2F9EF" w14:textId="2BE2A95A" w:rsidR="0068419C" w:rsidRPr="00272AD4" w:rsidRDefault="0068419C" w:rsidP="002C7E3B">
      <w:pPr>
        <w:pStyle w:val="Header"/>
        <w:widowControl/>
        <w:numPr>
          <w:ilvl w:val="0"/>
          <w:numId w:val="20"/>
        </w:numPr>
        <w:tabs>
          <w:tab w:val="clear" w:pos="4680"/>
          <w:tab w:val="clear" w:pos="9360"/>
        </w:tabs>
        <w:rPr>
          <w:szCs w:val="24"/>
        </w:rPr>
      </w:pPr>
      <w:r w:rsidRPr="00272AD4">
        <w:rPr>
          <w:szCs w:val="24"/>
        </w:rPr>
        <w:t>All data not meeting QA/QC requirements or otherwise not relevant for assessment will be omitted by the QA Coordinator. However, an unedited master copy of all data submitted will be maintained. Examples of excluded data could include benthic macroinvertebrate samples collected outside the spring and fall season or lake monitoring performed outside of the April-October timeframe.</w:t>
      </w:r>
    </w:p>
    <w:p w14:paraId="752AFB65" w14:textId="77777777" w:rsidR="0068419C" w:rsidRPr="00272AD4" w:rsidRDefault="0068419C" w:rsidP="0068419C">
      <w:pPr>
        <w:pStyle w:val="Header"/>
        <w:ind w:left="1080"/>
        <w:rPr>
          <w:szCs w:val="24"/>
        </w:rPr>
      </w:pPr>
    </w:p>
    <w:p w14:paraId="0CFB4D07" w14:textId="695B1881" w:rsidR="0068419C" w:rsidRPr="00272AD4" w:rsidRDefault="0068419C" w:rsidP="002C7E3B">
      <w:pPr>
        <w:pStyle w:val="Header"/>
        <w:widowControl/>
        <w:numPr>
          <w:ilvl w:val="0"/>
          <w:numId w:val="20"/>
        </w:numPr>
        <w:tabs>
          <w:tab w:val="clear" w:pos="4680"/>
          <w:tab w:val="clear" w:pos="9360"/>
        </w:tabs>
        <w:rPr>
          <w:szCs w:val="24"/>
        </w:rPr>
      </w:pPr>
      <w:r w:rsidRPr="00272AD4">
        <w:rPr>
          <w:szCs w:val="24"/>
        </w:rPr>
        <w:t xml:space="preserve">At a minimum, all </w:t>
      </w:r>
      <w:r w:rsidR="00692B47" w:rsidRPr="00272AD4">
        <w:rPr>
          <w:szCs w:val="24"/>
        </w:rPr>
        <w:t>volunteer</w:t>
      </w:r>
      <w:r w:rsidRPr="00272AD4">
        <w:rPr>
          <w:szCs w:val="24"/>
        </w:rPr>
        <w:t xml:space="preserve"> and non-agency monitoring sites submitted to the regions for assessment will contain the following metadata:</w:t>
      </w:r>
    </w:p>
    <w:p w14:paraId="1FC6B86C" w14:textId="77777777" w:rsidR="0068419C" w:rsidRPr="00272AD4" w:rsidRDefault="0068419C" w:rsidP="0068419C">
      <w:pPr>
        <w:pStyle w:val="Header"/>
        <w:rPr>
          <w:szCs w:val="24"/>
        </w:rPr>
      </w:pPr>
    </w:p>
    <w:p w14:paraId="259DC786" w14:textId="406E2CD7" w:rsidR="0068419C" w:rsidRPr="00272AD4" w:rsidRDefault="0068419C" w:rsidP="002C7E3B">
      <w:pPr>
        <w:pStyle w:val="Header"/>
        <w:numPr>
          <w:ilvl w:val="0"/>
          <w:numId w:val="36"/>
        </w:numPr>
        <w:rPr>
          <w:szCs w:val="24"/>
        </w:rPr>
      </w:pPr>
      <w:r w:rsidRPr="00272AD4">
        <w:rPr>
          <w:szCs w:val="24"/>
        </w:rPr>
        <w:t>Name of waterbody monitored</w:t>
      </w:r>
    </w:p>
    <w:p w14:paraId="30FC33AD" w14:textId="77777777" w:rsidR="0068419C" w:rsidRPr="00272AD4" w:rsidRDefault="0068419C" w:rsidP="002C7E3B">
      <w:pPr>
        <w:pStyle w:val="Header"/>
        <w:widowControl/>
        <w:numPr>
          <w:ilvl w:val="0"/>
          <w:numId w:val="36"/>
        </w:numPr>
        <w:tabs>
          <w:tab w:val="clear" w:pos="4680"/>
          <w:tab w:val="clear" w:pos="9360"/>
        </w:tabs>
        <w:rPr>
          <w:szCs w:val="24"/>
        </w:rPr>
      </w:pPr>
      <w:r w:rsidRPr="00272AD4">
        <w:rPr>
          <w:szCs w:val="24"/>
        </w:rPr>
        <w:t xml:space="preserve">Latitude and Longitude information </w:t>
      </w:r>
    </w:p>
    <w:p w14:paraId="56573F13" w14:textId="1353CA8D" w:rsidR="0068419C" w:rsidRPr="00272AD4" w:rsidRDefault="0068419C" w:rsidP="002C7E3B">
      <w:pPr>
        <w:pStyle w:val="Header"/>
        <w:widowControl/>
        <w:numPr>
          <w:ilvl w:val="0"/>
          <w:numId w:val="36"/>
        </w:numPr>
        <w:tabs>
          <w:tab w:val="clear" w:pos="4680"/>
          <w:tab w:val="clear" w:pos="9360"/>
        </w:tabs>
        <w:rPr>
          <w:szCs w:val="24"/>
        </w:rPr>
      </w:pPr>
      <w:r w:rsidRPr="00272AD4">
        <w:rPr>
          <w:szCs w:val="24"/>
        </w:rPr>
        <w:t xml:space="preserve">Physical description of the site </w:t>
      </w:r>
      <w:r w:rsidR="00123FBC" w:rsidRPr="00272AD4">
        <w:rPr>
          <w:szCs w:val="24"/>
        </w:rPr>
        <w:t>(i.e. Sample River at Route 646 bridge crossing downstream of XY Creek confluence)</w:t>
      </w:r>
    </w:p>
    <w:p w14:paraId="6C1BA3D3" w14:textId="7FE6A328" w:rsidR="0068419C" w:rsidRPr="00272AD4" w:rsidRDefault="0068419C" w:rsidP="002C7E3B">
      <w:pPr>
        <w:pStyle w:val="Header"/>
        <w:widowControl/>
        <w:numPr>
          <w:ilvl w:val="0"/>
          <w:numId w:val="36"/>
        </w:numPr>
        <w:tabs>
          <w:tab w:val="clear" w:pos="4680"/>
          <w:tab w:val="clear" w:pos="9360"/>
        </w:tabs>
        <w:rPr>
          <w:szCs w:val="24"/>
        </w:rPr>
      </w:pPr>
      <w:r w:rsidRPr="00272AD4">
        <w:rPr>
          <w:szCs w:val="24"/>
        </w:rPr>
        <w:t>DEQ Station IDs</w:t>
      </w:r>
      <w:r w:rsidR="00CF48CC" w:rsidRPr="00272AD4">
        <w:rPr>
          <w:szCs w:val="24"/>
        </w:rPr>
        <w:t xml:space="preserve"> (if available)</w:t>
      </w:r>
    </w:p>
    <w:p w14:paraId="7B68D361" w14:textId="77777777" w:rsidR="0068419C" w:rsidRPr="00272AD4" w:rsidRDefault="0068419C" w:rsidP="002C7E3B">
      <w:pPr>
        <w:pStyle w:val="Header"/>
        <w:widowControl/>
        <w:numPr>
          <w:ilvl w:val="0"/>
          <w:numId w:val="36"/>
        </w:numPr>
        <w:tabs>
          <w:tab w:val="clear" w:pos="4680"/>
          <w:tab w:val="clear" w:pos="9360"/>
        </w:tabs>
        <w:rPr>
          <w:szCs w:val="24"/>
        </w:rPr>
      </w:pPr>
      <w:r w:rsidRPr="00272AD4">
        <w:rPr>
          <w:szCs w:val="24"/>
        </w:rPr>
        <w:t>Assessment Region Code</w:t>
      </w:r>
    </w:p>
    <w:p w14:paraId="7F8228A5" w14:textId="77777777" w:rsidR="0068419C" w:rsidRPr="00BB6B42" w:rsidRDefault="0068419C" w:rsidP="0068419C">
      <w:pPr>
        <w:pStyle w:val="Header"/>
        <w:ind w:left="2520" w:hanging="540"/>
        <w:rPr>
          <w:szCs w:val="24"/>
        </w:rPr>
      </w:pPr>
    </w:p>
    <w:p w14:paraId="3F5E3E3F" w14:textId="7604F2EF" w:rsidR="0068419C" w:rsidRPr="00BB6B42" w:rsidRDefault="0068419C" w:rsidP="002C7E3B">
      <w:pPr>
        <w:pStyle w:val="Header"/>
        <w:widowControl/>
        <w:numPr>
          <w:ilvl w:val="0"/>
          <w:numId w:val="18"/>
        </w:numPr>
        <w:tabs>
          <w:tab w:val="clear" w:pos="4680"/>
          <w:tab w:val="clear" w:pos="9360"/>
        </w:tabs>
        <w:rPr>
          <w:szCs w:val="24"/>
        </w:rPr>
      </w:pPr>
      <w:r w:rsidRPr="00BB6B42">
        <w:rPr>
          <w:szCs w:val="24"/>
        </w:rPr>
        <w:t>The QA coordinator will review data collected without SOPs and QAPPs plans. This data will be acknowledged in the applicable river basin evaluation as appropriate.</w:t>
      </w:r>
    </w:p>
    <w:p w14:paraId="1D86DDEA" w14:textId="77777777" w:rsidR="0068419C" w:rsidRPr="00BB6B42" w:rsidRDefault="0068419C" w:rsidP="0068419C">
      <w:pPr>
        <w:pStyle w:val="Header"/>
        <w:rPr>
          <w:szCs w:val="24"/>
        </w:rPr>
      </w:pPr>
    </w:p>
    <w:p w14:paraId="59FC2A7B" w14:textId="108D4FE3" w:rsidR="0068419C" w:rsidRPr="00BB6B42" w:rsidRDefault="0068419C" w:rsidP="002C7E3B">
      <w:pPr>
        <w:pStyle w:val="Header"/>
        <w:widowControl/>
        <w:numPr>
          <w:ilvl w:val="0"/>
          <w:numId w:val="18"/>
        </w:numPr>
        <w:tabs>
          <w:tab w:val="clear" w:pos="4680"/>
          <w:tab w:val="clear" w:pos="9360"/>
        </w:tabs>
        <w:rPr>
          <w:szCs w:val="24"/>
        </w:rPr>
      </w:pPr>
      <w:r w:rsidRPr="00BB6B42">
        <w:rPr>
          <w:szCs w:val="24"/>
        </w:rPr>
        <w:t xml:space="preserve">In coordination with the </w:t>
      </w:r>
      <w:r w:rsidR="00C60125">
        <w:rPr>
          <w:szCs w:val="24"/>
        </w:rPr>
        <w:t>QA coordinator and</w:t>
      </w:r>
      <w:r w:rsidRPr="00BB6B42">
        <w:rPr>
          <w:szCs w:val="24"/>
        </w:rPr>
        <w:t xml:space="preserve"> the </w:t>
      </w:r>
      <w:r w:rsidR="006A1131">
        <w:rPr>
          <w:szCs w:val="24"/>
        </w:rPr>
        <w:t>WQA</w:t>
      </w:r>
      <w:r w:rsidRPr="00BB6B42">
        <w:rPr>
          <w:szCs w:val="24"/>
        </w:rPr>
        <w:t xml:space="preserve"> </w:t>
      </w:r>
      <w:r w:rsidR="00C60125">
        <w:rPr>
          <w:szCs w:val="24"/>
        </w:rPr>
        <w:t xml:space="preserve">data </w:t>
      </w:r>
      <w:r w:rsidRPr="00BB6B42">
        <w:rPr>
          <w:szCs w:val="24"/>
        </w:rPr>
        <w:t xml:space="preserve">coordinator, each regional office should provide any appropriate final editing of the </w:t>
      </w:r>
      <w:r w:rsidR="00F21CE1">
        <w:rPr>
          <w:szCs w:val="24"/>
        </w:rPr>
        <w:t>volunteer</w:t>
      </w:r>
      <w:r w:rsidRPr="00BB6B42">
        <w:rPr>
          <w:szCs w:val="24"/>
        </w:rPr>
        <w:t xml:space="preserve"> and non-agency monitoring assessment levels.</w:t>
      </w:r>
      <w:r>
        <w:rPr>
          <w:szCs w:val="24"/>
        </w:rPr>
        <w:t xml:space="preserve"> </w:t>
      </w:r>
      <w:r w:rsidRPr="00EC3E3F">
        <w:rPr>
          <w:szCs w:val="24"/>
        </w:rPr>
        <w:t xml:space="preserve">Regional assessment staff should review the site locations to ensure that the assigned data level and the resulting assessment decisions are appropriate, or if the data should be downgraded or excluded. Final decisions to exclude or downgrade data due to sampling location should be reviewed and approved by the QA coordinator. A narrative explanation of the reasoning for site exclusion, along with any supporting data should be retained by the QA coordinator along with the original dataset and provided to the </w:t>
      </w:r>
      <w:r w:rsidR="00F21CE1">
        <w:rPr>
          <w:szCs w:val="24"/>
        </w:rPr>
        <w:t xml:space="preserve">volunteer or </w:t>
      </w:r>
      <w:r w:rsidRPr="00EC3E3F">
        <w:rPr>
          <w:szCs w:val="24"/>
        </w:rPr>
        <w:t>non-agency monitoring group for review and correction.</w:t>
      </w:r>
    </w:p>
    <w:p w14:paraId="39F68DAC" w14:textId="77777777" w:rsidR="0068419C" w:rsidRPr="00BB6B42" w:rsidRDefault="0068419C" w:rsidP="0068419C">
      <w:pPr>
        <w:pStyle w:val="Header"/>
        <w:ind w:left="360"/>
        <w:rPr>
          <w:szCs w:val="24"/>
        </w:rPr>
      </w:pPr>
    </w:p>
    <w:p w14:paraId="42A5C2EC" w14:textId="66185E9C" w:rsidR="0068419C" w:rsidRPr="00BB6B42" w:rsidRDefault="0068419C" w:rsidP="002C7E3B">
      <w:pPr>
        <w:pStyle w:val="Header"/>
        <w:widowControl/>
        <w:numPr>
          <w:ilvl w:val="0"/>
          <w:numId w:val="18"/>
        </w:numPr>
        <w:tabs>
          <w:tab w:val="clear" w:pos="4680"/>
          <w:tab w:val="clear" w:pos="9360"/>
        </w:tabs>
        <w:rPr>
          <w:szCs w:val="24"/>
        </w:rPr>
      </w:pPr>
      <w:r w:rsidRPr="00BB6B42">
        <w:rPr>
          <w:szCs w:val="24"/>
        </w:rPr>
        <w:t xml:space="preserve">After the release of the </w:t>
      </w:r>
      <w:r w:rsidR="00F21CE1">
        <w:rPr>
          <w:szCs w:val="24"/>
        </w:rPr>
        <w:t>final</w:t>
      </w:r>
      <w:r w:rsidRPr="00BB6B42">
        <w:rPr>
          <w:szCs w:val="24"/>
        </w:rPr>
        <w:t xml:space="preserve"> Integrated Report, regional monitoring staff should review the station list results with </w:t>
      </w:r>
      <w:r w:rsidR="00F21CE1">
        <w:rPr>
          <w:szCs w:val="24"/>
        </w:rPr>
        <w:t xml:space="preserve">regional </w:t>
      </w:r>
      <w:r w:rsidRPr="00BB6B42">
        <w:rPr>
          <w:szCs w:val="24"/>
        </w:rPr>
        <w:t>assessment staff to consider including sites for follow-up monitoring as appropriate to their regional monitoring plan.</w:t>
      </w:r>
    </w:p>
    <w:p w14:paraId="6C339D7E" w14:textId="77777777" w:rsidR="0068419C" w:rsidRPr="00BB6B42" w:rsidRDefault="0068419C" w:rsidP="0068419C">
      <w:pPr>
        <w:pStyle w:val="Header"/>
        <w:ind w:left="360"/>
        <w:rPr>
          <w:szCs w:val="24"/>
        </w:rPr>
      </w:pPr>
    </w:p>
    <w:p w14:paraId="132DC8BD" w14:textId="2574495A" w:rsidR="0068419C" w:rsidRPr="00BB6B42" w:rsidRDefault="00E6166B" w:rsidP="002C7E3B">
      <w:pPr>
        <w:pStyle w:val="Header"/>
        <w:widowControl/>
        <w:numPr>
          <w:ilvl w:val="0"/>
          <w:numId w:val="18"/>
        </w:numPr>
        <w:tabs>
          <w:tab w:val="clear" w:pos="4680"/>
          <w:tab w:val="clear" w:pos="9360"/>
        </w:tabs>
        <w:rPr>
          <w:szCs w:val="24"/>
        </w:rPr>
      </w:pPr>
      <w:r>
        <w:rPr>
          <w:szCs w:val="24"/>
        </w:rPr>
        <w:lastRenderedPageBreak/>
        <w:t>The</w:t>
      </w:r>
      <w:r w:rsidR="0068419C" w:rsidRPr="00BB6B42">
        <w:rPr>
          <w:szCs w:val="24"/>
        </w:rPr>
        <w:t xml:space="preserve"> QA coordinator will provide all data approved by DEQ for use in the Integrated Report as tables to be saved on the internal Water Quality Assessment SharePoint site. These data will also be available by request. </w:t>
      </w:r>
    </w:p>
    <w:p w14:paraId="5E7AA5BE" w14:textId="77777777" w:rsidR="0068419C" w:rsidRPr="002755D7" w:rsidRDefault="0068419C" w:rsidP="0068419C">
      <w:pPr>
        <w:pStyle w:val="BodyTextIndent3"/>
        <w:rPr>
          <w:b/>
          <w:sz w:val="24"/>
          <w:szCs w:val="24"/>
        </w:rPr>
      </w:pPr>
    </w:p>
    <w:p w14:paraId="223554E0" w14:textId="77777777" w:rsidR="0068419C" w:rsidRPr="002755D7" w:rsidRDefault="0068419C" w:rsidP="005C1641">
      <w:pPr>
        <w:pStyle w:val="Heading4"/>
      </w:pPr>
      <w:r w:rsidRPr="002755D7">
        <w:t>Regional Office Assessment Tasks:</w:t>
      </w:r>
    </w:p>
    <w:p w14:paraId="7305C999" w14:textId="495C4FC0" w:rsidR="0068419C" w:rsidRPr="002755D7" w:rsidRDefault="0068419C" w:rsidP="002C7E3B">
      <w:pPr>
        <w:pStyle w:val="Header"/>
        <w:widowControl/>
        <w:numPr>
          <w:ilvl w:val="0"/>
          <w:numId w:val="19"/>
        </w:numPr>
        <w:tabs>
          <w:tab w:val="clear" w:pos="4680"/>
          <w:tab w:val="clear" w:pos="9360"/>
        </w:tabs>
        <w:rPr>
          <w:szCs w:val="24"/>
        </w:rPr>
      </w:pPr>
      <w:r w:rsidRPr="002755D7">
        <w:rPr>
          <w:szCs w:val="24"/>
        </w:rPr>
        <w:t xml:space="preserve">All approved conventional parameter data should be characterized according to the procedures and considerations in </w:t>
      </w:r>
      <w:r w:rsidR="00B23F69">
        <w:rPr>
          <w:szCs w:val="24"/>
        </w:rPr>
        <w:t>Section 5</w:t>
      </w:r>
      <w:r w:rsidRPr="002755D7">
        <w:rPr>
          <w:szCs w:val="24"/>
        </w:rPr>
        <w:t xml:space="preserve"> of this manual.</w:t>
      </w:r>
    </w:p>
    <w:p w14:paraId="4013E393" w14:textId="77777777" w:rsidR="0068419C" w:rsidRPr="002755D7" w:rsidRDefault="0068419C" w:rsidP="0068419C">
      <w:pPr>
        <w:pStyle w:val="BodyTextIndent3"/>
        <w:rPr>
          <w:b/>
          <w:sz w:val="24"/>
          <w:szCs w:val="24"/>
        </w:rPr>
      </w:pPr>
    </w:p>
    <w:p w14:paraId="6B679B30" w14:textId="77777777" w:rsidR="008837FD" w:rsidRPr="00272AD4" w:rsidRDefault="008837FD" w:rsidP="002C7E3B">
      <w:pPr>
        <w:pStyle w:val="Header"/>
        <w:widowControl/>
        <w:numPr>
          <w:ilvl w:val="0"/>
          <w:numId w:val="19"/>
        </w:numPr>
        <w:tabs>
          <w:tab w:val="clear" w:pos="4680"/>
          <w:tab w:val="clear" w:pos="9360"/>
        </w:tabs>
        <w:rPr>
          <w:szCs w:val="24"/>
        </w:rPr>
      </w:pPr>
      <w:r w:rsidRPr="00272AD4">
        <w:t>All approved benthic macroinvertebrate data submitted by volunteer and non-agency monitoring organizations, will be evaluated, and assessed in the following manner:</w:t>
      </w:r>
    </w:p>
    <w:p w14:paraId="7EDD99E2" w14:textId="77777777" w:rsidR="0068419C" w:rsidRPr="002755D7" w:rsidRDefault="0068419C" w:rsidP="0068419C">
      <w:pPr>
        <w:pStyle w:val="Header"/>
        <w:rPr>
          <w:szCs w:val="24"/>
        </w:rPr>
      </w:pPr>
      <w:r w:rsidRPr="002755D7">
        <w:rPr>
          <w:szCs w:val="24"/>
        </w:rPr>
        <w:t xml:space="preserve">  </w:t>
      </w:r>
    </w:p>
    <w:p w14:paraId="753D97D7" w14:textId="77777777" w:rsidR="009F4EFD" w:rsidRPr="00DB4328" w:rsidRDefault="009F4EFD" w:rsidP="002C7E3B">
      <w:pPr>
        <w:pStyle w:val="Header"/>
        <w:widowControl/>
        <w:numPr>
          <w:ilvl w:val="1"/>
          <w:numId w:val="19"/>
        </w:numPr>
        <w:tabs>
          <w:tab w:val="clear" w:pos="4680"/>
          <w:tab w:val="clear" w:pos="9360"/>
        </w:tabs>
        <w:rPr>
          <w:szCs w:val="24"/>
        </w:rPr>
      </w:pPr>
      <w:r w:rsidRPr="00DB4328">
        <w:rPr>
          <w:szCs w:val="24"/>
        </w:rPr>
        <w:t>For organizations that complete the requirements for Level III, DEQ staff will assess the data for the purposes of 305(b)</w:t>
      </w:r>
      <w:r>
        <w:rPr>
          <w:szCs w:val="24"/>
        </w:rPr>
        <w:t>/303 (d)</w:t>
      </w:r>
      <w:r w:rsidRPr="00DB4328">
        <w:rPr>
          <w:szCs w:val="24"/>
        </w:rPr>
        <w:t xml:space="preserve"> </w:t>
      </w:r>
      <w:r>
        <w:rPr>
          <w:szCs w:val="24"/>
        </w:rPr>
        <w:t>W</w:t>
      </w:r>
      <w:r w:rsidRPr="00DB4328">
        <w:rPr>
          <w:szCs w:val="24"/>
        </w:rPr>
        <w:t xml:space="preserve">ater </w:t>
      </w:r>
      <w:r>
        <w:rPr>
          <w:szCs w:val="24"/>
        </w:rPr>
        <w:t>Q</w:t>
      </w:r>
      <w:r w:rsidRPr="00DB4328">
        <w:rPr>
          <w:szCs w:val="24"/>
        </w:rPr>
        <w:t xml:space="preserve">uality </w:t>
      </w:r>
      <w:r>
        <w:rPr>
          <w:szCs w:val="24"/>
        </w:rPr>
        <w:t>A</w:t>
      </w:r>
      <w:r w:rsidRPr="00DB4328">
        <w:rPr>
          <w:szCs w:val="24"/>
        </w:rPr>
        <w:t xml:space="preserve">ssessment </w:t>
      </w:r>
      <w:r>
        <w:rPr>
          <w:szCs w:val="24"/>
        </w:rPr>
        <w:t>Integrated Report</w:t>
      </w:r>
      <w:r w:rsidRPr="00DB4328">
        <w:rPr>
          <w:szCs w:val="24"/>
        </w:rPr>
        <w:t>. If a validation study showed inconclusive correlation with DEQ benthic protocols, the corresponding scores showing inconclusive correlation will not be assessed as Level III. The data from an inconclusive validation study may be used to characterize waters as having insufficient information with or without the need for follow-up monitoring (Cat 3C or 3D).</w:t>
      </w:r>
    </w:p>
    <w:p w14:paraId="56F7006D" w14:textId="77777777" w:rsidR="009F4EFD" w:rsidRPr="002755D7" w:rsidRDefault="009F4EFD" w:rsidP="009F4EFD">
      <w:pPr>
        <w:pStyle w:val="Header"/>
        <w:ind w:left="1080"/>
        <w:rPr>
          <w:szCs w:val="24"/>
        </w:rPr>
      </w:pPr>
    </w:p>
    <w:p w14:paraId="5CD83009" w14:textId="77777777" w:rsidR="009F4EFD" w:rsidRDefault="009F4EFD" w:rsidP="002C7E3B">
      <w:pPr>
        <w:pStyle w:val="Header"/>
        <w:widowControl/>
        <w:numPr>
          <w:ilvl w:val="1"/>
          <w:numId w:val="19"/>
        </w:numPr>
        <w:tabs>
          <w:tab w:val="clear" w:pos="4680"/>
          <w:tab w:val="clear" w:pos="9360"/>
        </w:tabs>
        <w:rPr>
          <w:szCs w:val="24"/>
        </w:rPr>
      </w:pPr>
      <w:r w:rsidRPr="002755D7">
        <w:rPr>
          <w:szCs w:val="24"/>
        </w:rPr>
        <w:t xml:space="preserve">For all other methods not validated by DEQ or using DEQ protocols, biological monitoring sites characterized by </w:t>
      </w:r>
      <w:r>
        <w:rPr>
          <w:szCs w:val="24"/>
        </w:rPr>
        <w:t>volunteer</w:t>
      </w:r>
      <w:r w:rsidRPr="002755D7">
        <w:rPr>
          <w:szCs w:val="24"/>
        </w:rPr>
        <w:t xml:space="preserve"> and non-agency organizations as “excellent,” “good” or “acceptable” should be designated as “Area of low probability for adverse conditions” (Category 3D).  Biological sites periodically characterized as “fair,” “poor,” “unacceptable” or “moderate” should be designated as “Area of medium probability for adverse conditions” and listed as insufficient data and prioritized for follow-up monitoring (Category 3C). Likewise, biological sites that are consistently “poor” or “unacceptable” should be characterized as “Area of high probability for adverse conditions” and listed as insufficient data with </w:t>
      </w:r>
      <w:r w:rsidRPr="00C66F3C">
        <w:rPr>
          <w:szCs w:val="24"/>
        </w:rPr>
        <w:t xml:space="preserve">DEQ </w:t>
      </w:r>
      <w:r w:rsidRPr="002755D7">
        <w:rPr>
          <w:szCs w:val="24"/>
        </w:rPr>
        <w:t xml:space="preserve">follow up monitoring to be prioritized (Category 3C). </w:t>
      </w:r>
    </w:p>
    <w:p w14:paraId="6CB7AC53" w14:textId="77777777" w:rsidR="009F4EFD" w:rsidRPr="00C6150D" w:rsidRDefault="009F4EFD" w:rsidP="009F4EFD">
      <w:pPr>
        <w:rPr>
          <w:szCs w:val="24"/>
        </w:rPr>
      </w:pPr>
    </w:p>
    <w:p w14:paraId="5D5ACAEF" w14:textId="77777777" w:rsidR="009F4EFD" w:rsidRPr="00BB6B42" w:rsidRDefault="009F4EFD" w:rsidP="002C7E3B">
      <w:pPr>
        <w:pStyle w:val="Header"/>
        <w:widowControl/>
        <w:numPr>
          <w:ilvl w:val="1"/>
          <w:numId w:val="19"/>
        </w:numPr>
        <w:tabs>
          <w:tab w:val="clear" w:pos="4680"/>
          <w:tab w:val="clear" w:pos="9360"/>
        </w:tabs>
        <w:rPr>
          <w:szCs w:val="24"/>
        </w:rPr>
      </w:pPr>
      <w:r>
        <w:rPr>
          <w:szCs w:val="24"/>
        </w:rPr>
        <w:t>Volunteer</w:t>
      </w:r>
      <w:r w:rsidRPr="00BB6B42">
        <w:rPr>
          <w:szCs w:val="24"/>
        </w:rPr>
        <w:t xml:space="preserve"> or </w:t>
      </w:r>
      <w:r>
        <w:rPr>
          <w:szCs w:val="24"/>
        </w:rPr>
        <w:t xml:space="preserve">non-agency </w:t>
      </w:r>
      <w:r w:rsidRPr="00BB6B42">
        <w:rPr>
          <w:szCs w:val="24"/>
        </w:rPr>
        <w:t>benthic data collected outside of the established sampling seasons will be excluded from assessment.</w:t>
      </w:r>
    </w:p>
    <w:p w14:paraId="034A8B1E" w14:textId="77777777" w:rsidR="0068419C" w:rsidRPr="002755D7" w:rsidRDefault="0068419C" w:rsidP="0068419C">
      <w:pPr>
        <w:pStyle w:val="Header"/>
        <w:rPr>
          <w:szCs w:val="24"/>
        </w:rPr>
      </w:pPr>
    </w:p>
    <w:p w14:paraId="03A5AEFB" w14:textId="77777777" w:rsidR="00CA1B30" w:rsidRPr="002755D7" w:rsidRDefault="00CA1B30" w:rsidP="002C7E3B">
      <w:pPr>
        <w:pStyle w:val="Header"/>
        <w:widowControl/>
        <w:numPr>
          <w:ilvl w:val="0"/>
          <w:numId w:val="19"/>
        </w:numPr>
        <w:tabs>
          <w:tab w:val="clear" w:pos="4680"/>
          <w:tab w:val="clear" w:pos="9360"/>
        </w:tabs>
        <w:rPr>
          <w:szCs w:val="24"/>
        </w:rPr>
      </w:pPr>
      <w:r w:rsidRPr="002755D7">
        <w:rPr>
          <w:szCs w:val="24"/>
        </w:rPr>
        <w:t xml:space="preserve">Segment lengths represented by a monitoring site should be determined using the mileage delineation guidance found in Section </w:t>
      </w:r>
      <w:r>
        <w:rPr>
          <w:szCs w:val="24"/>
        </w:rPr>
        <w:t>5.</w:t>
      </w:r>
      <w:r w:rsidRPr="002755D7">
        <w:rPr>
          <w:szCs w:val="24"/>
        </w:rPr>
        <w:t xml:space="preserve">1. Each monitoring site used in the assessment should have a unique station ID using a system </w:t>
      </w:r>
      <w:proofErr w:type="gramStart"/>
      <w:r w:rsidRPr="002755D7">
        <w:rPr>
          <w:szCs w:val="24"/>
        </w:rPr>
        <w:t>similar to</w:t>
      </w:r>
      <w:proofErr w:type="gramEnd"/>
      <w:r w:rsidRPr="002755D7">
        <w:rPr>
          <w:szCs w:val="24"/>
        </w:rPr>
        <w:t xml:space="preserve"> the DEQ station ID system. </w:t>
      </w:r>
      <w:r w:rsidRPr="00801C73">
        <w:rPr>
          <w:szCs w:val="24"/>
        </w:rPr>
        <w:t xml:space="preserve">The regional office staff assigns this station ID to each </w:t>
      </w:r>
      <w:r>
        <w:rPr>
          <w:szCs w:val="24"/>
        </w:rPr>
        <w:t xml:space="preserve">volunteer or </w:t>
      </w:r>
      <w:r w:rsidRPr="00801C73">
        <w:rPr>
          <w:szCs w:val="24"/>
        </w:rPr>
        <w:t xml:space="preserve">non-agency monitoring site and </w:t>
      </w:r>
      <w:r>
        <w:rPr>
          <w:szCs w:val="24"/>
        </w:rPr>
        <w:t xml:space="preserve">should </w:t>
      </w:r>
      <w:r w:rsidRPr="00801C73">
        <w:rPr>
          <w:szCs w:val="24"/>
        </w:rPr>
        <w:t>relay the newly assigned DEQ station ID to the QA Coordinator.</w:t>
      </w:r>
    </w:p>
    <w:p w14:paraId="063695B9" w14:textId="77777777" w:rsidR="00CA1B30" w:rsidRPr="002755D7" w:rsidRDefault="00CA1B30" w:rsidP="00CA1B30">
      <w:pPr>
        <w:pStyle w:val="Header"/>
        <w:ind w:left="360"/>
        <w:rPr>
          <w:szCs w:val="24"/>
        </w:rPr>
      </w:pPr>
    </w:p>
    <w:p w14:paraId="771A9912" w14:textId="77777777" w:rsidR="00CA1B30" w:rsidRPr="00801C73" w:rsidRDefault="00CA1B30" w:rsidP="002C7E3B">
      <w:pPr>
        <w:pStyle w:val="Header"/>
        <w:widowControl/>
        <w:numPr>
          <w:ilvl w:val="0"/>
          <w:numId w:val="19"/>
        </w:numPr>
        <w:tabs>
          <w:tab w:val="clear" w:pos="4680"/>
          <w:tab w:val="clear" w:pos="9360"/>
        </w:tabs>
        <w:rPr>
          <w:szCs w:val="24"/>
        </w:rPr>
      </w:pPr>
      <w:r w:rsidRPr="002755D7">
        <w:rPr>
          <w:szCs w:val="24"/>
        </w:rPr>
        <w:t xml:space="preserve">Level III data collected at sites that complement and are comparable (i.e. chemical to chemical comparisons and biological to biological comparisons) to DEQ monitoring sites, should be included in </w:t>
      </w:r>
      <w:r w:rsidRPr="00801C73">
        <w:rPr>
          <w:szCs w:val="24"/>
        </w:rPr>
        <w:t>assessment determinations. However, the final assessment of that segment will be made using the DEQ monitoring data and the data collected by the monitoring organization would be used as supplemental data. If the assessment results differ between these stations, the data will be reviewed on a case-by-case basis.</w:t>
      </w:r>
    </w:p>
    <w:p w14:paraId="526F3096" w14:textId="77777777" w:rsidR="00CA1B30" w:rsidRPr="00801C73" w:rsidRDefault="00CA1B30" w:rsidP="00CA1B30">
      <w:pPr>
        <w:pStyle w:val="Header"/>
        <w:ind w:left="360"/>
        <w:rPr>
          <w:szCs w:val="24"/>
        </w:rPr>
      </w:pPr>
    </w:p>
    <w:p w14:paraId="0EA7DDCF" w14:textId="77777777" w:rsidR="00CA1B30" w:rsidRPr="00801C73" w:rsidRDefault="00CA1B30" w:rsidP="002C7E3B">
      <w:pPr>
        <w:pStyle w:val="Header"/>
        <w:widowControl/>
        <w:numPr>
          <w:ilvl w:val="0"/>
          <w:numId w:val="19"/>
        </w:numPr>
        <w:tabs>
          <w:tab w:val="clear" w:pos="4680"/>
          <w:tab w:val="clear" w:pos="9360"/>
        </w:tabs>
        <w:rPr>
          <w:szCs w:val="24"/>
        </w:rPr>
      </w:pPr>
      <w:r w:rsidRPr="00801C73">
        <w:rPr>
          <w:szCs w:val="24"/>
        </w:rPr>
        <w:lastRenderedPageBreak/>
        <w:t xml:space="preserve">Level III data collected at sites that do not complement or compare (i.e. benthic to chemical comparisons) to DEQ monitored sites, should be included in assessment determinations. For example, Level III </w:t>
      </w:r>
      <w:r>
        <w:rPr>
          <w:szCs w:val="24"/>
        </w:rPr>
        <w:t>volunteer</w:t>
      </w:r>
      <w:r w:rsidRPr="00801C73">
        <w:rPr>
          <w:szCs w:val="24"/>
        </w:rPr>
        <w:t xml:space="preserve"> benthic macroinvertebrate data shows impairment of the aquatic life use while a nearby DEQ chemical monitoring station does not directly show impairment of the aquatic life use. The assessment unit would be impaired for benthic macroinvertebrates. </w:t>
      </w:r>
    </w:p>
    <w:p w14:paraId="58F51694" w14:textId="77777777" w:rsidR="00CA1B30" w:rsidRPr="002755D7" w:rsidRDefault="00CA1B30" w:rsidP="00CA1B30">
      <w:pPr>
        <w:pStyle w:val="Header"/>
        <w:ind w:left="360"/>
        <w:rPr>
          <w:szCs w:val="24"/>
        </w:rPr>
      </w:pPr>
    </w:p>
    <w:p w14:paraId="4D701770" w14:textId="77777777" w:rsidR="00CA1B30" w:rsidRPr="002755D7" w:rsidRDefault="00CA1B30" w:rsidP="002C7E3B">
      <w:pPr>
        <w:pStyle w:val="Header"/>
        <w:widowControl/>
        <w:numPr>
          <w:ilvl w:val="0"/>
          <w:numId w:val="19"/>
        </w:numPr>
        <w:tabs>
          <w:tab w:val="clear" w:pos="4680"/>
          <w:tab w:val="clear" w:pos="9360"/>
        </w:tabs>
        <w:rPr>
          <w:szCs w:val="24"/>
        </w:rPr>
      </w:pPr>
      <w:r w:rsidRPr="002755D7">
        <w:rPr>
          <w:szCs w:val="24"/>
        </w:rPr>
        <w:t xml:space="preserve">Level II ambient and bacteria data collected at sites will undergo </w:t>
      </w:r>
      <w:r>
        <w:rPr>
          <w:szCs w:val="24"/>
        </w:rPr>
        <w:t>a</w:t>
      </w:r>
      <w:r w:rsidRPr="002755D7">
        <w:rPr>
          <w:szCs w:val="24"/>
        </w:rPr>
        <w:t xml:space="preserve"> similar evaluation process as used for Level III and DEQ results. Since Level II data may have some variation in quality assurance, corresponding waterbodies that indicate poor water quality will be listed as insufficient </w:t>
      </w:r>
      <w:r>
        <w:rPr>
          <w:szCs w:val="24"/>
        </w:rPr>
        <w:t>information</w:t>
      </w:r>
      <w:r w:rsidRPr="002755D7">
        <w:rPr>
          <w:szCs w:val="24"/>
        </w:rPr>
        <w:t xml:space="preserve"> and prioritized for follow-up monitori</w:t>
      </w:r>
      <w:r>
        <w:rPr>
          <w:szCs w:val="24"/>
        </w:rPr>
        <w:t xml:space="preserve">ng (Category 3C). Waterbodies </w:t>
      </w:r>
      <w:r w:rsidRPr="002755D7">
        <w:rPr>
          <w:szCs w:val="24"/>
        </w:rPr>
        <w:t xml:space="preserve">that have Level II data indicating good water quality will be listed as insufficient </w:t>
      </w:r>
      <w:r>
        <w:rPr>
          <w:szCs w:val="24"/>
        </w:rPr>
        <w:t>information</w:t>
      </w:r>
      <w:r w:rsidRPr="002755D7">
        <w:rPr>
          <w:szCs w:val="24"/>
        </w:rPr>
        <w:t xml:space="preserve"> with low probability for adverse conditions (Category 3D).</w:t>
      </w:r>
    </w:p>
    <w:p w14:paraId="603FFE33" w14:textId="77777777" w:rsidR="00CA1B30" w:rsidRPr="002755D7" w:rsidRDefault="00CA1B30" w:rsidP="00CA1B30">
      <w:pPr>
        <w:pStyle w:val="Header"/>
        <w:ind w:left="360"/>
        <w:rPr>
          <w:szCs w:val="24"/>
        </w:rPr>
      </w:pPr>
    </w:p>
    <w:p w14:paraId="1207D48E" w14:textId="77777777" w:rsidR="00CA1B30" w:rsidRPr="002755D7" w:rsidRDefault="00CA1B30" w:rsidP="002C7E3B">
      <w:pPr>
        <w:pStyle w:val="Header"/>
        <w:widowControl/>
        <w:numPr>
          <w:ilvl w:val="0"/>
          <w:numId w:val="19"/>
        </w:numPr>
        <w:tabs>
          <w:tab w:val="clear" w:pos="4680"/>
          <w:tab w:val="clear" w:pos="9360"/>
        </w:tabs>
        <w:rPr>
          <w:szCs w:val="24"/>
        </w:rPr>
      </w:pPr>
      <w:r>
        <w:rPr>
          <w:szCs w:val="24"/>
        </w:rPr>
        <w:t>If</w:t>
      </w:r>
      <w:r w:rsidRPr="002755D7">
        <w:rPr>
          <w:szCs w:val="24"/>
        </w:rPr>
        <w:t xml:space="preserve"> during the regional </w:t>
      </w:r>
      <w:r>
        <w:rPr>
          <w:szCs w:val="24"/>
        </w:rPr>
        <w:t>assessment process</w:t>
      </w:r>
      <w:r w:rsidRPr="002755D7">
        <w:rPr>
          <w:szCs w:val="24"/>
        </w:rPr>
        <w:t>, a discrepancy betwe</w:t>
      </w:r>
      <w:r>
        <w:rPr>
          <w:szCs w:val="24"/>
        </w:rPr>
        <w:t xml:space="preserve">en data from DEQ monitoring </w:t>
      </w:r>
      <w:r w:rsidRPr="002755D7">
        <w:rPr>
          <w:szCs w:val="24"/>
        </w:rPr>
        <w:t>s</w:t>
      </w:r>
      <w:r>
        <w:rPr>
          <w:szCs w:val="24"/>
        </w:rPr>
        <w:t>tations and data from nearby volunteer/</w:t>
      </w:r>
      <w:r w:rsidRPr="002755D7">
        <w:rPr>
          <w:szCs w:val="24"/>
        </w:rPr>
        <w:t>non-agency monitoring station</w:t>
      </w:r>
      <w:r>
        <w:rPr>
          <w:szCs w:val="24"/>
        </w:rPr>
        <w:t xml:space="preserve">s </w:t>
      </w:r>
      <w:r w:rsidRPr="002755D7">
        <w:rPr>
          <w:szCs w:val="24"/>
        </w:rPr>
        <w:t xml:space="preserve">is </w:t>
      </w:r>
      <w:r>
        <w:rPr>
          <w:szCs w:val="24"/>
        </w:rPr>
        <w:t>believed to be suspect, the QA c</w:t>
      </w:r>
      <w:r w:rsidRPr="002755D7">
        <w:rPr>
          <w:szCs w:val="24"/>
        </w:rPr>
        <w:t>oordinator sh</w:t>
      </w:r>
      <w:r>
        <w:rPr>
          <w:szCs w:val="24"/>
        </w:rPr>
        <w:t xml:space="preserve">ould be notified and effort made </w:t>
      </w:r>
      <w:r w:rsidRPr="002755D7">
        <w:rPr>
          <w:szCs w:val="24"/>
        </w:rPr>
        <w:t>to r</w:t>
      </w:r>
      <w:r>
        <w:rPr>
          <w:szCs w:val="24"/>
        </w:rPr>
        <w:t>ectify the discrepancy</w:t>
      </w:r>
      <w:r w:rsidRPr="002755D7">
        <w:rPr>
          <w:szCs w:val="24"/>
        </w:rPr>
        <w:t xml:space="preserve">.  </w:t>
      </w:r>
    </w:p>
    <w:p w14:paraId="5171FFE3" w14:textId="77777777" w:rsidR="00CA1B30" w:rsidRPr="002755D7" w:rsidRDefault="00CA1B30" w:rsidP="00CA1B30">
      <w:pPr>
        <w:pStyle w:val="Header"/>
        <w:ind w:left="360"/>
        <w:rPr>
          <w:szCs w:val="24"/>
        </w:rPr>
      </w:pPr>
    </w:p>
    <w:p w14:paraId="1D727910" w14:textId="77777777" w:rsidR="00CA1B30" w:rsidRPr="002755D7" w:rsidRDefault="00CA1B30" w:rsidP="00CA1B30">
      <w:pPr>
        <w:pStyle w:val="Header"/>
        <w:ind w:left="720"/>
        <w:rPr>
          <w:szCs w:val="24"/>
        </w:rPr>
      </w:pPr>
      <w:r>
        <w:rPr>
          <w:szCs w:val="24"/>
        </w:rPr>
        <w:t xml:space="preserve">The QA coordinator and WQA data coordinator </w:t>
      </w:r>
      <w:r w:rsidRPr="002755D7">
        <w:rPr>
          <w:szCs w:val="24"/>
        </w:rPr>
        <w:t>will evaluate the potential causes for the data disparity and/or review the QAPP and the monitoring techniques of the data submitting group. After this evaluation is complete and a p</w:t>
      </w:r>
      <w:r>
        <w:rPr>
          <w:szCs w:val="24"/>
        </w:rPr>
        <w:t xml:space="preserve">roblem is confirmed, </w:t>
      </w:r>
      <w:r w:rsidRPr="002755D7">
        <w:rPr>
          <w:szCs w:val="24"/>
        </w:rPr>
        <w:t>appropriate corrective actions</w:t>
      </w:r>
      <w:r>
        <w:rPr>
          <w:szCs w:val="24"/>
        </w:rPr>
        <w:t xml:space="preserve"> will be recommended</w:t>
      </w:r>
      <w:r w:rsidRPr="002755D7">
        <w:rPr>
          <w:szCs w:val="24"/>
        </w:rPr>
        <w:t xml:space="preserve"> to the</w:t>
      </w:r>
      <w:r>
        <w:rPr>
          <w:szCs w:val="24"/>
        </w:rPr>
        <w:t xml:space="preserve"> monitoring group for inclusion </w:t>
      </w:r>
      <w:r w:rsidRPr="002755D7">
        <w:rPr>
          <w:szCs w:val="24"/>
        </w:rPr>
        <w:t xml:space="preserve">in the </w:t>
      </w:r>
      <w:r>
        <w:rPr>
          <w:szCs w:val="24"/>
        </w:rPr>
        <w:t>volunteer</w:t>
      </w:r>
      <w:r w:rsidRPr="002755D7">
        <w:rPr>
          <w:szCs w:val="24"/>
        </w:rPr>
        <w:t xml:space="preserve">/non-agency monitoring organization’s QAPP and/or SOPs.  </w:t>
      </w:r>
    </w:p>
    <w:p w14:paraId="4B9B2D3C" w14:textId="77777777" w:rsidR="00CA1B30" w:rsidRPr="002755D7" w:rsidRDefault="00CA1B30" w:rsidP="00CA1B30">
      <w:pPr>
        <w:pStyle w:val="Header"/>
        <w:ind w:left="720"/>
        <w:rPr>
          <w:szCs w:val="24"/>
        </w:rPr>
      </w:pPr>
    </w:p>
    <w:p w14:paraId="1B232925" w14:textId="77777777" w:rsidR="00CA1B30" w:rsidRDefault="00CA1B30" w:rsidP="00CA1B30">
      <w:pPr>
        <w:pStyle w:val="Header"/>
        <w:ind w:left="720"/>
        <w:rPr>
          <w:szCs w:val="24"/>
        </w:rPr>
      </w:pPr>
      <w:r w:rsidRPr="002755D7">
        <w:rPr>
          <w:szCs w:val="24"/>
        </w:rPr>
        <w:t>Until the discrepancies with the data and/or methods are fully evaluated by</w:t>
      </w:r>
      <w:r>
        <w:rPr>
          <w:szCs w:val="24"/>
        </w:rPr>
        <w:t xml:space="preserve"> DEQ</w:t>
      </w:r>
      <w:r w:rsidRPr="002755D7">
        <w:rPr>
          <w:szCs w:val="24"/>
        </w:rPr>
        <w:t>, th</w:t>
      </w:r>
      <w:r>
        <w:rPr>
          <w:szCs w:val="24"/>
        </w:rPr>
        <w:t xml:space="preserve">e data (either for the </w:t>
      </w:r>
      <w:r w:rsidRPr="002755D7">
        <w:rPr>
          <w:szCs w:val="24"/>
        </w:rPr>
        <w:t>parameter</w:t>
      </w:r>
      <w:r>
        <w:rPr>
          <w:szCs w:val="24"/>
        </w:rPr>
        <w:t>(s)</w:t>
      </w:r>
      <w:r w:rsidRPr="002755D7">
        <w:rPr>
          <w:szCs w:val="24"/>
        </w:rPr>
        <w:t xml:space="preserve"> </w:t>
      </w:r>
      <w:r>
        <w:rPr>
          <w:szCs w:val="24"/>
        </w:rPr>
        <w:t>of concern or for all observations</w:t>
      </w:r>
      <w:r w:rsidRPr="002755D7">
        <w:rPr>
          <w:szCs w:val="24"/>
        </w:rPr>
        <w:t xml:space="preserve">) should not be used in </w:t>
      </w:r>
      <w:r w:rsidRPr="00801C73">
        <w:rPr>
          <w:szCs w:val="24"/>
        </w:rPr>
        <w:t>assessment determinations.</w:t>
      </w:r>
      <w:r w:rsidRPr="002755D7">
        <w:rPr>
          <w:szCs w:val="24"/>
        </w:rPr>
        <w:t xml:space="preserve">  If the </w:t>
      </w:r>
      <w:r>
        <w:rPr>
          <w:szCs w:val="24"/>
        </w:rPr>
        <w:t>volunteer</w:t>
      </w:r>
      <w:r w:rsidRPr="002755D7">
        <w:rPr>
          <w:szCs w:val="24"/>
        </w:rPr>
        <w:t xml:space="preserve"> or non-agency monitoring group does not initiate corrective action, the QAPP for that parameter and/or for the group may no longer be considered valid by DEQ</w:t>
      </w:r>
      <w:r>
        <w:rPr>
          <w:szCs w:val="24"/>
        </w:rPr>
        <w:t>,</w:t>
      </w:r>
      <w:r w:rsidRPr="002755D7">
        <w:rPr>
          <w:szCs w:val="24"/>
        </w:rPr>
        <w:t xml:space="preserve"> and the data will not be considered for assessment</w:t>
      </w:r>
      <w:r>
        <w:rPr>
          <w:szCs w:val="24"/>
        </w:rPr>
        <w:t xml:space="preserve"> determinations.</w:t>
      </w:r>
    </w:p>
    <w:p w14:paraId="0E56661C" w14:textId="77777777" w:rsidR="0068419C" w:rsidRDefault="0068419C" w:rsidP="0068419C">
      <w:pPr>
        <w:pStyle w:val="Header"/>
        <w:ind w:left="720"/>
        <w:rPr>
          <w:szCs w:val="24"/>
        </w:rPr>
      </w:pPr>
    </w:p>
    <w:p w14:paraId="2397F79F" w14:textId="053B659B" w:rsidR="0068419C" w:rsidRPr="00643D8C" w:rsidRDefault="0068419C" w:rsidP="002C7E3B">
      <w:pPr>
        <w:pStyle w:val="Header"/>
        <w:widowControl/>
        <w:numPr>
          <w:ilvl w:val="0"/>
          <w:numId w:val="19"/>
        </w:numPr>
        <w:tabs>
          <w:tab w:val="clear" w:pos="4680"/>
          <w:tab w:val="clear" w:pos="9360"/>
        </w:tabs>
        <w:rPr>
          <w:szCs w:val="24"/>
        </w:rPr>
      </w:pPr>
      <w:r w:rsidRPr="00643D8C">
        <w:rPr>
          <w:szCs w:val="24"/>
        </w:rPr>
        <w:t xml:space="preserve">Regional assessment staff should use best professional judgement to determine which sampling sites are appropriate for use in assessment determinations until changes to </w:t>
      </w:r>
      <w:r w:rsidR="006E74A9">
        <w:rPr>
          <w:szCs w:val="24"/>
        </w:rPr>
        <w:t>volunteer</w:t>
      </w:r>
      <w:r w:rsidRPr="00643D8C">
        <w:rPr>
          <w:szCs w:val="24"/>
        </w:rPr>
        <w:t xml:space="preserve"> and non-agency monitoring plans can be reviewed to exclude inappropriate sampling sites.</w:t>
      </w:r>
      <w:r>
        <w:rPr>
          <w:szCs w:val="24"/>
        </w:rPr>
        <w:t xml:space="preserve"> </w:t>
      </w:r>
      <w:bookmarkStart w:id="119" w:name="_Hlk126306857"/>
      <w:r w:rsidRPr="00F04EAD">
        <w:rPr>
          <w:szCs w:val="24"/>
        </w:rPr>
        <w:t xml:space="preserve">Final decisions to exclude or downgrade data due to sampling location should be reviewed and approved by the QA coordinator. A narrative explanation of the reasoning for site exclusion, along with any supporting data should be retained by the QA coordinator along with the original dataset and provided to the </w:t>
      </w:r>
      <w:r w:rsidR="00407899">
        <w:rPr>
          <w:szCs w:val="24"/>
        </w:rPr>
        <w:t>volunteer</w:t>
      </w:r>
      <w:r w:rsidRPr="00F04EAD">
        <w:rPr>
          <w:szCs w:val="24"/>
        </w:rPr>
        <w:t>/non-agency monitoring group for review and correction.</w:t>
      </w:r>
      <w:bookmarkEnd w:id="119"/>
    </w:p>
    <w:p w14:paraId="18035220" w14:textId="77777777" w:rsidR="0068419C" w:rsidRPr="00643D8C" w:rsidRDefault="0068419C" w:rsidP="0068419C">
      <w:pPr>
        <w:pStyle w:val="Header"/>
        <w:ind w:left="720"/>
        <w:rPr>
          <w:szCs w:val="24"/>
        </w:rPr>
      </w:pPr>
    </w:p>
    <w:p w14:paraId="5272546A" w14:textId="312D4CD6" w:rsidR="0068419C" w:rsidRPr="004321A5" w:rsidRDefault="0068419C" w:rsidP="002C7E3B">
      <w:pPr>
        <w:pStyle w:val="Header"/>
        <w:widowControl/>
        <w:numPr>
          <w:ilvl w:val="1"/>
          <w:numId w:val="19"/>
        </w:numPr>
        <w:tabs>
          <w:tab w:val="clear" w:pos="4680"/>
          <w:tab w:val="clear" w:pos="9360"/>
        </w:tabs>
        <w:rPr>
          <w:szCs w:val="24"/>
        </w:rPr>
      </w:pPr>
      <w:r w:rsidRPr="00643D8C">
        <w:rPr>
          <w:szCs w:val="24"/>
        </w:rPr>
        <w:t xml:space="preserve">If during regional review, location information of Level III </w:t>
      </w:r>
      <w:r w:rsidR="00407899">
        <w:rPr>
          <w:szCs w:val="24"/>
        </w:rPr>
        <w:t>volunteer</w:t>
      </w:r>
      <w:r w:rsidRPr="00643D8C">
        <w:rPr>
          <w:szCs w:val="24"/>
        </w:rPr>
        <w:t xml:space="preserve">/non-agency monitoring stations cannot be confirmed, the data will be downgraded to Level II until the location of the sampling can be confirmed. </w:t>
      </w:r>
      <w:r w:rsidRPr="004321A5">
        <w:rPr>
          <w:szCs w:val="24"/>
        </w:rPr>
        <w:t xml:space="preserve">DEQ regional assessment staff should work with the </w:t>
      </w:r>
      <w:r w:rsidR="003170F9" w:rsidRPr="004321A5">
        <w:rPr>
          <w:szCs w:val="24"/>
        </w:rPr>
        <w:t>QA</w:t>
      </w:r>
      <w:r w:rsidRPr="004321A5">
        <w:rPr>
          <w:szCs w:val="24"/>
        </w:rPr>
        <w:t xml:space="preserve"> Coordinator </w:t>
      </w:r>
      <w:r w:rsidR="003170F9" w:rsidRPr="004321A5">
        <w:rPr>
          <w:szCs w:val="24"/>
        </w:rPr>
        <w:t xml:space="preserve">as well as the WQA data coordinator </w:t>
      </w:r>
      <w:r w:rsidRPr="004321A5">
        <w:rPr>
          <w:szCs w:val="24"/>
        </w:rPr>
        <w:t>to document these issues as they are discovered.</w:t>
      </w:r>
    </w:p>
    <w:p w14:paraId="071D4898" w14:textId="77777777" w:rsidR="0068419C" w:rsidRPr="004321A5" w:rsidRDefault="0068419C" w:rsidP="0068419C">
      <w:pPr>
        <w:pStyle w:val="Header"/>
        <w:rPr>
          <w:szCs w:val="24"/>
        </w:rPr>
      </w:pPr>
    </w:p>
    <w:p w14:paraId="25F647BA" w14:textId="442B734C" w:rsidR="0068419C" w:rsidRPr="004321A5" w:rsidRDefault="0068419C" w:rsidP="0068419C">
      <w:pPr>
        <w:pStyle w:val="Heading4"/>
      </w:pPr>
      <w:r w:rsidRPr="004321A5">
        <w:t xml:space="preserve">Other State and Federal Water Quality Data </w:t>
      </w:r>
    </w:p>
    <w:p w14:paraId="742A7BA4" w14:textId="72BCED72" w:rsidR="0068419C" w:rsidRPr="002755D7" w:rsidRDefault="0068419C" w:rsidP="0068419C">
      <w:pPr>
        <w:pStyle w:val="Header"/>
        <w:rPr>
          <w:szCs w:val="24"/>
        </w:rPr>
      </w:pPr>
      <w:r w:rsidRPr="00711704">
        <w:rPr>
          <w:szCs w:val="24"/>
        </w:rPr>
        <w:t>After</w:t>
      </w:r>
      <w:r w:rsidR="005F69B0" w:rsidRPr="00711704">
        <w:rPr>
          <w:szCs w:val="24"/>
        </w:rPr>
        <w:t xml:space="preserve"> confirmation</w:t>
      </w:r>
      <w:r w:rsidRPr="00711704">
        <w:rPr>
          <w:szCs w:val="24"/>
        </w:rPr>
        <w:t xml:space="preserve"> of </w:t>
      </w:r>
      <w:r w:rsidR="00BA0220" w:rsidRPr="00711704">
        <w:rPr>
          <w:szCs w:val="24"/>
        </w:rPr>
        <w:t>approved</w:t>
      </w:r>
      <w:r w:rsidRPr="00711704">
        <w:rPr>
          <w:szCs w:val="24"/>
        </w:rPr>
        <w:t xml:space="preserve"> QA/QC protocols, DEQ will consider data generated by other State and Federal </w:t>
      </w:r>
      <w:r w:rsidRPr="00711704">
        <w:rPr>
          <w:szCs w:val="24"/>
        </w:rPr>
        <w:lastRenderedPageBreak/>
        <w:t xml:space="preserve">monitoring programs for use in the Integrated Report. DEQ accepts water quality data from several state and federal agencies </w:t>
      </w:r>
      <w:r w:rsidR="00922782" w:rsidRPr="00711704">
        <w:rPr>
          <w:szCs w:val="24"/>
        </w:rPr>
        <w:t>including but</w:t>
      </w:r>
      <w:r w:rsidRPr="00711704">
        <w:rPr>
          <w:szCs w:val="24"/>
        </w:rPr>
        <w:t xml:space="preserve"> may not be limited to the Virginia Department of Health, </w:t>
      </w:r>
      <w:r w:rsidR="007220DC" w:rsidRPr="00711704">
        <w:rPr>
          <w:szCs w:val="24"/>
        </w:rPr>
        <w:t xml:space="preserve">Virginia Institute of Marine Science, </w:t>
      </w:r>
      <w:r w:rsidR="005028C8" w:rsidRPr="00711704">
        <w:rPr>
          <w:szCs w:val="24"/>
        </w:rPr>
        <w:t xml:space="preserve">Hampton Roads Sanitation District, Occoquan </w:t>
      </w:r>
      <w:r w:rsidR="002652D9" w:rsidRPr="00711704">
        <w:rPr>
          <w:szCs w:val="24"/>
        </w:rPr>
        <w:t xml:space="preserve">Watershed Monitoring Lab, </w:t>
      </w:r>
      <w:r w:rsidRPr="00711704">
        <w:rPr>
          <w:szCs w:val="24"/>
        </w:rPr>
        <w:t xml:space="preserve">National Park Service, </w:t>
      </w:r>
      <w:r w:rsidR="002652D9" w:rsidRPr="00711704">
        <w:rPr>
          <w:szCs w:val="24"/>
        </w:rPr>
        <w:t xml:space="preserve">and the </w:t>
      </w:r>
      <w:r w:rsidRPr="00711704">
        <w:rPr>
          <w:szCs w:val="24"/>
        </w:rPr>
        <w:t>United States Geological Survey.</w:t>
      </w:r>
    </w:p>
    <w:p w14:paraId="1CD630F3" w14:textId="77777777" w:rsidR="0068419C" w:rsidRPr="002755D7" w:rsidRDefault="0068419C" w:rsidP="0068419C">
      <w:pPr>
        <w:pStyle w:val="Header"/>
        <w:rPr>
          <w:szCs w:val="24"/>
        </w:rPr>
      </w:pPr>
    </w:p>
    <w:p w14:paraId="6020A32E" w14:textId="13746EFA" w:rsidR="0068419C" w:rsidRPr="004321A5" w:rsidRDefault="0068419C" w:rsidP="0068419C">
      <w:pPr>
        <w:pStyle w:val="Header"/>
        <w:rPr>
          <w:szCs w:val="24"/>
        </w:rPr>
      </w:pPr>
      <w:r w:rsidRPr="004321A5">
        <w:rPr>
          <w:b/>
          <w:szCs w:val="24"/>
        </w:rPr>
        <w:t>Virginia Department of Health (VDH) -</w:t>
      </w:r>
      <w:r w:rsidRPr="004321A5">
        <w:rPr>
          <w:szCs w:val="24"/>
        </w:rPr>
        <w:t xml:space="preserve"> DEQ </w:t>
      </w:r>
      <w:r w:rsidR="00C101A8" w:rsidRPr="004321A5">
        <w:rPr>
          <w:szCs w:val="24"/>
        </w:rPr>
        <w:t xml:space="preserve">reviews bacteria data and swimming advisory information </w:t>
      </w:r>
      <w:r w:rsidRPr="004321A5">
        <w:rPr>
          <w:szCs w:val="24"/>
        </w:rPr>
        <w:t xml:space="preserve">and lists </w:t>
      </w:r>
      <w:r w:rsidR="00FD7195" w:rsidRPr="004321A5">
        <w:rPr>
          <w:szCs w:val="24"/>
        </w:rPr>
        <w:t>waters</w:t>
      </w:r>
      <w:r w:rsidRPr="004321A5">
        <w:rPr>
          <w:szCs w:val="24"/>
        </w:rPr>
        <w:t xml:space="preserve"> </w:t>
      </w:r>
      <w:r w:rsidR="00C101A8" w:rsidRPr="004321A5">
        <w:rPr>
          <w:szCs w:val="24"/>
        </w:rPr>
        <w:t xml:space="preserve">as impaired </w:t>
      </w:r>
      <w:r w:rsidR="00ED5DC4" w:rsidRPr="004321A5">
        <w:rPr>
          <w:szCs w:val="24"/>
        </w:rPr>
        <w:t xml:space="preserve">due to high </w:t>
      </w:r>
      <w:r w:rsidR="004A5642" w:rsidRPr="004321A5">
        <w:rPr>
          <w:szCs w:val="24"/>
        </w:rPr>
        <w:t>Enter</w:t>
      </w:r>
      <w:r w:rsidR="00687602" w:rsidRPr="004321A5">
        <w:rPr>
          <w:szCs w:val="24"/>
        </w:rPr>
        <w:t xml:space="preserve">ococcus </w:t>
      </w:r>
      <w:r w:rsidR="00ED5DC4" w:rsidRPr="004321A5">
        <w:rPr>
          <w:szCs w:val="24"/>
        </w:rPr>
        <w:t>bacteria levels and potential harmful algal blooms (HABs</w:t>
      </w:r>
      <w:r w:rsidR="004A5642" w:rsidRPr="004321A5">
        <w:rPr>
          <w:szCs w:val="24"/>
        </w:rPr>
        <w:t>)</w:t>
      </w:r>
      <w:r w:rsidR="00C101A8" w:rsidRPr="004321A5">
        <w:rPr>
          <w:szCs w:val="24"/>
        </w:rPr>
        <w:t>. DEQ also reviews condemnation information provided by VDH to list waters as impaired</w:t>
      </w:r>
      <w:r w:rsidR="00687602" w:rsidRPr="004321A5">
        <w:rPr>
          <w:szCs w:val="24"/>
        </w:rPr>
        <w:t xml:space="preserve"> for</w:t>
      </w:r>
      <w:r w:rsidRPr="004321A5">
        <w:rPr>
          <w:szCs w:val="24"/>
        </w:rPr>
        <w:t xml:space="preserve"> shellfish harvesting due to high</w:t>
      </w:r>
      <w:r w:rsidR="004A5642" w:rsidRPr="004321A5">
        <w:rPr>
          <w:szCs w:val="24"/>
        </w:rPr>
        <w:t xml:space="preserve"> Fecal Coliform</w:t>
      </w:r>
      <w:r w:rsidRPr="004321A5">
        <w:rPr>
          <w:szCs w:val="24"/>
        </w:rPr>
        <w:t xml:space="preserve"> bacteria levels</w:t>
      </w:r>
      <w:r w:rsidR="004A5642" w:rsidRPr="004321A5">
        <w:rPr>
          <w:szCs w:val="24"/>
        </w:rPr>
        <w:t xml:space="preserve">. </w:t>
      </w:r>
      <w:r w:rsidRPr="004321A5">
        <w:rPr>
          <w:szCs w:val="24"/>
        </w:rPr>
        <w:t xml:space="preserve">All Enterococcus bacteria results provided by VDH are also used along with any DEQ water quality data in assessing water quality. Any other water quality data collected by VDH and shared with DEQ will be used at the latter agency’s discretion. </w:t>
      </w:r>
    </w:p>
    <w:p w14:paraId="5F2111CC" w14:textId="77777777" w:rsidR="0068419C" w:rsidRPr="004321A5" w:rsidRDefault="0068419C" w:rsidP="0068419C">
      <w:pPr>
        <w:pStyle w:val="Header"/>
        <w:rPr>
          <w:szCs w:val="24"/>
        </w:rPr>
      </w:pPr>
    </w:p>
    <w:p w14:paraId="12B4A324" w14:textId="3A97D680" w:rsidR="0068419C" w:rsidRPr="004321A5" w:rsidRDefault="000F378D" w:rsidP="0068419C">
      <w:pPr>
        <w:rPr>
          <w:szCs w:val="24"/>
        </w:rPr>
      </w:pPr>
      <w:r w:rsidRPr="004321A5">
        <w:rPr>
          <w:b/>
          <w:szCs w:val="24"/>
        </w:rPr>
        <w:t>Virginia Institute of Marine Science (VIMS)</w:t>
      </w:r>
      <w:r w:rsidR="0068419C" w:rsidRPr="004321A5">
        <w:rPr>
          <w:b/>
          <w:szCs w:val="24"/>
        </w:rPr>
        <w:t xml:space="preserve"> </w:t>
      </w:r>
      <w:r w:rsidRPr="004321A5">
        <w:rPr>
          <w:szCs w:val="24"/>
        </w:rPr>
        <w:t>–</w:t>
      </w:r>
      <w:r w:rsidR="0068419C" w:rsidRPr="004321A5">
        <w:rPr>
          <w:szCs w:val="24"/>
        </w:rPr>
        <w:t xml:space="preserve"> </w:t>
      </w:r>
      <w:r w:rsidR="00C101A8" w:rsidRPr="004321A5">
        <w:rPr>
          <w:szCs w:val="24"/>
        </w:rPr>
        <w:t>As part of Virginia’s Chesapeake Bay Monitoring Program, VIMS collects and analyzes data to support assessments of several Chesapeake Bay-specific designated uses. DEQ reviews Submerged Aquatic Vegetation (SAV) data and analysis results, water clarity analysis results and shallow water continuous monitoring data for the assessment of several Bay dissolved oxygen (DO) criteria.</w:t>
      </w:r>
    </w:p>
    <w:p w14:paraId="2CD1A602" w14:textId="77777777" w:rsidR="000F378D" w:rsidRPr="004321A5" w:rsidRDefault="000F378D" w:rsidP="0068419C">
      <w:pPr>
        <w:rPr>
          <w:szCs w:val="24"/>
        </w:rPr>
      </w:pPr>
    </w:p>
    <w:p w14:paraId="75EC719A" w14:textId="6E2774F2" w:rsidR="000F378D" w:rsidRPr="004321A5" w:rsidRDefault="000F378D" w:rsidP="0068419C">
      <w:pPr>
        <w:rPr>
          <w:szCs w:val="24"/>
        </w:rPr>
      </w:pPr>
      <w:r w:rsidRPr="004321A5">
        <w:rPr>
          <w:b/>
          <w:bCs/>
          <w:szCs w:val="24"/>
        </w:rPr>
        <w:t>Hampton Road Sanitation District (HRSD)</w:t>
      </w:r>
      <w:r w:rsidRPr="004321A5">
        <w:rPr>
          <w:szCs w:val="24"/>
        </w:rPr>
        <w:t xml:space="preserve"> – </w:t>
      </w:r>
      <w:r w:rsidR="00302F27" w:rsidRPr="004321A5">
        <w:rPr>
          <w:szCs w:val="24"/>
        </w:rPr>
        <w:t xml:space="preserve">Hampton Roads Sanitation District conducts weekly underway water quality monitoring (called "Dataflow") in the lower portion of the tidal James River during the summer and summer months.  These </w:t>
      </w:r>
      <w:proofErr w:type="gramStart"/>
      <w:r w:rsidR="00302F27" w:rsidRPr="004321A5">
        <w:rPr>
          <w:szCs w:val="24"/>
        </w:rPr>
        <w:t>spatially-intensive</w:t>
      </w:r>
      <w:proofErr w:type="gramEnd"/>
      <w:r w:rsidR="00302F27" w:rsidRPr="004321A5">
        <w:rPr>
          <w:szCs w:val="24"/>
        </w:rPr>
        <w:t xml:space="preserve"> datasets are submitted to DEQ every two years for the purpose of the James River chlorophyll-a criteria assessment.</w:t>
      </w:r>
    </w:p>
    <w:p w14:paraId="36E3625D" w14:textId="77777777" w:rsidR="0068419C" w:rsidRPr="004321A5" w:rsidRDefault="0068419C" w:rsidP="0068419C">
      <w:pPr>
        <w:rPr>
          <w:szCs w:val="24"/>
        </w:rPr>
      </w:pPr>
    </w:p>
    <w:p w14:paraId="320EEFE6" w14:textId="37E43848" w:rsidR="00E61E00" w:rsidRPr="004321A5" w:rsidRDefault="00E61E00" w:rsidP="0068419C">
      <w:pPr>
        <w:pStyle w:val="Header"/>
        <w:rPr>
          <w:bCs/>
          <w:szCs w:val="24"/>
        </w:rPr>
      </w:pPr>
      <w:r w:rsidRPr="004321A5">
        <w:rPr>
          <w:b/>
          <w:szCs w:val="24"/>
        </w:rPr>
        <w:t>Occoquan Watershed Monitoring Lab</w:t>
      </w:r>
      <w:r w:rsidR="00330918" w:rsidRPr="004321A5">
        <w:rPr>
          <w:b/>
          <w:szCs w:val="24"/>
        </w:rPr>
        <w:t xml:space="preserve"> (OWML)</w:t>
      </w:r>
      <w:r w:rsidRPr="004321A5">
        <w:rPr>
          <w:bCs/>
          <w:szCs w:val="24"/>
        </w:rPr>
        <w:t xml:space="preserve"> – </w:t>
      </w:r>
      <w:r w:rsidR="00474BA4" w:rsidRPr="004321A5">
        <w:rPr>
          <w:bCs/>
          <w:szCs w:val="24"/>
        </w:rPr>
        <w:t>The Occoquan Watershed Monitoring Lab routinely monitors the Occoquan Reservoir. DEQ requests and receives water quality data, such as pH, temperature, dissolved oxygen, ammonia and nutrients, to assess the reservoir for attainment with applicable beneficial uses.</w:t>
      </w:r>
    </w:p>
    <w:p w14:paraId="24E11AFD" w14:textId="77777777" w:rsidR="00E61E00" w:rsidRDefault="00E61E00" w:rsidP="0068419C">
      <w:pPr>
        <w:pStyle w:val="Header"/>
        <w:rPr>
          <w:b/>
          <w:szCs w:val="24"/>
        </w:rPr>
      </w:pPr>
    </w:p>
    <w:p w14:paraId="4C414BCC" w14:textId="0ED4D6D4" w:rsidR="0068419C" w:rsidRPr="002755D7" w:rsidRDefault="0068419C" w:rsidP="0068419C">
      <w:pPr>
        <w:pStyle w:val="Header"/>
        <w:rPr>
          <w:szCs w:val="24"/>
        </w:rPr>
      </w:pPr>
      <w:r w:rsidRPr="002755D7">
        <w:rPr>
          <w:b/>
          <w:szCs w:val="24"/>
        </w:rPr>
        <w:t>National Park Service</w:t>
      </w:r>
      <w:r w:rsidR="00E61E00">
        <w:rPr>
          <w:b/>
          <w:szCs w:val="24"/>
        </w:rPr>
        <w:t xml:space="preserve"> (NPS)</w:t>
      </w:r>
      <w:r w:rsidRPr="002755D7">
        <w:rPr>
          <w:b/>
          <w:szCs w:val="24"/>
        </w:rPr>
        <w:t xml:space="preserve"> </w:t>
      </w:r>
      <w:r w:rsidRPr="002755D7">
        <w:rPr>
          <w:szCs w:val="24"/>
        </w:rPr>
        <w:t>- The National Park Service has several long-term monitoring programs in place at many of the national parks in Virginia. Many of the parks monitor for chemical and benthic macroinvertebrate parameters using varying methodologies or proced</w:t>
      </w:r>
      <w:r>
        <w:rPr>
          <w:szCs w:val="24"/>
        </w:rPr>
        <w:t>ures. Because of this, the liaison and QA c</w:t>
      </w:r>
      <w:r w:rsidRPr="002755D7">
        <w:rPr>
          <w:szCs w:val="24"/>
        </w:rPr>
        <w:t>oordinator provide guidance to the regional office as</w:t>
      </w:r>
      <w:r>
        <w:rPr>
          <w:szCs w:val="24"/>
        </w:rPr>
        <w:t xml:space="preserve">sessment staff in assessing </w:t>
      </w:r>
      <w:r w:rsidRPr="002755D7">
        <w:rPr>
          <w:szCs w:val="24"/>
        </w:rPr>
        <w:t xml:space="preserve">data received from the parks. </w:t>
      </w:r>
    </w:p>
    <w:p w14:paraId="64DE3BE6" w14:textId="77777777" w:rsidR="0068419C" w:rsidRPr="002755D7" w:rsidRDefault="0068419C" w:rsidP="0068419C">
      <w:pPr>
        <w:rPr>
          <w:szCs w:val="24"/>
        </w:rPr>
      </w:pPr>
    </w:p>
    <w:p w14:paraId="74FB122D" w14:textId="0AAF23E3" w:rsidR="00F16E69" w:rsidRDefault="0068419C" w:rsidP="0068419C">
      <w:pPr>
        <w:rPr>
          <w:szCs w:val="24"/>
        </w:rPr>
        <w:sectPr w:rsidR="00F16E69" w:rsidSect="006125F2">
          <w:footerReference w:type="default" r:id="rId94"/>
          <w:type w:val="continuous"/>
          <w:pgSz w:w="12240" w:h="15840"/>
          <w:pgMar w:top="720" w:right="720" w:bottom="720" w:left="720" w:header="720" w:footer="720" w:gutter="0"/>
          <w:cols w:space="720"/>
          <w:docGrid w:linePitch="360"/>
        </w:sectPr>
      </w:pPr>
      <w:r w:rsidRPr="002755D7">
        <w:rPr>
          <w:b/>
          <w:szCs w:val="24"/>
        </w:rPr>
        <w:t>United States Geological Survey (USGS</w:t>
      </w:r>
      <w:r w:rsidRPr="002755D7">
        <w:rPr>
          <w:szCs w:val="24"/>
        </w:rPr>
        <w:t xml:space="preserve">) - The USGS monitors several water quality stations throughout Virginia. Data collected by the USGS is considered Level III by DEQ and is used in assessing water quality including 303(d) impairment listings and </w:t>
      </w:r>
      <w:proofErr w:type="spellStart"/>
      <w:r w:rsidRPr="002755D7">
        <w:rPr>
          <w:szCs w:val="24"/>
        </w:rPr>
        <w:t>delisting</w:t>
      </w:r>
      <w:r>
        <w:rPr>
          <w:szCs w:val="24"/>
        </w:rPr>
        <w:t>s</w:t>
      </w:r>
      <w:proofErr w:type="spellEnd"/>
      <w:r>
        <w:rPr>
          <w:szCs w:val="24"/>
        </w:rPr>
        <w:t xml:space="preserve">. </w:t>
      </w:r>
      <w:r w:rsidRPr="009E5110">
        <w:rPr>
          <w:szCs w:val="24"/>
        </w:rPr>
        <w:t xml:space="preserve">Water quality parameters for which there are no established numerical criteria in Virginia’s </w:t>
      </w:r>
      <w:r w:rsidR="00F36A86">
        <w:rPr>
          <w:szCs w:val="24"/>
        </w:rPr>
        <w:t>W</w:t>
      </w:r>
      <w:r w:rsidRPr="009E5110">
        <w:rPr>
          <w:szCs w:val="24"/>
        </w:rPr>
        <w:t xml:space="preserve">ater </w:t>
      </w:r>
      <w:r w:rsidR="00F36A86">
        <w:rPr>
          <w:szCs w:val="24"/>
        </w:rPr>
        <w:t>Q</w:t>
      </w:r>
      <w:r w:rsidRPr="009E5110">
        <w:rPr>
          <w:szCs w:val="24"/>
        </w:rPr>
        <w:t xml:space="preserve">uality </w:t>
      </w:r>
      <w:r w:rsidR="00F36A86">
        <w:rPr>
          <w:szCs w:val="24"/>
        </w:rPr>
        <w:t>S</w:t>
      </w:r>
      <w:r w:rsidRPr="009E5110">
        <w:rPr>
          <w:szCs w:val="24"/>
        </w:rPr>
        <w:t xml:space="preserve">tandards </w:t>
      </w:r>
      <w:r w:rsidR="00F36A86">
        <w:rPr>
          <w:szCs w:val="24"/>
        </w:rPr>
        <w:t xml:space="preserve">regulation </w:t>
      </w:r>
      <w:r w:rsidRPr="009E5110">
        <w:rPr>
          <w:szCs w:val="24"/>
        </w:rPr>
        <w:t>or developed assessment thresholds for this guidance are not used for the purposes of 303(d) impairment listing but can be used to assess waters for follow-up monitoring (Category 3C/3D).</w:t>
      </w:r>
      <w:bookmarkStart w:id="120" w:name="PartVII"/>
      <w:bookmarkEnd w:id="116"/>
    </w:p>
    <w:p w14:paraId="229CC32E" w14:textId="5BD99352" w:rsidR="00F16E69" w:rsidRPr="002D39B7" w:rsidRDefault="00F16E69" w:rsidP="0068419C">
      <w:pPr>
        <w:rPr>
          <w:szCs w:val="24"/>
        </w:rPr>
        <w:sectPr w:rsidR="00F16E69" w:rsidRPr="002D39B7" w:rsidSect="00F16E69">
          <w:pgSz w:w="12240" w:h="15840"/>
          <w:pgMar w:top="720" w:right="720" w:bottom="720" w:left="720" w:header="720" w:footer="720" w:gutter="0"/>
          <w:cols w:space="720"/>
          <w:docGrid w:linePitch="360"/>
        </w:sectPr>
      </w:pPr>
    </w:p>
    <w:p w14:paraId="72F86E96" w14:textId="50DEF2D7" w:rsidR="0068419C" w:rsidRPr="00D9106F" w:rsidRDefault="0068419C" w:rsidP="0068419C">
      <w:pPr>
        <w:pStyle w:val="Heading1"/>
      </w:pPr>
      <w:bookmarkStart w:id="121" w:name="_PART_VII._303(d)"/>
      <w:bookmarkStart w:id="122" w:name="_Toc163032356"/>
      <w:bookmarkStart w:id="123" w:name="_Toc185253348"/>
      <w:bookmarkEnd w:id="120"/>
      <w:bookmarkEnd w:id="121"/>
      <w:r w:rsidRPr="00D9106F">
        <w:t>303(d) LISTING/DELISTING and TMDL PRIORITY RANKING</w:t>
      </w:r>
      <w:bookmarkEnd w:id="122"/>
      <w:bookmarkEnd w:id="123"/>
      <w:r w:rsidRPr="00D9106F">
        <w:t xml:space="preserve"> </w:t>
      </w:r>
    </w:p>
    <w:p w14:paraId="3FB75725" w14:textId="77777777" w:rsidR="0068419C" w:rsidRDefault="0068419C" w:rsidP="0068419C">
      <w:pPr>
        <w:pStyle w:val="Header"/>
        <w:rPr>
          <w:b/>
          <w:szCs w:val="24"/>
        </w:rPr>
      </w:pPr>
    </w:p>
    <w:p w14:paraId="67CF4511" w14:textId="4845FA8B" w:rsidR="0068419C" w:rsidRPr="004321A5" w:rsidRDefault="0068419C" w:rsidP="0068419C">
      <w:pPr>
        <w:pStyle w:val="Heading2"/>
      </w:pPr>
      <w:bookmarkStart w:id="124" w:name="_Toc163032357"/>
      <w:bookmarkStart w:id="125" w:name="_Toc185253349"/>
      <w:r w:rsidRPr="00E166A1">
        <w:t>Alternative Control Waters (Category 4B/5R)</w:t>
      </w:r>
      <w:bookmarkEnd w:id="124"/>
      <w:bookmarkEnd w:id="125"/>
    </w:p>
    <w:p w14:paraId="680F9DB3" w14:textId="34D27118" w:rsidR="0068419C" w:rsidRPr="00E42901" w:rsidRDefault="00174A5A" w:rsidP="0068419C">
      <w:pPr>
        <w:pStyle w:val="Heading4"/>
        <w:rPr>
          <w:i w:val="0"/>
        </w:rPr>
      </w:pPr>
      <w:r w:rsidRPr="004321A5">
        <w:rPr>
          <w:i w:val="0"/>
          <w:szCs w:val="24"/>
        </w:rPr>
        <w:t>6</w:t>
      </w:r>
      <w:r w:rsidR="00E84408" w:rsidRPr="004321A5">
        <w:rPr>
          <w:i w:val="0"/>
          <w:szCs w:val="24"/>
        </w:rPr>
        <w:t>.1.1</w:t>
      </w:r>
      <w:r w:rsidR="00E84408" w:rsidRPr="00750344">
        <w:rPr>
          <w:i w:val="0"/>
          <w:szCs w:val="24"/>
        </w:rPr>
        <w:t xml:space="preserve"> </w:t>
      </w:r>
      <w:r w:rsidR="0068419C" w:rsidRPr="00750344">
        <w:rPr>
          <w:i w:val="0"/>
          <w:szCs w:val="24"/>
        </w:rPr>
        <w:t>Category 4B – Alternative Control</w:t>
      </w:r>
    </w:p>
    <w:p w14:paraId="3A21CC6C" w14:textId="37E9D7E5" w:rsidR="0068419C" w:rsidRPr="002755D7" w:rsidRDefault="0068419C" w:rsidP="0068419C">
      <w:pPr>
        <w:rPr>
          <w:szCs w:val="24"/>
        </w:rPr>
      </w:pPr>
      <w:r w:rsidRPr="002755D7">
        <w:rPr>
          <w:szCs w:val="24"/>
        </w:rPr>
        <w:t>EPA’s 2006 IR Guidance acknowledged that the most effective method for achieving water quality standards for some water quality impaired segments may be through controls developed and implemented prior to the TMDL development and/or implementation (referred to as a “4B alternative”). DEQ requests EPA to evaluate, on a case-by-case basis, the Commonwealth’s decisions to exclude or delist certain segment/pollutant com</w:t>
      </w:r>
      <w:r>
        <w:rPr>
          <w:szCs w:val="24"/>
        </w:rPr>
        <w:t xml:space="preserve">binations from Category 5 </w:t>
      </w:r>
      <w:r w:rsidRPr="002755D7">
        <w:rPr>
          <w:szCs w:val="24"/>
        </w:rPr>
        <w:t xml:space="preserve">based on the 4B alternative. A 4B rationale will be provided to EPA in the submission of the </w:t>
      </w:r>
      <w:r>
        <w:rPr>
          <w:szCs w:val="24"/>
        </w:rPr>
        <w:t>202</w:t>
      </w:r>
      <w:r w:rsidR="007E1364">
        <w:rPr>
          <w:szCs w:val="24"/>
        </w:rPr>
        <w:t>6</w:t>
      </w:r>
      <w:r>
        <w:rPr>
          <w:szCs w:val="24"/>
        </w:rPr>
        <w:t xml:space="preserve"> </w:t>
      </w:r>
      <w:r w:rsidRPr="002755D7">
        <w:rPr>
          <w:szCs w:val="24"/>
        </w:rPr>
        <w:t xml:space="preserve">IR which supports the Commonwealth’s conclusion that there are “other pollution control requirements” sufficiently stringent to achieve applicable water quality standards within a reasonable </w:t>
      </w:r>
      <w:proofErr w:type="gramStart"/>
      <w:r w:rsidRPr="002755D7">
        <w:rPr>
          <w:szCs w:val="24"/>
        </w:rPr>
        <w:t>period of time</w:t>
      </w:r>
      <w:proofErr w:type="gramEnd"/>
      <w:r w:rsidRPr="002755D7">
        <w:rPr>
          <w:szCs w:val="24"/>
        </w:rPr>
        <w:t>.</w:t>
      </w:r>
    </w:p>
    <w:p w14:paraId="3DAC1065" w14:textId="77777777" w:rsidR="0068419C" w:rsidRPr="002755D7" w:rsidRDefault="0068419C" w:rsidP="0068419C">
      <w:pPr>
        <w:rPr>
          <w:szCs w:val="24"/>
        </w:rPr>
      </w:pPr>
      <w:r w:rsidRPr="002755D7">
        <w:rPr>
          <w:szCs w:val="24"/>
        </w:rPr>
        <w:t> </w:t>
      </w:r>
    </w:p>
    <w:p w14:paraId="7D9F85F7" w14:textId="579AE87B" w:rsidR="0068419C" w:rsidRPr="002755D7" w:rsidRDefault="00AC3DC5" w:rsidP="0068419C">
      <w:pPr>
        <w:rPr>
          <w:szCs w:val="24"/>
        </w:rPr>
      </w:pPr>
      <w:r w:rsidRPr="00AC3DC5">
        <w:rPr>
          <w:bCs/>
          <w:szCs w:val="24"/>
        </w:rPr>
        <w:t xml:space="preserve">Category 4B rationales should include the following: </w:t>
      </w:r>
    </w:p>
    <w:p w14:paraId="6BE35501" w14:textId="77777777" w:rsidR="0068419C" w:rsidRPr="002755D7" w:rsidRDefault="0068419C" w:rsidP="00AC3DC5">
      <w:pPr>
        <w:ind w:left="720"/>
        <w:rPr>
          <w:szCs w:val="24"/>
        </w:rPr>
      </w:pPr>
      <w:r w:rsidRPr="002755D7">
        <w:rPr>
          <w:szCs w:val="24"/>
        </w:rPr>
        <w:t>(1) a statement of the problem causing the impairment,</w:t>
      </w:r>
    </w:p>
    <w:p w14:paraId="0B41065F" w14:textId="77777777" w:rsidR="0068419C" w:rsidRPr="002755D7" w:rsidRDefault="0068419C" w:rsidP="00AC3DC5">
      <w:pPr>
        <w:ind w:left="720"/>
        <w:rPr>
          <w:szCs w:val="24"/>
        </w:rPr>
      </w:pPr>
      <w:r w:rsidRPr="002755D7">
        <w:rPr>
          <w:szCs w:val="24"/>
        </w:rPr>
        <w:t xml:space="preserve">(2) a description of the proposed implementation strategy and supporting pollution controls necessary to achieve water quality standards, including the identification of point and non-point source loadings that when implemented assure the attainment of all applicable water quality standards, </w:t>
      </w:r>
    </w:p>
    <w:p w14:paraId="589E197E" w14:textId="77777777" w:rsidR="0068419C" w:rsidRPr="002755D7" w:rsidRDefault="0068419C" w:rsidP="00AC3DC5">
      <w:pPr>
        <w:ind w:left="720"/>
        <w:rPr>
          <w:szCs w:val="24"/>
        </w:rPr>
      </w:pPr>
      <w:r w:rsidRPr="002755D7">
        <w:rPr>
          <w:szCs w:val="24"/>
        </w:rPr>
        <w:t xml:space="preserve">(3) an estimate or projection of the time when water quality standards will be met, </w:t>
      </w:r>
    </w:p>
    <w:p w14:paraId="4444CC57" w14:textId="77777777" w:rsidR="0068419C" w:rsidRPr="002755D7" w:rsidRDefault="0068419C" w:rsidP="00AC3DC5">
      <w:pPr>
        <w:ind w:left="720"/>
        <w:rPr>
          <w:szCs w:val="24"/>
        </w:rPr>
      </w:pPr>
      <w:r w:rsidRPr="002755D7">
        <w:rPr>
          <w:szCs w:val="24"/>
        </w:rPr>
        <w:t xml:space="preserve">(4) a reasonable schedule for implementing the necessary pollution controls, </w:t>
      </w:r>
    </w:p>
    <w:p w14:paraId="1E601015" w14:textId="77777777" w:rsidR="0068419C" w:rsidRPr="002755D7" w:rsidRDefault="0068419C" w:rsidP="00AC3DC5">
      <w:pPr>
        <w:ind w:left="720"/>
        <w:rPr>
          <w:szCs w:val="24"/>
        </w:rPr>
      </w:pPr>
      <w:r w:rsidRPr="002755D7">
        <w:rPr>
          <w:szCs w:val="24"/>
        </w:rPr>
        <w:t>(5) a description of, and schedule for, monitoring milestones for tracking and reporting progress to EPA on the implementa</w:t>
      </w:r>
      <w:r>
        <w:rPr>
          <w:szCs w:val="24"/>
        </w:rPr>
        <w:t xml:space="preserve">tion of the pollution controls, </w:t>
      </w:r>
      <w:r w:rsidRPr="002755D7">
        <w:rPr>
          <w:szCs w:val="24"/>
        </w:rPr>
        <w:t xml:space="preserve">and </w:t>
      </w:r>
    </w:p>
    <w:p w14:paraId="6655AD60" w14:textId="77777777" w:rsidR="0068419C" w:rsidRPr="002755D7" w:rsidRDefault="0068419C" w:rsidP="00AC3DC5">
      <w:pPr>
        <w:ind w:left="720"/>
        <w:rPr>
          <w:szCs w:val="24"/>
        </w:rPr>
      </w:pPr>
      <w:r w:rsidRPr="002755D7">
        <w:rPr>
          <w:szCs w:val="24"/>
        </w:rPr>
        <w:t>(6) a commitment to revise, as necessary, the implementation strategy and corresponding pollution</w:t>
      </w:r>
      <w:r>
        <w:rPr>
          <w:szCs w:val="24"/>
        </w:rPr>
        <w:t xml:space="preserve"> </w:t>
      </w:r>
      <w:r w:rsidRPr="002755D7">
        <w:rPr>
          <w:szCs w:val="24"/>
        </w:rPr>
        <w:t>controls if progress towards meeting water quality standards is not being shown.</w:t>
      </w:r>
    </w:p>
    <w:p w14:paraId="7FE91B1B" w14:textId="77777777" w:rsidR="0068419C" w:rsidRDefault="0068419C" w:rsidP="0068419C">
      <w:pPr>
        <w:rPr>
          <w:szCs w:val="24"/>
        </w:rPr>
      </w:pPr>
    </w:p>
    <w:p w14:paraId="49851073" w14:textId="077E5950" w:rsidR="0068419C" w:rsidRPr="00750344" w:rsidRDefault="00174A5A" w:rsidP="0068419C">
      <w:pPr>
        <w:pStyle w:val="Heading4"/>
        <w:rPr>
          <w:i w:val="0"/>
        </w:rPr>
      </w:pPr>
      <w:r w:rsidRPr="004321A5">
        <w:rPr>
          <w:i w:val="0"/>
          <w:szCs w:val="24"/>
        </w:rPr>
        <w:t>6</w:t>
      </w:r>
      <w:r w:rsidR="00E84408" w:rsidRPr="004321A5">
        <w:rPr>
          <w:i w:val="0"/>
          <w:szCs w:val="24"/>
        </w:rPr>
        <w:t>.1.2</w:t>
      </w:r>
      <w:r w:rsidR="00E84408" w:rsidRPr="00750344">
        <w:rPr>
          <w:i w:val="0"/>
          <w:szCs w:val="24"/>
        </w:rPr>
        <w:t xml:space="preserve"> </w:t>
      </w:r>
      <w:r w:rsidR="0068419C" w:rsidRPr="00750344">
        <w:rPr>
          <w:i w:val="0"/>
          <w:szCs w:val="24"/>
        </w:rPr>
        <w:t>Category 5R – Advance Restoration Plan</w:t>
      </w:r>
    </w:p>
    <w:p w14:paraId="10D4E518" w14:textId="3CD92C49" w:rsidR="0068419C" w:rsidRDefault="0068419C" w:rsidP="0068419C">
      <w:pPr>
        <w:rPr>
          <w:szCs w:val="24"/>
        </w:rPr>
      </w:pPr>
      <w:r w:rsidRPr="00FA2363">
        <w:rPr>
          <w:szCs w:val="24"/>
        </w:rPr>
        <w:t xml:space="preserve">EPA’s 2016 IR Guidance acknowledges that restoration plans that </w:t>
      </w:r>
      <w:r>
        <w:rPr>
          <w:szCs w:val="24"/>
        </w:rPr>
        <w:t>are done ahead of</w:t>
      </w:r>
      <w:r w:rsidRPr="00FA2363">
        <w:rPr>
          <w:szCs w:val="24"/>
        </w:rPr>
        <w:t xml:space="preserve"> TMDLs may be the best option to reach water quality standards faster. However, when the </w:t>
      </w:r>
      <w:r>
        <w:rPr>
          <w:szCs w:val="24"/>
        </w:rPr>
        <w:t xml:space="preserve">advance restoration plan </w:t>
      </w:r>
      <w:r w:rsidRPr="00FA2363">
        <w:rPr>
          <w:szCs w:val="24"/>
        </w:rPr>
        <w:t>lacks enforceable “other pollution control requirements,” the water cannot be assessed as 4B, and must remain in category 5.  In EPA’s 2016 IR Guidance the national subcategory of 5-alternative</w:t>
      </w:r>
      <w:r>
        <w:rPr>
          <w:szCs w:val="24"/>
        </w:rPr>
        <w:t xml:space="preserve"> (now advance)</w:t>
      </w:r>
      <w:r w:rsidRPr="00FA2363">
        <w:rPr>
          <w:szCs w:val="24"/>
        </w:rPr>
        <w:t xml:space="preserve"> is discussed and introduced. In Virginia this is the state subcategory 5R (detailed description </w:t>
      </w:r>
      <w:r w:rsidRPr="004321A5">
        <w:rPr>
          <w:szCs w:val="24"/>
        </w:rPr>
        <w:t xml:space="preserve">in Appendix </w:t>
      </w:r>
      <w:r w:rsidR="0024773C" w:rsidRPr="004321A5">
        <w:rPr>
          <w:szCs w:val="24"/>
        </w:rPr>
        <w:t>C</w:t>
      </w:r>
      <w:r w:rsidRPr="004321A5">
        <w:rPr>
          <w:szCs w:val="24"/>
        </w:rPr>
        <w:t xml:space="preserve">). When DEQ develops an advance restoration plan to a TMDL, DEQ requests EPA to review the plan. While EPA cannot approve the plan, they can review it and accept it as a 5R advance restoration plan. The six main elements of an acceptable 5R advance restoration plan are outlined in Appendix </w:t>
      </w:r>
      <w:r w:rsidR="0024773C" w:rsidRPr="004321A5">
        <w:rPr>
          <w:szCs w:val="24"/>
        </w:rPr>
        <w:t>C</w:t>
      </w:r>
      <w:r w:rsidRPr="004321A5">
        <w:rPr>
          <w:szCs w:val="24"/>
        </w:rPr>
        <w:t>. Once EPA has accepted a 5R advance restoration plan, the impaired waters that are addressed by this plan are to be assessed as state</w:t>
      </w:r>
      <w:r w:rsidRPr="00FA2363">
        <w:rPr>
          <w:szCs w:val="24"/>
        </w:rPr>
        <w:t xml:space="preserve"> subcategory 5R.</w:t>
      </w:r>
    </w:p>
    <w:p w14:paraId="526590FA" w14:textId="77777777" w:rsidR="0068419C" w:rsidRPr="00E97AE2" w:rsidRDefault="0068419C" w:rsidP="00406989">
      <w:pPr>
        <w:rPr>
          <w:i/>
          <w:szCs w:val="24"/>
        </w:rPr>
      </w:pPr>
    </w:p>
    <w:p w14:paraId="0FDCF645" w14:textId="5A93284C" w:rsidR="0068419C" w:rsidRDefault="0068419C" w:rsidP="00E97AE2">
      <w:pPr>
        <w:pStyle w:val="Heading2"/>
      </w:pPr>
      <w:bookmarkStart w:id="126" w:name="_Toc163032358"/>
      <w:bookmarkStart w:id="127" w:name="_Toc185253350"/>
      <w:r w:rsidRPr="002E40FA">
        <w:t>Delisting Rules</w:t>
      </w:r>
      <w:bookmarkEnd w:id="126"/>
      <w:bookmarkEnd w:id="127"/>
    </w:p>
    <w:p w14:paraId="7FACBBEE" w14:textId="0505FB70" w:rsidR="0068419C" w:rsidRPr="00BD1C6E" w:rsidRDefault="0068419C" w:rsidP="0068419C">
      <w:pPr>
        <w:pStyle w:val="Heading4"/>
      </w:pPr>
      <w:r w:rsidRPr="002755D7">
        <w:t>Rule 1</w:t>
      </w:r>
    </w:p>
    <w:p w14:paraId="5B8DCD51" w14:textId="1549D437" w:rsidR="0068419C" w:rsidRDefault="0068419C" w:rsidP="00BD1C6E">
      <w:pPr>
        <w:rPr>
          <w:szCs w:val="24"/>
        </w:rPr>
      </w:pPr>
      <w:r w:rsidRPr="002755D7">
        <w:rPr>
          <w:szCs w:val="24"/>
        </w:rPr>
        <w:t>Waters listed as impaired and needing a TMDL in the Integrated Report will remain on the list and tracked in subsequent Integrated Reports until:</w:t>
      </w:r>
      <w:r w:rsidR="00BD1C6E">
        <w:rPr>
          <w:szCs w:val="24"/>
        </w:rPr>
        <w:t xml:space="preserve"> </w:t>
      </w:r>
      <w:r w:rsidRPr="002755D7">
        <w:rPr>
          <w:szCs w:val="24"/>
        </w:rPr>
        <w:t>An EPA approved TMDL is developed for all pollutants causing impairment</w:t>
      </w:r>
      <w:r w:rsidR="00BD1C6E">
        <w:rPr>
          <w:szCs w:val="24"/>
        </w:rPr>
        <w:t xml:space="preserve"> </w:t>
      </w:r>
      <w:r w:rsidR="00BD1C6E">
        <w:rPr>
          <w:b/>
          <w:szCs w:val="24"/>
        </w:rPr>
        <w:t xml:space="preserve">or </w:t>
      </w:r>
      <w:r w:rsidR="00BD1C6E">
        <w:rPr>
          <w:szCs w:val="24"/>
        </w:rPr>
        <w:t>a</w:t>
      </w:r>
      <w:r w:rsidRPr="002755D7">
        <w:rPr>
          <w:szCs w:val="24"/>
        </w:rPr>
        <w:t xml:space="preserve"> subsequent assessment of new monit</w:t>
      </w:r>
      <w:r>
        <w:rPr>
          <w:szCs w:val="24"/>
        </w:rPr>
        <w:t xml:space="preserve">oring data (or in special cases, </w:t>
      </w:r>
      <w:r w:rsidRPr="002755D7">
        <w:rPr>
          <w:szCs w:val="24"/>
        </w:rPr>
        <w:t>modeling</w:t>
      </w:r>
      <w:r>
        <w:rPr>
          <w:szCs w:val="24"/>
        </w:rPr>
        <w:t xml:space="preserve"> data)</w:t>
      </w:r>
      <w:r w:rsidRPr="002755D7">
        <w:rPr>
          <w:szCs w:val="24"/>
        </w:rPr>
        <w:t xml:space="preserve"> results show that the water is no longer </w:t>
      </w:r>
      <w:r w:rsidR="00E97AE2" w:rsidRPr="002755D7">
        <w:rPr>
          <w:szCs w:val="24"/>
        </w:rPr>
        <w:t>impaired,</w:t>
      </w:r>
      <w:r w:rsidRPr="002755D7">
        <w:rPr>
          <w:szCs w:val="24"/>
        </w:rPr>
        <w:t xml:space="preserve"> and EPA approves th</w:t>
      </w:r>
      <w:r w:rsidRPr="00711704">
        <w:rPr>
          <w:szCs w:val="24"/>
        </w:rPr>
        <w:t xml:space="preserve">e delisting of the water. </w:t>
      </w:r>
      <w:r w:rsidR="00EA7D5C" w:rsidRPr="00711704">
        <w:rPr>
          <w:szCs w:val="24"/>
        </w:rPr>
        <w:t xml:space="preserve">In the case of </w:t>
      </w:r>
      <w:r w:rsidR="00857559" w:rsidRPr="00711704">
        <w:rPr>
          <w:szCs w:val="24"/>
        </w:rPr>
        <w:lastRenderedPageBreak/>
        <w:t>parameter</w:t>
      </w:r>
      <w:r w:rsidR="00386BE0" w:rsidRPr="00711704">
        <w:rPr>
          <w:szCs w:val="24"/>
        </w:rPr>
        <w:t xml:space="preserve"> listings</w:t>
      </w:r>
      <w:r w:rsidR="00857559" w:rsidRPr="00711704">
        <w:rPr>
          <w:szCs w:val="24"/>
        </w:rPr>
        <w:t xml:space="preserve"> associated with </w:t>
      </w:r>
      <w:r w:rsidR="00301422" w:rsidRPr="00711704">
        <w:rPr>
          <w:szCs w:val="24"/>
        </w:rPr>
        <w:t xml:space="preserve">an </w:t>
      </w:r>
      <w:r w:rsidR="0071044D" w:rsidRPr="00711704">
        <w:rPr>
          <w:szCs w:val="24"/>
        </w:rPr>
        <w:t xml:space="preserve">EPA </w:t>
      </w:r>
      <w:r w:rsidR="00301422" w:rsidRPr="00711704">
        <w:rPr>
          <w:szCs w:val="24"/>
        </w:rPr>
        <w:t xml:space="preserve">approved </w:t>
      </w:r>
      <w:r w:rsidR="008679E2" w:rsidRPr="00711704">
        <w:rPr>
          <w:szCs w:val="24"/>
        </w:rPr>
        <w:t xml:space="preserve">TMDL </w:t>
      </w:r>
      <w:r w:rsidR="00172CD0" w:rsidRPr="00711704">
        <w:rPr>
          <w:szCs w:val="24"/>
        </w:rPr>
        <w:t>to address aquatic life impairments due to biological monitoring</w:t>
      </w:r>
      <w:r w:rsidR="00386BE0" w:rsidRPr="00711704">
        <w:rPr>
          <w:szCs w:val="24"/>
        </w:rPr>
        <w:t xml:space="preserve">, once the </w:t>
      </w:r>
      <w:r w:rsidR="00352D8D" w:rsidRPr="00711704">
        <w:rPr>
          <w:szCs w:val="24"/>
        </w:rPr>
        <w:t xml:space="preserve">biological </w:t>
      </w:r>
      <w:r w:rsidR="00F82423" w:rsidRPr="00711704">
        <w:rPr>
          <w:szCs w:val="24"/>
        </w:rPr>
        <w:t xml:space="preserve">monitoring shows improvement, all associated parameters with the listing can be delisted. </w:t>
      </w:r>
      <w:r w:rsidR="00D615E0" w:rsidRPr="00711704">
        <w:rPr>
          <w:szCs w:val="24"/>
        </w:rPr>
        <w:t xml:space="preserve">If a subsequent stressor analysis is completed </w:t>
      </w:r>
      <w:r w:rsidR="00A24C44" w:rsidRPr="00711704">
        <w:rPr>
          <w:szCs w:val="24"/>
        </w:rPr>
        <w:t xml:space="preserve">and </w:t>
      </w:r>
      <w:r w:rsidR="00C30022" w:rsidRPr="00711704">
        <w:rPr>
          <w:szCs w:val="24"/>
        </w:rPr>
        <w:t xml:space="preserve">associated </w:t>
      </w:r>
      <w:r w:rsidR="00DD7847" w:rsidRPr="00711704">
        <w:rPr>
          <w:szCs w:val="24"/>
        </w:rPr>
        <w:t xml:space="preserve">parameter listings </w:t>
      </w:r>
      <w:r w:rsidR="00C30022" w:rsidRPr="00711704">
        <w:rPr>
          <w:szCs w:val="24"/>
        </w:rPr>
        <w:t>change</w:t>
      </w:r>
      <w:r w:rsidR="002177B2" w:rsidRPr="00711704">
        <w:rPr>
          <w:szCs w:val="24"/>
        </w:rPr>
        <w:t>, the original associated parameters may be delisted.</w:t>
      </w:r>
      <w:r w:rsidR="00F82423">
        <w:rPr>
          <w:szCs w:val="24"/>
        </w:rPr>
        <w:t xml:space="preserve"> </w:t>
      </w:r>
    </w:p>
    <w:p w14:paraId="6A0A70B8" w14:textId="77777777" w:rsidR="0068419C" w:rsidRPr="002755D7" w:rsidRDefault="0068419C" w:rsidP="0068419C">
      <w:pPr>
        <w:rPr>
          <w:szCs w:val="24"/>
        </w:rPr>
      </w:pPr>
    </w:p>
    <w:p w14:paraId="01BD005C" w14:textId="6FD4D8E9" w:rsidR="0068419C" w:rsidRPr="00F3630B" w:rsidRDefault="0068419C" w:rsidP="0068419C">
      <w:pPr>
        <w:pStyle w:val="Heading4"/>
      </w:pPr>
      <w:r w:rsidRPr="002755D7">
        <w:t>Rule 2</w:t>
      </w:r>
      <w:r w:rsidRPr="002755D7">
        <w:tab/>
      </w:r>
    </w:p>
    <w:p w14:paraId="4AC37BEC" w14:textId="66D75414" w:rsidR="0068419C" w:rsidRPr="00DB7702" w:rsidRDefault="0068419C" w:rsidP="0068419C">
      <w:pPr>
        <w:rPr>
          <w:rFonts w:cstheme="minorHAnsi"/>
          <w:szCs w:val="24"/>
        </w:rPr>
      </w:pPr>
      <w:r w:rsidRPr="00DB7702">
        <w:rPr>
          <w:rFonts w:cstheme="minorHAnsi"/>
          <w:szCs w:val="24"/>
        </w:rPr>
        <w:t>Documentation required by EPA for delisting previously listed impaired waters that are now restored:</w:t>
      </w:r>
    </w:p>
    <w:p w14:paraId="4875F6E9" w14:textId="77777777" w:rsidR="0068419C" w:rsidRPr="00DB7702" w:rsidRDefault="0068419C" w:rsidP="0068419C">
      <w:pPr>
        <w:rPr>
          <w:rFonts w:cstheme="minorHAnsi"/>
          <w:szCs w:val="24"/>
        </w:rPr>
      </w:pPr>
    </w:p>
    <w:p w14:paraId="708E21E2" w14:textId="77777777" w:rsidR="0068419C" w:rsidRPr="00DB7702" w:rsidRDefault="0068419C" w:rsidP="0068419C">
      <w:pPr>
        <w:rPr>
          <w:rFonts w:cstheme="minorHAnsi"/>
          <w:szCs w:val="24"/>
        </w:rPr>
      </w:pPr>
      <w:r w:rsidRPr="00DB7702">
        <w:rPr>
          <w:rFonts w:cstheme="minorHAnsi"/>
          <w:b/>
          <w:i/>
          <w:szCs w:val="24"/>
          <w:u w:val="single"/>
        </w:rPr>
        <w:t>Scenario # 1</w:t>
      </w:r>
      <w:r w:rsidRPr="00DB7702">
        <w:rPr>
          <w:rFonts w:cstheme="minorHAnsi"/>
          <w:szCs w:val="24"/>
        </w:rPr>
        <w:t xml:space="preserve">: when </w:t>
      </w:r>
      <w:r w:rsidRPr="00DB7702">
        <w:rPr>
          <w:rFonts w:cstheme="minorHAnsi"/>
          <w:szCs w:val="24"/>
          <w:u w:val="single"/>
        </w:rPr>
        <w:t>new</w:t>
      </w:r>
      <w:r w:rsidRPr="00DB7702">
        <w:rPr>
          <w:rFonts w:cstheme="minorHAnsi"/>
          <w:szCs w:val="24"/>
        </w:rPr>
        <w:t xml:space="preserve"> data demonstrates a previously impaired waterbody is currently attaining WQS, DEQ should submit the following information to justify the delisting of this segment from the 303(d) list.</w:t>
      </w:r>
    </w:p>
    <w:p w14:paraId="17B6C1C2" w14:textId="77777777" w:rsidR="0068419C" w:rsidRPr="00DB7702" w:rsidRDefault="0068419C" w:rsidP="0068419C">
      <w:pPr>
        <w:rPr>
          <w:rFonts w:cstheme="minorHAnsi"/>
          <w:szCs w:val="24"/>
        </w:rPr>
      </w:pPr>
    </w:p>
    <w:p w14:paraId="5933DD42" w14:textId="77777777" w:rsidR="0068419C" w:rsidRPr="00DB7702" w:rsidRDefault="0068419C" w:rsidP="002C7E3B">
      <w:pPr>
        <w:widowControl/>
        <w:numPr>
          <w:ilvl w:val="0"/>
          <w:numId w:val="29"/>
        </w:numPr>
        <w:rPr>
          <w:rFonts w:cstheme="minorHAnsi"/>
          <w:szCs w:val="24"/>
        </w:rPr>
      </w:pPr>
      <w:r w:rsidRPr="00DB7702">
        <w:rPr>
          <w:rFonts w:cstheme="minorHAnsi"/>
          <w:szCs w:val="24"/>
        </w:rPr>
        <w:t>Cause Group Code, Assessment Unit ID, Stream Name and Listed Parameter, Associated Use(s) and Initial List Cycle</w:t>
      </w:r>
    </w:p>
    <w:p w14:paraId="35BC0624" w14:textId="77777777" w:rsidR="0068419C" w:rsidRPr="00DB7702" w:rsidRDefault="0068419C" w:rsidP="002C7E3B">
      <w:pPr>
        <w:pStyle w:val="List3"/>
        <w:numPr>
          <w:ilvl w:val="0"/>
          <w:numId w:val="22"/>
        </w:numPr>
        <w:rPr>
          <w:rFonts w:asciiTheme="minorHAnsi" w:hAnsiTheme="minorHAnsi" w:cstheme="minorHAnsi"/>
          <w:sz w:val="24"/>
          <w:szCs w:val="24"/>
          <w:u w:val="single"/>
        </w:rPr>
      </w:pPr>
      <w:r w:rsidRPr="00DB7702">
        <w:rPr>
          <w:rFonts w:asciiTheme="minorHAnsi" w:hAnsiTheme="minorHAnsi" w:cstheme="minorHAnsi"/>
          <w:sz w:val="24"/>
          <w:szCs w:val="24"/>
        </w:rPr>
        <w:t>ATTAINS Rationale for the decision to remove the previously impaired segment from the 303(d) list</w:t>
      </w:r>
    </w:p>
    <w:p w14:paraId="094472C4" w14:textId="77777777" w:rsidR="0068419C" w:rsidRPr="00DB7702" w:rsidRDefault="0068419C" w:rsidP="002C7E3B">
      <w:pPr>
        <w:pStyle w:val="List3"/>
        <w:numPr>
          <w:ilvl w:val="0"/>
          <w:numId w:val="23"/>
        </w:numPr>
        <w:rPr>
          <w:rFonts w:asciiTheme="minorHAnsi" w:hAnsiTheme="minorHAnsi" w:cstheme="minorHAnsi"/>
          <w:sz w:val="24"/>
          <w:szCs w:val="24"/>
        </w:rPr>
      </w:pPr>
      <w:r w:rsidRPr="00DB7702">
        <w:rPr>
          <w:rFonts w:asciiTheme="minorHAnsi" w:hAnsiTheme="minorHAnsi" w:cstheme="minorHAnsi"/>
          <w:sz w:val="24"/>
          <w:szCs w:val="24"/>
        </w:rPr>
        <w:t>Any differences between the sampling techniques should be explained</w:t>
      </w:r>
    </w:p>
    <w:p w14:paraId="21F37AF5" w14:textId="77777777" w:rsidR="0068419C" w:rsidRPr="00DB7702" w:rsidRDefault="0068419C" w:rsidP="0068419C">
      <w:pPr>
        <w:pStyle w:val="List3"/>
        <w:rPr>
          <w:rFonts w:asciiTheme="minorHAnsi" w:hAnsiTheme="minorHAnsi" w:cstheme="minorHAnsi"/>
          <w:sz w:val="24"/>
          <w:szCs w:val="24"/>
        </w:rPr>
      </w:pPr>
    </w:p>
    <w:p w14:paraId="14C0D3DC" w14:textId="77777777" w:rsidR="0068419C" w:rsidRPr="00DB7702" w:rsidRDefault="0068419C" w:rsidP="0068419C">
      <w:pPr>
        <w:pStyle w:val="List3"/>
        <w:ind w:left="0" w:firstLine="0"/>
        <w:rPr>
          <w:rFonts w:asciiTheme="minorHAnsi" w:hAnsiTheme="minorHAnsi" w:cstheme="minorHAnsi"/>
          <w:sz w:val="24"/>
          <w:szCs w:val="24"/>
        </w:rPr>
      </w:pPr>
      <w:r w:rsidRPr="00DB7702">
        <w:rPr>
          <w:rFonts w:asciiTheme="minorHAnsi" w:hAnsiTheme="minorHAnsi" w:cstheme="minorHAnsi"/>
          <w:b/>
          <w:i/>
          <w:sz w:val="24"/>
          <w:szCs w:val="24"/>
          <w:u w:val="single"/>
        </w:rPr>
        <w:t>Scenario # 2</w:t>
      </w:r>
      <w:r w:rsidRPr="00DB7702">
        <w:rPr>
          <w:rFonts w:asciiTheme="minorHAnsi" w:hAnsiTheme="minorHAnsi" w:cstheme="minorHAnsi"/>
          <w:sz w:val="24"/>
          <w:szCs w:val="24"/>
        </w:rPr>
        <w:t xml:space="preserve">: when </w:t>
      </w:r>
      <w:r w:rsidRPr="00DB7702">
        <w:rPr>
          <w:rFonts w:asciiTheme="minorHAnsi" w:hAnsiTheme="minorHAnsi" w:cstheme="minorHAnsi"/>
          <w:sz w:val="24"/>
          <w:szCs w:val="24"/>
          <w:u w:val="single"/>
        </w:rPr>
        <w:t>new</w:t>
      </w:r>
      <w:r w:rsidRPr="00DB7702">
        <w:rPr>
          <w:rFonts w:asciiTheme="minorHAnsi" w:hAnsiTheme="minorHAnsi" w:cstheme="minorHAnsi"/>
          <w:sz w:val="24"/>
          <w:szCs w:val="24"/>
        </w:rPr>
        <w:t xml:space="preserve"> water quality modeling determines the stream is now attaining WQS, DEQ should submit the following documents to justify the removal of this segment from the 303(d) list.</w:t>
      </w:r>
    </w:p>
    <w:p w14:paraId="448C6401" w14:textId="77777777" w:rsidR="0068419C" w:rsidRPr="00DB7702" w:rsidRDefault="0068419C" w:rsidP="0068419C">
      <w:pPr>
        <w:pStyle w:val="List3"/>
        <w:ind w:left="0" w:firstLine="0"/>
        <w:rPr>
          <w:rFonts w:asciiTheme="minorHAnsi" w:hAnsiTheme="minorHAnsi" w:cstheme="minorHAnsi"/>
          <w:sz w:val="24"/>
          <w:szCs w:val="24"/>
        </w:rPr>
      </w:pPr>
    </w:p>
    <w:p w14:paraId="58E56655" w14:textId="77777777" w:rsidR="0068419C" w:rsidRPr="00DB7702" w:rsidRDefault="0068419C" w:rsidP="002C7E3B">
      <w:pPr>
        <w:widowControl/>
        <w:numPr>
          <w:ilvl w:val="0"/>
          <w:numId w:val="24"/>
        </w:numPr>
        <w:rPr>
          <w:rFonts w:cstheme="minorHAnsi"/>
          <w:szCs w:val="24"/>
        </w:rPr>
      </w:pPr>
      <w:r w:rsidRPr="00DB7702">
        <w:rPr>
          <w:rFonts w:cstheme="minorHAnsi"/>
          <w:szCs w:val="24"/>
        </w:rPr>
        <w:t>Cause Group Code, Assessment Unit ID, Stream Name and Listed Parameter, Associated Use(s) and Initial List Cycle</w:t>
      </w:r>
    </w:p>
    <w:p w14:paraId="7393C143" w14:textId="77777777" w:rsidR="0068419C" w:rsidRPr="00DB7702" w:rsidRDefault="0068419C" w:rsidP="002C7E3B">
      <w:pPr>
        <w:pStyle w:val="List3"/>
        <w:numPr>
          <w:ilvl w:val="0"/>
          <w:numId w:val="24"/>
        </w:numPr>
        <w:rPr>
          <w:rFonts w:asciiTheme="minorHAnsi" w:hAnsiTheme="minorHAnsi" w:cstheme="minorHAnsi"/>
          <w:sz w:val="24"/>
          <w:szCs w:val="24"/>
          <w:u w:val="single"/>
        </w:rPr>
      </w:pPr>
      <w:r w:rsidRPr="00DB7702">
        <w:rPr>
          <w:rFonts w:asciiTheme="minorHAnsi" w:hAnsiTheme="minorHAnsi" w:cstheme="minorHAnsi"/>
          <w:sz w:val="24"/>
          <w:szCs w:val="24"/>
        </w:rPr>
        <w:t>ATTAINS Rationale for the decision to remove the previously impaired segment from the 303(d) list</w:t>
      </w:r>
    </w:p>
    <w:p w14:paraId="066A273F" w14:textId="77777777" w:rsidR="0068419C" w:rsidRPr="00DB7702" w:rsidRDefault="0068419C" w:rsidP="002C7E3B">
      <w:pPr>
        <w:pStyle w:val="List3"/>
        <w:numPr>
          <w:ilvl w:val="0"/>
          <w:numId w:val="24"/>
        </w:numPr>
        <w:rPr>
          <w:rFonts w:asciiTheme="minorHAnsi" w:hAnsiTheme="minorHAnsi" w:cstheme="minorHAnsi"/>
          <w:sz w:val="24"/>
          <w:szCs w:val="24"/>
        </w:rPr>
      </w:pPr>
      <w:r w:rsidRPr="00DB7702">
        <w:rPr>
          <w:rFonts w:asciiTheme="minorHAnsi" w:hAnsiTheme="minorHAnsi" w:cstheme="minorHAnsi"/>
          <w:sz w:val="24"/>
          <w:szCs w:val="24"/>
        </w:rPr>
        <w:t>Submission of any new data that were used in the modeling</w:t>
      </w:r>
    </w:p>
    <w:p w14:paraId="317051C3" w14:textId="77777777" w:rsidR="0068419C" w:rsidRPr="00DB7702" w:rsidRDefault="0068419C" w:rsidP="002C7E3B">
      <w:pPr>
        <w:pStyle w:val="List3"/>
        <w:numPr>
          <w:ilvl w:val="0"/>
          <w:numId w:val="24"/>
        </w:numPr>
        <w:rPr>
          <w:rFonts w:asciiTheme="minorHAnsi" w:hAnsiTheme="minorHAnsi" w:cstheme="minorHAnsi"/>
          <w:sz w:val="24"/>
          <w:szCs w:val="24"/>
        </w:rPr>
      </w:pPr>
      <w:r w:rsidRPr="00DB7702">
        <w:rPr>
          <w:rFonts w:asciiTheme="minorHAnsi" w:hAnsiTheme="minorHAnsi" w:cstheme="minorHAnsi"/>
          <w:sz w:val="24"/>
          <w:szCs w:val="24"/>
        </w:rPr>
        <w:t>A copy of the EPA approved model that was used. A summary of the differences between the new and the old models. The reasons why the stream attains WQS under the new model opposed to the former model (data, modeling assumptions, modeling applications, etc.)</w:t>
      </w:r>
    </w:p>
    <w:p w14:paraId="3CFD7052" w14:textId="77777777" w:rsidR="0068419C" w:rsidRPr="00DB7702" w:rsidRDefault="0068419C" w:rsidP="0068419C">
      <w:pPr>
        <w:pStyle w:val="List3"/>
        <w:rPr>
          <w:rFonts w:asciiTheme="minorHAnsi" w:hAnsiTheme="minorHAnsi" w:cstheme="minorHAnsi"/>
          <w:sz w:val="24"/>
          <w:szCs w:val="24"/>
        </w:rPr>
      </w:pPr>
    </w:p>
    <w:p w14:paraId="61CAC265" w14:textId="77777777" w:rsidR="0068419C" w:rsidRPr="00DB7702" w:rsidRDefault="0068419C" w:rsidP="0068419C">
      <w:pPr>
        <w:rPr>
          <w:rFonts w:cstheme="minorHAnsi"/>
          <w:szCs w:val="24"/>
        </w:rPr>
      </w:pPr>
      <w:r w:rsidRPr="00DB7702">
        <w:rPr>
          <w:rFonts w:cstheme="minorHAnsi"/>
          <w:b/>
          <w:i/>
          <w:szCs w:val="24"/>
          <w:u w:val="single"/>
        </w:rPr>
        <w:t>Scenario # 3</w:t>
      </w:r>
      <w:r w:rsidRPr="00DB7702">
        <w:rPr>
          <w:rFonts w:cstheme="minorHAnsi"/>
          <w:szCs w:val="24"/>
        </w:rPr>
        <w:t xml:space="preserve">: when </w:t>
      </w:r>
      <w:r w:rsidRPr="00DB7702">
        <w:rPr>
          <w:rFonts w:cstheme="minorHAnsi"/>
          <w:szCs w:val="24"/>
          <w:u w:val="single"/>
        </w:rPr>
        <w:t>new</w:t>
      </w:r>
      <w:r w:rsidRPr="00DB7702">
        <w:rPr>
          <w:rFonts w:cstheme="minorHAnsi"/>
          <w:szCs w:val="24"/>
        </w:rPr>
        <w:t xml:space="preserve"> management practices from point and/or nonpoint sources lead to the attainment of WQS, DEQ should submit the following documents to justify the removal of this segment from the 303(d) list.  </w:t>
      </w:r>
    </w:p>
    <w:p w14:paraId="3A9076E8" w14:textId="77777777" w:rsidR="0068419C" w:rsidRPr="00DB7702" w:rsidRDefault="0068419C" w:rsidP="0068419C">
      <w:pPr>
        <w:rPr>
          <w:rFonts w:cstheme="minorHAnsi"/>
          <w:i/>
          <w:szCs w:val="24"/>
        </w:rPr>
      </w:pPr>
    </w:p>
    <w:p w14:paraId="532E706E" w14:textId="77777777" w:rsidR="0068419C" w:rsidRPr="00DB7702" w:rsidRDefault="0068419C" w:rsidP="002C7E3B">
      <w:pPr>
        <w:widowControl/>
        <w:numPr>
          <w:ilvl w:val="0"/>
          <w:numId w:val="25"/>
        </w:numPr>
        <w:rPr>
          <w:rFonts w:cstheme="minorHAnsi"/>
          <w:szCs w:val="24"/>
        </w:rPr>
      </w:pPr>
      <w:r w:rsidRPr="00DB7702">
        <w:rPr>
          <w:rFonts w:cstheme="minorHAnsi"/>
          <w:szCs w:val="24"/>
        </w:rPr>
        <w:t>Cause Group Code, Assessment Unit ID, Stream Name and Listed Parameter, Associated Use(s) and Initial List Cycle</w:t>
      </w:r>
    </w:p>
    <w:p w14:paraId="379C171C" w14:textId="77777777" w:rsidR="0068419C" w:rsidRPr="00DB7702" w:rsidRDefault="0068419C" w:rsidP="002C7E3B">
      <w:pPr>
        <w:pStyle w:val="List3"/>
        <w:numPr>
          <w:ilvl w:val="0"/>
          <w:numId w:val="25"/>
        </w:numPr>
        <w:rPr>
          <w:rFonts w:asciiTheme="minorHAnsi" w:hAnsiTheme="minorHAnsi" w:cstheme="minorHAnsi"/>
          <w:sz w:val="24"/>
          <w:szCs w:val="24"/>
          <w:u w:val="single"/>
        </w:rPr>
      </w:pPr>
      <w:r w:rsidRPr="00DB7702">
        <w:rPr>
          <w:rFonts w:asciiTheme="minorHAnsi" w:hAnsiTheme="minorHAnsi" w:cstheme="minorHAnsi"/>
          <w:sz w:val="24"/>
          <w:szCs w:val="24"/>
        </w:rPr>
        <w:t>ATTAINS Rationale for the decision to remove the previously impaired segment from the 303(d) list</w:t>
      </w:r>
    </w:p>
    <w:p w14:paraId="7A2F5D44" w14:textId="77777777" w:rsidR="0068419C" w:rsidRPr="00DB7702" w:rsidRDefault="0068419C" w:rsidP="002C7E3B">
      <w:pPr>
        <w:pStyle w:val="List3"/>
        <w:numPr>
          <w:ilvl w:val="0"/>
          <w:numId w:val="25"/>
        </w:numPr>
        <w:rPr>
          <w:rFonts w:asciiTheme="minorHAnsi" w:hAnsiTheme="minorHAnsi" w:cstheme="minorHAnsi"/>
          <w:sz w:val="24"/>
          <w:szCs w:val="24"/>
        </w:rPr>
      </w:pPr>
      <w:r w:rsidRPr="00DB7702">
        <w:rPr>
          <w:rFonts w:asciiTheme="minorHAnsi" w:hAnsiTheme="minorHAnsi" w:cstheme="minorHAnsi"/>
          <w:sz w:val="24"/>
          <w:szCs w:val="24"/>
        </w:rPr>
        <w:t>Submission of the most recent 2 years of water quality data that indicate the water is a candidate for delisting and</w:t>
      </w:r>
    </w:p>
    <w:p w14:paraId="061A0094" w14:textId="77777777" w:rsidR="0068419C" w:rsidRPr="00DB7702" w:rsidRDefault="0068419C" w:rsidP="002C7E3B">
      <w:pPr>
        <w:pStyle w:val="List3"/>
        <w:numPr>
          <w:ilvl w:val="0"/>
          <w:numId w:val="28"/>
        </w:numPr>
        <w:rPr>
          <w:rFonts w:asciiTheme="minorHAnsi" w:hAnsiTheme="minorHAnsi" w:cstheme="minorHAnsi"/>
          <w:sz w:val="24"/>
          <w:szCs w:val="24"/>
        </w:rPr>
      </w:pPr>
      <w:r w:rsidRPr="00DB7702">
        <w:rPr>
          <w:rFonts w:asciiTheme="minorHAnsi" w:hAnsiTheme="minorHAnsi" w:cstheme="minorHAnsi"/>
          <w:sz w:val="24"/>
          <w:szCs w:val="24"/>
        </w:rPr>
        <w:t>A description of the new management practices and other changes that have occurred in the watershed to explain the change in water quality.</w:t>
      </w:r>
    </w:p>
    <w:p w14:paraId="2E94DF72" w14:textId="77777777" w:rsidR="0068419C" w:rsidRPr="00DB7702" w:rsidRDefault="0068419C" w:rsidP="0068419C">
      <w:pPr>
        <w:rPr>
          <w:rFonts w:cstheme="minorHAnsi"/>
          <w:szCs w:val="24"/>
        </w:rPr>
      </w:pPr>
    </w:p>
    <w:p w14:paraId="204CDC4D" w14:textId="179DA404" w:rsidR="0068419C" w:rsidRPr="00DB7702" w:rsidRDefault="0068419C" w:rsidP="0068419C">
      <w:pPr>
        <w:rPr>
          <w:rFonts w:cstheme="minorHAnsi"/>
          <w:b/>
          <w:i/>
          <w:szCs w:val="24"/>
        </w:rPr>
      </w:pPr>
      <w:r w:rsidRPr="00DB7702">
        <w:rPr>
          <w:rFonts w:cstheme="minorHAnsi"/>
          <w:szCs w:val="24"/>
        </w:rPr>
        <w:t>The TMDL staff should apply the Proactive Approach, as appropriate, any time a TMDL is scheduled for development. Appendix D contains additional procedural information on this approach.</w:t>
      </w:r>
    </w:p>
    <w:p w14:paraId="3FAC3F2E" w14:textId="77777777" w:rsidR="0068419C" w:rsidRPr="00DB7702" w:rsidRDefault="0068419C" w:rsidP="00F3630B">
      <w:pPr>
        <w:rPr>
          <w:rFonts w:cstheme="minorHAnsi"/>
        </w:rPr>
      </w:pPr>
    </w:p>
    <w:p w14:paraId="4E008CF2" w14:textId="77777777" w:rsidR="0068419C" w:rsidRPr="00DB7702" w:rsidRDefault="0068419C" w:rsidP="00D061C2">
      <w:pPr>
        <w:rPr>
          <w:rFonts w:cstheme="minorHAnsi"/>
          <w:i/>
        </w:rPr>
      </w:pPr>
      <w:r w:rsidRPr="00DB7702">
        <w:rPr>
          <w:rFonts w:cstheme="minorHAnsi"/>
          <w:b/>
          <w:u w:val="single"/>
        </w:rPr>
        <w:t>Scenario # 4</w:t>
      </w:r>
      <w:r w:rsidRPr="00DB7702">
        <w:rPr>
          <w:rFonts w:cstheme="minorHAnsi"/>
          <w:b/>
        </w:rPr>
        <w:t>:</w:t>
      </w:r>
      <w:r w:rsidRPr="00DB7702">
        <w:rPr>
          <w:rFonts w:cstheme="minorHAnsi"/>
        </w:rPr>
        <w:t xml:space="preserve"> when errors are detected in the rationale for the initial listing of the segment or WQ Standards have been modified and the segment is attaining WQ Standards, DEQ should submit the following documents to justify the removal of this segment from the 303(d) list.</w:t>
      </w:r>
    </w:p>
    <w:p w14:paraId="062BF377" w14:textId="77777777" w:rsidR="0068419C" w:rsidRPr="00DB7702" w:rsidRDefault="0068419C" w:rsidP="0068419C">
      <w:pPr>
        <w:rPr>
          <w:rFonts w:cstheme="minorHAnsi"/>
          <w:szCs w:val="24"/>
        </w:rPr>
      </w:pPr>
    </w:p>
    <w:p w14:paraId="5F27BDA6" w14:textId="77777777" w:rsidR="0068419C" w:rsidRPr="00DB7702" w:rsidRDefault="0068419C" w:rsidP="002C7E3B">
      <w:pPr>
        <w:widowControl/>
        <w:numPr>
          <w:ilvl w:val="0"/>
          <w:numId w:val="26"/>
        </w:numPr>
        <w:rPr>
          <w:rFonts w:cstheme="minorHAnsi"/>
          <w:szCs w:val="24"/>
        </w:rPr>
      </w:pPr>
      <w:r w:rsidRPr="00DB7702">
        <w:rPr>
          <w:rFonts w:cstheme="minorHAnsi"/>
          <w:szCs w:val="24"/>
        </w:rPr>
        <w:lastRenderedPageBreak/>
        <w:t>Cause Group Code, Assessment Unit ID, Stream Name and Listed Parameter, Associated Use(s) and Initial List Cycle</w:t>
      </w:r>
    </w:p>
    <w:p w14:paraId="12A36399" w14:textId="77777777" w:rsidR="0068419C" w:rsidRPr="00DB7702" w:rsidRDefault="0068419C" w:rsidP="002C7E3B">
      <w:pPr>
        <w:pStyle w:val="List3"/>
        <w:numPr>
          <w:ilvl w:val="0"/>
          <w:numId w:val="26"/>
        </w:numPr>
        <w:rPr>
          <w:rFonts w:asciiTheme="minorHAnsi" w:hAnsiTheme="minorHAnsi" w:cstheme="minorHAnsi"/>
          <w:sz w:val="24"/>
          <w:szCs w:val="24"/>
          <w:u w:val="single"/>
        </w:rPr>
      </w:pPr>
      <w:r w:rsidRPr="00DB7702">
        <w:rPr>
          <w:rFonts w:asciiTheme="minorHAnsi" w:hAnsiTheme="minorHAnsi" w:cstheme="minorHAnsi"/>
          <w:sz w:val="24"/>
          <w:szCs w:val="24"/>
        </w:rPr>
        <w:t>ATTAINS Rationale for the decision to remove the previously impaired segment from the 303(d) list</w:t>
      </w:r>
    </w:p>
    <w:p w14:paraId="21309357" w14:textId="77777777" w:rsidR="0068419C" w:rsidRPr="00DB7702" w:rsidRDefault="0068419C" w:rsidP="002C7E3B">
      <w:pPr>
        <w:pStyle w:val="List3"/>
        <w:numPr>
          <w:ilvl w:val="0"/>
          <w:numId w:val="26"/>
        </w:numPr>
        <w:rPr>
          <w:rFonts w:asciiTheme="minorHAnsi" w:hAnsiTheme="minorHAnsi" w:cstheme="minorHAnsi"/>
          <w:sz w:val="24"/>
          <w:szCs w:val="24"/>
        </w:rPr>
      </w:pPr>
      <w:r w:rsidRPr="00DB7702">
        <w:rPr>
          <w:rFonts w:asciiTheme="minorHAnsi" w:hAnsiTheme="minorHAnsi" w:cstheme="minorHAnsi"/>
          <w:sz w:val="24"/>
          <w:szCs w:val="24"/>
        </w:rPr>
        <w:t>Documentation of the errors in the initial listing</w:t>
      </w:r>
    </w:p>
    <w:p w14:paraId="5F913144" w14:textId="77777777" w:rsidR="0068419C" w:rsidRPr="00DB7702" w:rsidRDefault="0068419C" w:rsidP="002C7E3B">
      <w:pPr>
        <w:pStyle w:val="List3"/>
        <w:numPr>
          <w:ilvl w:val="0"/>
          <w:numId w:val="26"/>
        </w:numPr>
        <w:rPr>
          <w:rFonts w:asciiTheme="minorHAnsi" w:hAnsiTheme="minorHAnsi" w:cstheme="minorHAnsi"/>
          <w:sz w:val="24"/>
          <w:szCs w:val="24"/>
        </w:rPr>
      </w:pPr>
      <w:r w:rsidRPr="00DB7702">
        <w:rPr>
          <w:rFonts w:asciiTheme="minorHAnsi" w:hAnsiTheme="minorHAnsi" w:cstheme="minorHAnsi"/>
          <w:sz w:val="24"/>
          <w:szCs w:val="24"/>
        </w:rPr>
        <w:t>A copy of the data and/or modeling that demonstrates the segment attains WQS</w:t>
      </w:r>
    </w:p>
    <w:p w14:paraId="601BF48A" w14:textId="77777777" w:rsidR="0068419C" w:rsidRPr="00DB7702" w:rsidRDefault="0068419C" w:rsidP="0068419C">
      <w:pPr>
        <w:pStyle w:val="List3"/>
        <w:rPr>
          <w:rFonts w:asciiTheme="minorHAnsi" w:hAnsiTheme="minorHAnsi" w:cstheme="minorHAnsi"/>
          <w:sz w:val="24"/>
          <w:szCs w:val="24"/>
        </w:rPr>
      </w:pPr>
    </w:p>
    <w:p w14:paraId="2B812F1F" w14:textId="77777777" w:rsidR="0068419C" w:rsidRPr="00DB7702" w:rsidRDefault="0068419C" w:rsidP="0068419C">
      <w:pPr>
        <w:pStyle w:val="List3"/>
        <w:ind w:left="0" w:firstLine="0"/>
        <w:rPr>
          <w:rFonts w:asciiTheme="minorHAnsi" w:hAnsiTheme="minorHAnsi" w:cstheme="minorHAnsi"/>
          <w:sz w:val="24"/>
          <w:szCs w:val="24"/>
        </w:rPr>
      </w:pPr>
      <w:r w:rsidRPr="00DB7702">
        <w:rPr>
          <w:rFonts w:asciiTheme="minorHAnsi" w:hAnsiTheme="minorHAnsi" w:cstheme="minorHAnsi"/>
          <w:sz w:val="24"/>
          <w:szCs w:val="24"/>
        </w:rPr>
        <w:t xml:space="preserve">The following statement should be noted in delist documentation where the WQ Standards have been </w:t>
      </w:r>
      <w:proofErr w:type="gramStart"/>
      <w:r w:rsidRPr="00DB7702">
        <w:rPr>
          <w:rFonts w:asciiTheme="minorHAnsi" w:hAnsiTheme="minorHAnsi" w:cstheme="minorHAnsi"/>
          <w:sz w:val="24"/>
          <w:szCs w:val="24"/>
        </w:rPr>
        <w:t>amended</w:t>
      </w:r>
      <w:proofErr w:type="gramEnd"/>
      <w:r w:rsidRPr="00DB7702">
        <w:rPr>
          <w:rFonts w:asciiTheme="minorHAnsi" w:hAnsiTheme="minorHAnsi" w:cstheme="minorHAnsi"/>
          <w:sz w:val="24"/>
          <w:szCs w:val="24"/>
        </w:rPr>
        <w:t xml:space="preserve"> and the water is now classified as a Class VII swamp water:</w:t>
      </w:r>
    </w:p>
    <w:p w14:paraId="15F97BB3" w14:textId="77777777" w:rsidR="0068419C" w:rsidRPr="00DB7702" w:rsidRDefault="0068419C" w:rsidP="0068419C">
      <w:pPr>
        <w:pStyle w:val="List3"/>
        <w:ind w:left="0" w:firstLine="0"/>
        <w:rPr>
          <w:rFonts w:asciiTheme="minorHAnsi" w:hAnsiTheme="minorHAnsi" w:cstheme="minorHAnsi"/>
          <w:sz w:val="24"/>
          <w:szCs w:val="24"/>
        </w:rPr>
      </w:pPr>
    </w:p>
    <w:p w14:paraId="1F0B47CA" w14:textId="2C3050AB" w:rsidR="0068419C" w:rsidRPr="00DB7702" w:rsidRDefault="0068419C" w:rsidP="0068419C">
      <w:pPr>
        <w:pStyle w:val="List3"/>
        <w:ind w:left="0" w:firstLine="0"/>
        <w:rPr>
          <w:rFonts w:asciiTheme="minorHAnsi" w:hAnsiTheme="minorHAnsi" w:cstheme="minorHAnsi"/>
          <w:sz w:val="24"/>
          <w:szCs w:val="24"/>
        </w:rPr>
      </w:pPr>
      <w:r w:rsidRPr="00DB7702">
        <w:rPr>
          <w:rFonts w:asciiTheme="minorHAnsi" w:hAnsiTheme="minorHAnsi" w:cstheme="minorHAnsi"/>
          <w:sz w:val="24"/>
          <w:szCs w:val="24"/>
        </w:rPr>
        <w:t>“The _____ watershed was reclassified as Class VII swamp water in Virginia’s EPA-approved water quality standards regulations during the 2024 cycle. Per Virginia’s Water Quality Standards</w:t>
      </w:r>
      <w:r w:rsidR="004E148D">
        <w:rPr>
          <w:rFonts w:asciiTheme="minorHAnsi" w:hAnsiTheme="minorHAnsi" w:cstheme="minorHAnsi"/>
          <w:sz w:val="24"/>
          <w:szCs w:val="24"/>
        </w:rPr>
        <w:t xml:space="preserve"> regulation</w:t>
      </w:r>
      <w:r w:rsidRPr="00DB7702">
        <w:rPr>
          <w:rFonts w:asciiTheme="minorHAnsi" w:hAnsiTheme="minorHAnsi" w:cstheme="minorHAnsi"/>
          <w:sz w:val="24"/>
          <w:szCs w:val="24"/>
        </w:rPr>
        <w:t xml:space="preserve"> (9VAC25-260-50), numeric dissolved oxygen standards only apply to Class VII waters when there is sufficient evidence the narrative criterion is not protective of aquatic life uses. To date, this Class VII water has not exhibited a need for a site-specific DO criterion, so the dissolved oxygen impairment has been removed.</w:t>
      </w:r>
    </w:p>
    <w:p w14:paraId="0ECDC7FC" w14:textId="77777777" w:rsidR="0068419C" w:rsidRPr="00DB7702" w:rsidRDefault="0068419C" w:rsidP="0068419C">
      <w:pPr>
        <w:pStyle w:val="List3"/>
        <w:ind w:left="0" w:firstLine="0"/>
        <w:rPr>
          <w:rFonts w:asciiTheme="minorHAnsi" w:hAnsiTheme="minorHAnsi" w:cstheme="minorHAnsi"/>
          <w:sz w:val="24"/>
          <w:szCs w:val="24"/>
        </w:rPr>
      </w:pPr>
    </w:p>
    <w:p w14:paraId="077DB97C" w14:textId="621C1CC1" w:rsidR="0068419C" w:rsidRPr="00DB7702" w:rsidRDefault="0068419C" w:rsidP="0068419C">
      <w:pPr>
        <w:pStyle w:val="List3"/>
        <w:ind w:left="0" w:firstLine="0"/>
        <w:rPr>
          <w:rFonts w:asciiTheme="minorHAnsi" w:hAnsiTheme="minorHAnsi" w:cstheme="minorHAnsi"/>
          <w:sz w:val="24"/>
          <w:szCs w:val="24"/>
        </w:rPr>
      </w:pPr>
      <w:r w:rsidRPr="00DB7702">
        <w:rPr>
          <w:rFonts w:asciiTheme="minorHAnsi" w:hAnsiTheme="minorHAnsi" w:cstheme="minorHAnsi"/>
          <w:sz w:val="24"/>
          <w:szCs w:val="24"/>
        </w:rPr>
        <w:t>In certain cases</w:t>
      </w:r>
      <w:r w:rsidR="00874C4D">
        <w:rPr>
          <w:rFonts w:asciiTheme="minorHAnsi" w:hAnsiTheme="minorHAnsi" w:cstheme="minorHAnsi"/>
          <w:sz w:val="24"/>
          <w:szCs w:val="24"/>
        </w:rPr>
        <w:t>,</w:t>
      </w:r>
      <w:r w:rsidRPr="00DB7702">
        <w:rPr>
          <w:rFonts w:asciiTheme="minorHAnsi" w:hAnsiTheme="minorHAnsi" w:cstheme="minorHAnsi"/>
          <w:sz w:val="24"/>
          <w:szCs w:val="24"/>
        </w:rPr>
        <w:t xml:space="preserve"> EPA may request additional documentation to justify the removal of the segment from the 303(d) list.</w:t>
      </w:r>
    </w:p>
    <w:p w14:paraId="7D418097" w14:textId="77777777" w:rsidR="0068419C" w:rsidRPr="00DB7702" w:rsidRDefault="0068419C" w:rsidP="0068419C">
      <w:pPr>
        <w:pStyle w:val="Header"/>
        <w:rPr>
          <w:rFonts w:cstheme="minorHAnsi"/>
          <w:b/>
          <w:szCs w:val="24"/>
          <w:u w:val="single"/>
        </w:rPr>
      </w:pPr>
    </w:p>
    <w:p w14:paraId="762CFEAD" w14:textId="7EE9009C" w:rsidR="0068419C" w:rsidRPr="00711704" w:rsidRDefault="0068419C" w:rsidP="0068419C">
      <w:pPr>
        <w:pStyle w:val="Heading4"/>
      </w:pPr>
      <w:r w:rsidRPr="00711704">
        <w:t>Rule 3</w:t>
      </w:r>
    </w:p>
    <w:p w14:paraId="5D444DD1" w14:textId="38694FC2" w:rsidR="004F2821" w:rsidRPr="00711704" w:rsidRDefault="004F2821" w:rsidP="004F2821">
      <w:r w:rsidRPr="00711704">
        <w:t>A new impairment is “nested” when it is determined that the impairment has the same source/cause as a previously listed impairment within an existing TMDL</w:t>
      </w:r>
      <w:r w:rsidR="00882B30" w:rsidRPr="00711704">
        <w:t xml:space="preserve"> watershed</w:t>
      </w:r>
      <w:r w:rsidRPr="00711704">
        <w:t xml:space="preserve">. In such a case, it is assumed the new impairment is adequately addressed by the pre-existing TMDL </w:t>
      </w:r>
      <w:r w:rsidR="006C3CED" w:rsidRPr="00711704">
        <w:t xml:space="preserve">equation </w:t>
      </w:r>
      <w:r w:rsidRPr="00711704">
        <w:t xml:space="preserve">and should thus be classified as Category 4A. Assessors should coordinate with TMDL staff to review nesting guidance for specific qualifications for nesting, procedural requirements, and appropriate documentation.   </w:t>
      </w:r>
    </w:p>
    <w:p w14:paraId="206A26A4" w14:textId="77777777" w:rsidR="004F2821" w:rsidRPr="00711704" w:rsidRDefault="004F2821" w:rsidP="004F2821">
      <w:pPr>
        <w:rPr>
          <w:b/>
          <w:u w:val="single"/>
        </w:rPr>
      </w:pPr>
    </w:p>
    <w:p w14:paraId="27CA077D" w14:textId="0644A83C" w:rsidR="009F5609" w:rsidRPr="00711704" w:rsidRDefault="009F5609" w:rsidP="009F5609">
      <w:r w:rsidRPr="00711704">
        <w:t>Nesting bacteria impairments may be appropriate if the segment</w:t>
      </w:r>
      <w:r w:rsidR="00D533A5" w:rsidRPr="00711704">
        <w:t>(s)</w:t>
      </w:r>
      <w:r w:rsidRPr="00711704">
        <w:t xml:space="preserve"> to be nested </w:t>
      </w:r>
      <w:r w:rsidR="00B861A6" w:rsidRPr="00711704">
        <w:t>are</w:t>
      </w:r>
      <w:r w:rsidRPr="00711704">
        <w:t xml:space="preserve"> within the approved TMDL watershed boundary as delineated on DEQ’s Environmental Data Mapper at the time of assessment.  </w:t>
      </w:r>
    </w:p>
    <w:p w14:paraId="235921A5" w14:textId="3864CC5D" w:rsidR="004F2821" w:rsidRPr="00711704" w:rsidRDefault="004F2821" w:rsidP="004F2821">
      <w:pPr>
        <w:rPr>
          <w:i/>
        </w:rPr>
      </w:pPr>
      <w:r w:rsidRPr="00711704">
        <w:t xml:space="preserve">Nesting bacteria impairments may also be appropriate if the </w:t>
      </w:r>
      <w:r w:rsidR="00D533A5" w:rsidRPr="00711704">
        <w:t>segment(s)</w:t>
      </w:r>
      <w:r w:rsidRPr="00711704">
        <w:t xml:space="preserve"> to be nested and the waters included in the existing TMDL watershed are tidal and the </w:t>
      </w:r>
      <w:r w:rsidR="00D533A5" w:rsidRPr="00711704">
        <w:t>segment(s)</w:t>
      </w:r>
      <w:r w:rsidRPr="00711704">
        <w:t xml:space="preserve"> to be nested </w:t>
      </w:r>
      <w:r w:rsidR="00D533A5" w:rsidRPr="00711704">
        <w:t>are</w:t>
      </w:r>
      <w:r w:rsidRPr="00711704">
        <w:t xml:space="preserve"> contiguous (either upstream or downstream) to the </w:t>
      </w:r>
      <w:r w:rsidR="00EF760D" w:rsidRPr="00711704">
        <w:t xml:space="preserve">approved </w:t>
      </w:r>
      <w:r w:rsidRPr="00711704">
        <w:t xml:space="preserve">TMDL watershed boundary.  Nesting is only appropriate when land uses in the </w:t>
      </w:r>
      <w:r w:rsidR="00EF760D" w:rsidRPr="00711704">
        <w:t>approved</w:t>
      </w:r>
      <w:r w:rsidRPr="00711704">
        <w:t xml:space="preserve"> TMDL watershed and newly impaired segment are comparable, and all existing point and non-point sources are accounted for in the TMDL.   </w:t>
      </w:r>
    </w:p>
    <w:p w14:paraId="2D6C7608" w14:textId="77777777" w:rsidR="004F2821" w:rsidRPr="00711704" w:rsidRDefault="004F2821" w:rsidP="004F2821">
      <w:pPr>
        <w:rPr>
          <w:i/>
        </w:rPr>
      </w:pPr>
    </w:p>
    <w:p w14:paraId="34F8E880" w14:textId="77777777" w:rsidR="004F2821" w:rsidRPr="00711704" w:rsidRDefault="004F2821" w:rsidP="004F2821">
      <w:r w:rsidRPr="00711704">
        <w:t>Nesting non-bacterial impairments may be appropriate if the existing TMDL(s) addresses all appropriate stressor(s) for benthic impairments or all source(s) for other non-bacterial impairments. It is not appropriate if new applicable stressor(s) or source(s) exist.</w:t>
      </w:r>
    </w:p>
    <w:p w14:paraId="4BFC36F0" w14:textId="77777777" w:rsidR="004F2821" w:rsidRPr="00711704" w:rsidRDefault="004F2821" w:rsidP="004F2821">
      <w:pPr>
        <w:rPr>
          <w:szCs w:val="24"/>
        </w:rPr>
      </w:pPr>
    </w:p>
    <w:p w14:paraId="25D4771F" w14:textId="3EA992B1" w:rsidR="004F2821" w:rsidRDefault="004F2821" w:rsidP="004F2821">
      <w:pPr>
        <w:rPr>
          <w:b/>
          <w:bCs/>
          <w:szCs w:val="24"/>
        </w:rPr>
      </w:pPr>
      <w:r w:rsidRPr="00711704">
        <w:rPr>
          <w:szCs w:val="24"/>
        </w:rPr>
        <w:t>A rationale memo describing the TMDL</w:t>
      </w:r>
      <w:r w:rsidR="001C1D6A" w:rsidRPr="00711704">
        <w:rPr>
          <w:szCs w:val="24"/>
        </w:rPr>
        <w:t xml:space="preserve"> project</w:t>
      </w:r>
      <w:r w:rsidRPr="00711704">
        <w:rPr>
          <w:szCs w:val="24"/>
        </w:rPr>
        <w:t xml:space="preserve">, the watershed, and the relevant assessments unit(s) as well as justification for the nesting should be submitted to EPA </w:t>
      </w:r>
      <w:r w:rsidR="001C1D6A" w:rsidRPr="00711704">
        <w:rPr>
          <w:szCs w:val="24"/>
        </w:rPr>
        <w:t>through</w:t>
      </w:r>
      <w:r w:rsidR="00A9146B" w:rsidRPr="00711704">
        <w:rPr>
          <w:szCs w:val="24"/>
        </w:rPr>
        <w:t xml:space="preserve"> the </w:t>
      </w:r>
      <w:r w:rsidR="001C1D6A" w:rsidRPr="00711704">
        <w:rPr>
          <w:szCs w:val="24"/>
        </w:rPr>
        <w:t>Draft IR submittal process.</w:t>
      </w:r>
    </w:p>
    <w:p w14:paraId="69A50A31" w14:textId="77777777" w:rsidR="0068419C" w:rsidRDefault="0068419C" w:rsidP="0068419C">
      <w:pPr>
        <w:pStyle w:val="Header"/>
        <w:rPr>
          <w:b/>
          <w:szCs w:val="24"/>
          <w:u w:val="single"/>
        </w:rPr>
      </w:pPr>
    </w:p>
    <w:p w14:paraId="338C972C" w14:textId="017FCCB0" w:rsidR="0068419C" w:rsidRPr="003B6594" w:rsidRDefault="00CB6380" w:rsidP="00783BB5">
      <w:pPr>
        <w:pStyle w:val="Heading2"/>
        <w:rPr>
          <w:rFonts w:ascii="Calibri" w:hAnsi="Calibri" w:cs="Calibri"/>
          <w:sz w:val="22"/>
          <w:szCs w:val="22"/>
          <w:shd w:val="clear" w:color="auto" w:fill="FFFFFF"/>
        </w:rPr>
      </w:pPr>
      <w:bookmarkStart w:id="128" w:name="_Toc185253351"/>
      <w:r w:rsidRPr="003B6594">
        <w:rPr>
          <w:shd w:val="clear" w:color="auto" w:fill="FFFFFF"/>
        </w:rPr>
        <w:t>TMDL Priority Rankings</w:t>
      </w:r>
      <w:bookmarkEnd w:id="128"/>
    </w:p>
    <w:p w14:paraId="3D528D03" w14:textId="77777777" w:rsidR="00652349" w:rsidRPr="00A3076D" w:rsidRDefault="00652349" w:rsidP="00652349">
      <w:pPr>
        <w:rPr>
          <w:rFonts w:ascii="Calibri" w:hAnsi="Calibri" w:cs="Calibri"/>
          <w:sz w:val="22"/>
          <w:szCs w:val="22"/>
          <w:shd w:val="clear" w:color="auto" w:fill="FFFFFF"/>
        </w:rPr>
      </w:pPr>
      <w:r w:rsidRPr="00A3076D">
        <w:rPr>
          <w:szCs w:val="24"/>
          <w:shd w:val="clear" w:color="auto" w:fill="FFFFFF"/>
        </w:rPr>
        <w:t xml:space="preserve">Section 303(d) requires States to “establish a priority ranking” for the waters it identifies on the impaired waters list, </w:t>
      </w:r>
      <w:proofErr w:type="gramStart"/>
      <w:r w:rsidRPr="00A3076D">
        <w:rPr>
          <w:szCs w:val="24"/>
          <w:shd w:val="clear" w:color="auto" w:fill="FFFFFF"/>
        </w:rPr>
        <w:t>taking into account</w:t>
      </w:r>
      <w:proofErr w:type="gramEnd"/>
      <w:r w:rsidRPr="00A3076D">
        <w:rPr>
          <w:szCs w:val="24"/>
          <w:shd w:val="clear" w:color="auto" w:fill="FFFFFF"/>
        </w:rPr>
        <w:t xml:space="preserve"> the severity of the pollution and the uses to be made of such waters, and to establish TMDLs “in accordance with the priority ranking.” Federal regulations provide that “schedules for submissions of TMDLs shall be determined by the Regional Administrator and the State” (40 CFR </w:t>
      </w:r>
      <w:r w:rsidRPr="00A3076D">
        <w:rPr>
          <w:szCs w:val="24"/>
          <w:shd w:val="clear" w:color="auto" w:fill="FFFFFF"/>
        </w:rPr>
        <w:lastRenderedPageBreak/>
        <w:t>130.7(d)(1)). Other reasonable factors such as the State’s use of a rotating basin approach or commitments specified in court orders or consent decrees may also be considered when States develop priorities and schedules.</w:t>
      </w:r>
    </w:p>
    <w:p w14:paraId="22F87BBE" w14:textId="77777777" w:rsidR="00652349" w:rsidRPr="00A3076D" w:rsidRDefault="00652349" w:rsidP="00652349">
      <w:pPr>
        <w:rPr>
          <w:rFonts w:ascii="Calibri" w:hAnsi="Calibri" w:cs="Calibri"/>
          <w:sz w:val="22"/>
          <w:szCs w:val="22"/>
          <w:shd w:val="clear" w:color="auto" w:fill="FFFFFF"/>
        </w:rPr>
      </w:pPr>
      <w:r w:rsidRPr="00A3076D">
        <w:rPr>
          <w:szCs w:val="24"/>
          <w:shd w:val="clear" w:color="auto" w:fill="FFFFFF"/>
        </w:rPr>
        <w:t> </w:t>
      </w:r>
    </w:p>
    <w:p w14:paraId="31AFEA30" w14:textId="77777777" w:rsidR="00652349" w:rsidRPr="00A3076D" w:rsidRDefault="00652349" w:rsidP="00652349">
      <w:pPr>
        <w:rPr>
          <w:rFonts w:ascii="Calibri" w:hAnsi="Calibri" w:cs="Calibri"/>
          <w:color w:val="500050"/>
          <w:sz w:val="22"/>
          <w:szCs w:val="22"/>
          <w:shd w:val="clear" w:color="auto" w:fill="FFFFFF"/>
        </w:rPr>
      </w:pPr>
      <w:r w:rsidRPr="00A3076D">
        <w:rPr>
          <w:szCs w:val="24"/>
          <w:shd w:val="clear" w:color="auto" w:fill="FFFFFF"/>
        </w:rPr>
        <w:t>In scheduling TMDLs for development, every effort should be made to address all related impairments in a watershed at the same time. If endangered species are affected by an impairment listing, TMDL development should be scheduled as expeditiously as possible. If a public water supply is affected by an impairment listing, TMDL development should be scheduled as expeditiously as possible. In the absence of impacts to public water supplies or endangered species, a watershed approach should be used for TMDL development scheduling. Other factors that may impact TMDL scheduling include public interest and support, locally available funding to implement controls, or the coordination of TMDL development efforts with an adjoining state.</w:t>
      </w:r>
      <w:r w:rsidRPr="00A3076D">
        <w:rPr>
          <w:rFonts w:ascii="Arial" w:hAnsi="Arial" w:cs="Arial"/>
          <w:color w:val="500050"/>
          <w:szCs w:val="24"/>
          <w:shd w:val="clear" w:color="auto" w:fill="FFFFFF"/>
        </w:rPr>
        <w:br/>
      </w:r>
    </w:p>
    <w:p w14:paraId="44B7F5D3" w14:textId="77777777" w:rsidR="00652349" w:rsidRPr="003B6594" w:rsidRDefault="00652349" w:rsidP="00652349">
      <w:pPr>
        <w:shd w:val="clear" w:color="auto" w:fill="FFFFFF"/>
        <w:rPr>
          <w:rFonts w:cstheme="minorHAnsi"/>
          <w:color w:val="222222"/>
          <w:szCs w:val="24"/>
        </w:rPr>
      </w:pPr>
      <w:r w:rsidRPr="003B6594">
        <w:rPr>
          <w:rFonts w:cstheme="minorHAnsi"/>
          <w:color w:val="222222"/>
          <w:szCs w:val="24"/>
        </w:rPr>
        <w:t>Beginning in 2016, Virginia developed a list of priority waters for TMDL or TMDL alternative development as part of EPA’s Vision for Clean Water Act Section 303(d) Program which was effective through 2022.  EPA has now implemented the 2022-2032 Vision for the CWA Section 303(d) Program (Vision 2) which includes the development of a list of priority waters every two years for which DEQ will pursue development of restoration projects.  Restoration projects can be TMDLs or other approaches such as an Advance Restoration Plan (ARP).  An ARP is the new name for a TMDL alternative which was coined with the implementation of Vision 2.</w:t>
      </w:r>
    </w:p>
    <w:p w14:paraId="605E76F1" w14:textId="77777777" w:rsidR="00652349" w:rsidRPr="003B6594" w:rsidRDefault="00652349" w:rsidP="00652349">
      <w:pPr>
        <w:shd w:val="clear" w:color="auto" w:fill="FFFFFF"/>
        <w:rPr>
          <w:rFonts w:cstheme="minorHAnsi"/>
          <w:color w:val="222222"/>
          <w:szCs w:val="24"/>
        </w:rPr>
      </w:pPr>
    </w:p>
    <w:p w14:paraId="2305ECD8" w14:textId="61BF57B9" w:rsidR="00652349" w:rsidRPr="003B6594" w:rsidRDefault="00652349" w:rsidP="00652349">
      <w:pPr>
        <w:shd w:val="clear" w:color="auto" w:fill="FFFFFF"/>
        <w:rPr>
          <w:rFonts w:cstheme="minorHAnsi"/>
          <w:color w:val="222222"/>
          <w:szCs w:val="24"/>
        </w:rPr>
      </w:pPr>
      <w:r w:rsidRPr="003B6594">
        <w:rPr>
          <w:rFonts w:cstheme="minorHAnsi"/>
          <w:szCs w:val="24"/>
        </w:rPr>
        <w:t>Vision 2 is effective through 2032 and includes an iterating process whereby states will develop a priority list of impaired waters for TMDL or ARP development every two years consistent with the IR cycle.  This began with priority impairments selected for the 2023-2024 period reported in the 2022 IR and continued with priority impairments selected for the 2025-2026 period reported in the 2024 IR and will continue through 2032.   A high priority ranking is given to those selected impairments and were listed as such in Appendix 1a of their respective IRs by denoting each with an “H” under the “TMDL Development Priority” column indicating a high priority for the development of a TMDL or ARP.  N</w:t>
      </w:r>
      <w:r w:rsidRPr="003B6594">
        <w:rPr>
          <w:rFonts w:cstheme="minorHAnsi"/>
          <w:color w:val="222222"/>
          <w:szCs w:val="24"/>
        </w:rPr>
        <w:t xml:space="preserve">ote that </w:t>
      </w:r>
      <w:r w:rsidR="008B5FB0" w:rsidRPr="003B6594">
        <w:rPr>
          <w:rFonts w:cstheme="minorHAnsi"/>
          <w:color w:val="222222"/>
          <w:szCs w:val="24"/>
        </w:rPr>
        <w:t>al</w:t>
      </w:r>
      <w:r w:rsidRPr="003B6594">
        <w:rPr>
          <w:rFonts w:cstheme="minorHAnsi"/>
          <w:color w:val="222222"/>
          <w:szCs w:val="24"/>
        </w:rPr>
        <w:t>though the column is entitled “TMDL Development Priority”, priority waters may also include ARP development.  The decision between TMDL or ARP development will be made with project area stakeholders.</w:t>
      </w:r>
    </w:p>
    <w:p w14:paraId="355BE686" w14:textId="77777777" w:rsidR="00652349" w:rsidRPr="003B6594" w:rsidRDefault="00652349" w:rsidP="00652349">
      <w:pPr>
        <w:shd w:val="clear" w:color="auto" w:fill="FFFFFF"/>
        <w:rPr>
          <w:rFonts w:cstheme="minorHAnsi"/>
          <w:color w:val="222222"/>
          <w:szCs w:val="24"/>
        </w:rPr>
      </w:pPr>
    </w:p>
    <w:p w14:paraId="21A7642B" w14:textId="77777777" w:rsidR="00652349" w:rsidRPr="003B6594" w:rsidRDefault="00652349" w:rsidP="00652349">
      <w:pPr>
        <w:shd w:val="clear" w:color="auto" w:fill="FFFFFF"/>
        <w:rPr>
          <w:rFonts w:cstheme="minorHAnsi"/>
          <w:color w:val="222222"/>
          <w:szCs w:val="24"/>
        </w:rPr>
      </w:pPr>
      <w:r w:rsidRPr="003B6594">
        <w:rPr>
          <w:rFonts w:eastAsia="Garamond" w:cstheme="minorHAnsi"/>
          <w:color w:val="000000"/>
          <w:szCs w:val="24"/>
        </w:rPr>
        <w:t xml:space="preserve">A key component of Vision 2 was a call for each state to develop a Prioritization Framework describing its own unique water quality objectives.  Virginia’s Prioritization Framework was introduced in the 2024 IR and outlines long-term goals and focus areas.  Beginning with the 2025-2026 prioritization cycle and for each subsequent two-year period through 2032, the waters prioritized for TMDL or ARP development will be selected in line with the target impairments and concepts discussed in the planning, prioritization, and restoration section of the Prioritization Framework. Accordingly, Virginia is currently focusing efforts on fish consumption, aquatic life, and recreation impairments.  For example, high priority waters include those impaired for </w:t>
      </w:r>
      <w:r w:rsidRPr="003B6594">
        <w:rPr>
          <w:rFonts w:eastAsia="Garamond" w:cstheme="minorHAnsi"/>
          <w:szCs w:val="24"/>
        </w:rPr>
        <w:t xml:space="preserve">polychlorinated biphenyls (PCBs), waters impaired due to harmful algal blooms, and waters with impaired benthic communities along with other causes of aquatic life use impairments.  The prioritization process also incorporates an evaluation of other factors and watershed characteristics such as age of impairment, community stakeholder interest, and the presence of co-existing impairments and size of the watershed to maximize efficiency.  </w:t>
      </w:r>
    </w:p>
    <w:p w14:paraId="2DBA9605" w14:textId="77777777" w:rsidR="00652349" w:rsidRPr="003B6594" w:rsidRDefault="00652349" w:rsidP="00652349">
      <w:pPr>
        <w:shd w:val="clear" w:color="auto" w:fill="FFFFFF"/>
        <w:rPr>
          <w:rFonts w:cstheme="minorHAnsi"/>
          <w:color w:val="222222"/>
          <w:szCs w:val="24"/>
        </w:rPr>
      </w:pPr>
    </w:p>
    <w:p w14:paraId="6A1A13D5" w14:textId="77777777" w:rsidR="00652349" w:rsidRPr="00B1778C" w:rsidRDefault="00652349" w:rsidP="00652349">
      <w:pPr>
        <w:rPr>
          <w:rFonts w:eastAsia="Garamond" w:cstheme="minorHAnsi"/>
          <w:color w:val="000000"/>
          <w:szCs w:val="24"/>
        </w:rPr>
      </w:pPr>
      <w:r w:rsidRPr="003B6594">
        <w:rPr>
          <w:rFonts w:eastAsia="Garamond" w:cstheme="minorHAnsi"/>
          <w:color w:val="000000"/>
          <w:szCs w:val="24"/>
        </w:rPr>
        <w:t xml:space="preserve">For a variety of reasons, the priority ranking of an impaired water may change from the list that was originally public noticed. One example of this occurrence is when a TMDL or ARP project is initiated for priority waters and other potentially new impairments existing in the watershed are identified that should be included. In this </w:t>
      </w:r>
      <w:r w:rsidRPr="003B6594">
        <w:rPr>
          <w:rFonts w:eastAsia="Garamond" w:cstheme="minorHAnsi"/>
          <w:color w:val="000000"/>
          <w:szCs w:val="24"/>
        </w:rPr>
        <w:lastRenderedPageBreak/>
        <w:t>case, the priority of the TMDL or ARP project may shift to account for the inclusion of the additional impairments.  As t</w:t>
      </w:r>
      <w:r w:rsidRPr="003B6594">
        <w:rPr>
          <w:rFonts w:cstheme="minorHAnsi"/>
          <w:color w:val="222222"/>
          <w:szCs w:val="24"/>
        </w:rPr>
        <w:t>he process is dynamic, any priority ranking may be altered if substantial factors change or become apparent during the scheduling process.</w:t>
      </w:r>
      <w:r w:rsidRPr="00952288">
        <w:rPr>
          <w:rFonts w:cstheme="minorHAnsi"/>
          <w:color w:val="222222"/>
          <w:szCs w:val="24"/>
        </w:rPr>
        <w:t>  </w:t>
      </w:r>
    </w:p>
    <w:p w14:paraId="0577C04D" w14:textId="77777777" w:rsidR="00652349" w:rsidRDefault="00652349" w:rsidP="00652349">
      <w:pPr>
        <w:shd w:val="clear" w:color="auto" w:fill="FFFFFF"/>
        <w:rPr>
          <w:color w:val="222222"/>
          <w:szCs w:val="24"/>
        </w:rPr>
      </w:pPr>
    </w:p>
    <w:p w14:paraId="5E190F5B" w14:textId="77777777" w:rsidR="00652349" w:rsidRDefault="00652349" w:rsidP="00652349">
      <w:pPr>
        <w:shd w:val="clear" w:color="auto" w:fill="FFFFFF"/>
        <w:rPr>
          <w:color w:val="222222"/>
          <w:szCs w:val="24"/>
        </w:rPr>
      </w:pPr>
    </w:p>
    <w:p w14:paraId="026EF78B" w14:textId="77777777" w:rsidR="00652349" w:rsidRDefault="00652349" w:rsidP="00652349">
      <w:pPr>
        <w:shd w:val="clear" w:color="auto" w:fill="FFFFFF"/>
        <w:rPr>
          <w:color w:val="222222"/>
          <w:szCs w:val="24"/>
        </w:rPr>
      </w:pPr>
    </w:p>
    <w:p w14:paraId="761B4F08" w14:textId="77777777" w:rsidR="00652349" w:rsidRPr="00A3076D" w:rsidRDefault="00652349" w:rsidP="00652349">
      <w:pPr>
        <w:shd w:val="clear" w:color="auto" w:fill="FFFFFF"/>
        <w:rPr>
          <w:rFonts w:ascii="Calibri" w:hAnsi="Calibri" w:cs="Calibri"/>
          <w:color w:val="222222"/>
          <w:sz w:val="22"/>
          <w:szCs w:val="22"/>
        </w:rPr>
      </w:pPr>
      <w:r w:rsidRPr="00A3076D">
        <w:rPr>
          <w:color w:val="222222"/>
          <w:szCs w:val="23"/>
        </w:rPr>
        <w:t> </w:t>
      </w:r>
    </w:p>
    <w:p w14:paraId="12DA0E66" w14:textId="77777777" w:rsidR="0068419C" w:rsidRDefault="0068419C" w:rsidP="0068419C">
      <w:pPr>
        <w:rPr>
          <w:szCs w:val="24"/>
        </w:rPr>
      </w:pPr>
    </w:p>
    <w:p w14:paraId="52672650" w14:textId="77777777" w:rsidR="0068419C" w:rsidRPr="002755D7" w:rsidRDefault="0068419C" w:rsidP="0068419C">
      <w:pPr>
        <w:rPr>
          <w:szCs w:val="24"/>
        </w:rPr>
      </w:pPr>
    </w:p>
    <w:p w14:paraId="5A359AEF" w14:textId="77777777" w:rsidR="0068419C" w:rsidRDefault="0068419C" w:rsidP="0068419C">
      <w:pPr>
        <w:pStyle w:val="Header"/>
        <w:rPr>
          <w:szCs w:val="24"/>
        </w:rPr>
        <w:sectPr w:rsidR="0068419C" w:rsidSect="006125F2">
          <w:footerReference w:type="default" r:id="rId95"/>
          <w:type w:val="continuous"/>
          <w:pgSz w:w="12240" w:h="15840"/>
          <w:pgMar w:top="720" w:right="720" w:bottom="720" w:left="720" w:header="720" w:footer="720" w:gutter="0"/>
          <w:cols w:space="720"/>
          <w:docGrid w:linePitch="360"/>
        </w:sectPr>
      </w:pPr>
      <w:r w:rsidRPr="002755D7">
        <w:rPr>
          <w:szCs w:val="24"/>
        </w:rPr>
        <w:br w:type="page"/>
      </w:r>
    </w:p>
    <w:p w14:paraId="5585B4CA" w14:textId="4A4A81C7" w:rsidR="0068419C" w:rsidRPr="00024B9E" w:rsidRDefault="0068419C" w:rsidP="005755B5">
      <w:pPr>
        <w:pStyle w:val="Heading1"/>
        <w:numPr>
          <w:ilvl w:val="0"/>
          <w:numId w:val="0"/>
        </w:numPr>
      </w:pPr>
      <w:bookmarkStart w:id="129" w:name="appA"/>
      <w:bookmarkStart w:id="130" w:name="_Toc163032359"/>
      <w:bookmarkStart w:id="131" w:name="_Toc185253352"/>
      <w:r w:rsidRPr="00024B9E">
        <w:lastRenderedPageBreak/>
        <w:t>APPENDIX</w:t>
      </w:r>
      <w:bookmarkEnd w:id="129"/>
      <w:r w:rsidRPr="00024B9E">
        <w:t xml:space="preserve"> A</w:t>
      </w:r>
      <w:r w:rsidR="009A1A00">
        <w:t xml:space="preserve">. </w:t>
      </w:r>
      <w:r w:rsidR="0037305C">
        <w:t>CLEAN WATER REFERENCES</w:t>
      </w:r>
      <w:bookmarkEnd w:id="130"/>
      <w:bookmarkEnd w:id="131"/>
    </w:p>
    <w:p w14:paraId="05758DCA" w14:textId="77777777" w:rsidR="0068419C" w:rsidRPr="002755D7" w:rsidRDefault="0068419C" w:rsidP="0068419C">
      <w:pPr>
        <w:pStyle w:val="Header"/>
        <w:jc w:val="center"/>
        <w:rPr>
          <w:b/>
          <w:szCs w:val="24"/>
        </w:rPr>
      </w:pPr>
    </w:p>
    <w:p w14:paraId="09CD4126" w14:textId="77777777" w:rsidR="0068419C" w:rsidRPr="002755D7" w:rsidRDefault="0068419C" w:rsidP="0068419C">
      <w:pPr>
        <w:pStyle w:val="Header"/>
        <w:jc w:val="center"/>
        <w:rPr>
          <w:b/>
          <w:szCs w:val="24"/>
        </w:rPr>
      </w:pPr>
      <w:r w:rsidRPr="002755D7">
        <w:rPr>
          <w:b/>
          <w:szCs w:val="24"/>
        </w:rPr>
        <w:t>Clean Water Act Sections</w:t>
      </w:r>
    </w:p>
    <w:p w14:paraId="2248FC37" w14:textId="77777777" w:rsidR="0068419C" w:rsidRPr="002755D7" w:rsidRDefault="0068419C" w:rsidP="0068419C">
      <w:pPr>
        <w:pStyle w:val="Header"/>
        <w:jc w:val="center"/>
        <w:rPr>
          <w:b/>
          <w:szCs w:val="24"/>
        </w:rPr>
      </w:pPr>
    </w:p>
    <w:p w14:paraId="6500804D" w14:textId="77777777" w:rsidR="0068419C" w:rsidRPr="002755D7" w:rsidRDefault="0068419C" w:rsidP="0068419C">
      <w:pPr>
        <w:pStyle w:val="Header"/>
        <w:rPr>
          <w:szCs w:val="24"/>
        </w:rPr>
      </w:pPr>
      <w:r w:rsidRPr="002755D7">
        <w:rPr>
          <w:b/>
          <w:szCs w:val="24"/>
        </w:rPr>
        <w:t>S</w:t>
      </w:r>
      <w:r>
        <w:rPr>
          <w:b/>
          <w:szCs w:val="24"/>
        </w:rPr>
        <w:t>EC</w:t>
      </w:r>
      <w:r w:rsidRPr="002755D7">
        <w:rPr>
          <w:b/>
          <w:szCs w:val="24"/>
        </w:rPr>
        <w:t>.</w:t>
      </w:r>
      <w:r>
        <w:rPr>
          <w:b/>
          <w:szCs w:val="24"/>
        </w:rPr>
        <w:t xml:space="preserve"> </w:t>
      </w:r>
      <w:r w:rsidRPr="002755D7">
        <w:rPr>
          <w:b/>
          <w:szCs w:val="24"/>
        </w:rPr>
        <w:t>305. WATER QUALITY INVENTORY</w:t>
      </w:r>
    </w:p>
    <w:p w14:paraId="5F46FE43" w14:textId="77777777" w:rsidR="0068419C" w:rsidRPr="002755D7" w:rsidRDefault="0068419C" w:rsidP="0068419C">
      <w:pPr>
        <w:pStyle w:val="Header"/>
        <w:rPr>
          <w:szCs w:val="24"/>
        </w:rPr>
      </w:pPr>
    </w:p>
    <w:p w14:paraId="41952695" w14:textId="77777777" w:rsidR="0068419C" w:rsidRPr="002755D7" w:rsidRDefault="0068419C" w:rsidP="0068419C">
      <w:pPr>
        <w:pStyle w:val="Header"/>
        <w:rPr>
          <w:szCs w:val="24"/>
        </w:rPr>
      </w:pPr>
      <w:r w:rsidRPr="002755D7">
        <w:rPr>
          <w:szCs w:val="24"/>
        </w:rPr>
        <w:t>(b) (1) Each State shall prepare and submit to the Administrator by April 1, 1975, and shall bring up to date by April 1, 1976, and biennially thereafter, a report that shall include—</w:t>
      </w:r>
    </w:p>
    <w:p w14:paraId="11F5FE98" w14:textId="77777777" w:rsidR="0068419C" w:rsidRPr="002755D7" w:rsidRDefault="0068419C" w:rsidP="0068419C">
      <w:pPr>
        <w:pStyle w:val="Header"/>
        <w:rPr>
          <w:szCs w:val="24"/>
        </w:rPr>
      </w:pPr>
    </w:p>
    <w:p w14:paraId="2534C63E" w14:textId="77777777" w:rsidR="0068419C" w:rsidRPr="002755D7" w:rsidRDefault="0068419C" w:rsidP="002C7E3B">
      <w:pPr>
        <w:pStyle w:val="Header"/>
        <w:widowControl/>
        <w:numPr>
          <w:ilvl w:val="0"/>
          <w:numId w:val="21"/>
        </w:numPr>
        <w:tabs>
          <w:tab w:val="clear" w:pos="4680"/>
          <w:tab w:val="clear" w:pos="9360"/>
        </w:tabs>
        <w:rPr>
          <w:szCs w:val="24"/>
        </w:rPr>
      </w:pPr>
      <w:r w:rsidRPr="002755D7">
        <w:rPr>
          <w:szCs w:val="24"/>
        </w:rPr>
        <w:t>a description of the water quality of all navigable waters in such State during the preceding year, with appropriate supplemental descriptions as shall be required to take into account seasonal, tidal, and other variations, correlated with the quality of water required by the objective of this A</w:t>
      </w:r>
      <w:r>
        <w:rPr>
          <w:szCs w:val="24"/>
        </w:rPr>
        <w:t>ct</w:t>
      </w:r>
      <w:r w:rsidRPr="002755D7">
        <w:rPr>
          <w:szCs w:val="24"/>
        </w:rPr>
        <w:t xml:space="preserve"> (as identified by the Administrator pursuant to criteria published under section 304(a) of this Act) and the water quality described in subparagraph (B) of this paragraph;</w:t>
      </w:r>
    </w:p>
    <w:p w14:paraId="74A5F4C3" w14:textId="77777777" w:rsidR="0068419C" w:rsidRPr="002755D7" w:rsidRDefault="0068419C" w:rsidP="0068419C">
      <w:pPr>
        <w:pStyle w:val="Header"/>
        <w:rPr>
          <w:szCs w:val="24"/>
        </w:rPr>
      </w:pPr>
    </w:p>
    <w:p w14:paraId="1DABDE8B" w14:textId="77777777" w:rsidR="0068419C" w:rsidRPr="002755D7" w:rsidRDefault="0068419C" w:rsidP="002C7E3B">
      <w:pPr>
        <w:pStyle w:val="Header"/>
        <w:widowControl/>
        <w:numPr>
          <w:ilvl w:val="0"/>
          <w:numId w:val="21"/>
        </w:numPr>
        <w:tabs>
          <w:tab w:val="clear" w:pos="4680"/>
          <w:tab w:val="clear" w:pos="9360"/>
        </w:tabs>
        <w:rPr>
          <w:szCs w:val="24"/>
        </w:rPr>
      </w:pPr>
      <w:r w:rsidRPr="002755D7">
        <w:rPr>
          <w:szCs w:val="24"/>
        </w:rPr>
        <w:t xml:space="preserve">an analysis of the extent to which all navigable waters of such State provide for the protection and propagation of a balanced population of shellfish, fish, and wildlife, and allow recreational activities in and on the </w:t>
      </w:r>
      <w:proofErr w:type="gramStart"/>
      <w:r w:rsidRPr="002755D7">
        <w:rPr>
          <w:szCs w:val="24"/>
        </w:rPr>
        <w:t>water;</w:t>
      </w:r>
      <w:proofErr w:type="gramEnd"/>
    </w:p>
    <w:p w14:paraId="65853E28" w14:textId="77777777" w:rsidR="0068419C" w:rsidRPr="002755D7" w:rsidRDefault="0068419C" w:rsidP="0068419C">
      <w:pPr>
        <w:pStyle w:val="Header"/>
        <w:rPr>
          <w:szCs w:val="24"/>
        </w:rPr>
      </w:pPr>
    </w:p>
    <w:p w14:paraId="43AE5F32" w14:textId="77777777" w:rsidR="0068419C" w:rsidRPr="002755D7" w:rsidRDefault="0068419C" w:rsidP="002C7E3B">
      <w:pPr>
        <w:pStyle w:val="Header"/>
        <w:widowControl/>
        <w:numPr>
          <w:ilvl w:val="0"/>
          <w:numId w:val="21"/>
        </w:numPr>
        <w:tabs>
          <w:tab w:val="clear" w:pos="4680"/>
          <w:tab w:val="clear" w:pos="9360"/>
        </w:tabs>
        <w:rPr>
          <w:szCs w:val="24"/>
        </w:rPr>
      </w:pPr>
      <w:r w:rsidRPr="002755D7">
        <w:rPr>
          <w:szCs w:val="24"/>
        </w:rPr>
        <w:t>an analysis of the extent to which the elimination of the discharge of pollutants and a level of water quality which provides for the protection and propagation of a balanced population of shellfish, fish, and wildlife and allows recreational activities in and on the water, have been or will be achieved by the requirements of this Act, together with recommendations as to additional action necessary to achieve such objectives and for what water such additional action is necessary;</w:t>
      </w:r>
    </w:p>
    <w:p w14:paraId="1386D2C4" w14:textId="77777777" w:rsidR="0068419C" w:rsidRPr="002755D7" w:rsidRDefault="0068419C" w:rsidP="0068419C">
      <w:pPr>
        <w:pStyle w:val="Header"/>
        <w:rPr>
          <w:szCs w:val="24"/>
        </w:rPr>
      </w:pPr>
    </w:p>
    <w:p w14:paraId="36505543" w14:textId="77777777" w:rsidR="0068419C" w:rsidRPr="002755D7" w:rsidRDefault="0068419C" w:rsidP="002C7E3B">
      <w:pPr>
        <w:pStyle w:val="Header"/>
        <w:widowControl/>
        <w:numPr>
          <w:ilvl w:val="0"/>
          <w:numId w:val="21"/>
        </w:numPr>
        <w:tabs>
          <w:tab w:val="clear" w:pos="4680"/>
          <w:tab w:val="clear" w:pos="9360"/>
        </w:tabs>
        <w:rPr>
          <w:szCs w:val="24"/>
        </w:rPr>
      </w:pPr>
      <w:r w:rsidRPr="002755D7">
        <w:rPr>
          <w:szCs w:val="24"/>
        </w:rPr>
        <w:t>an estimate of (1) the environmental impact, (ii) the economic and social costs necessary to achieve the objective of this Act in such State, (iii) the economic and social benefits of such achievement, and (iv) an estimate of the date of such achievement; and</w:t>
      </w:r>
    </w:p>
    <w:p w14:paraId="42E3BDB0" w14:textId="77777777" w:rsidR="0068419C" w:rsidRPr="002755D7" w:rsidRDefault="0068419C" w:rsidP="0068419C">
      <w:pPr>
        <w:pStyle w:val="Header"/>
        <w:rPr>
          <w:szCs w:val="24"/>
        </w:rPr>
      </w:pPr>
    </w:p>
    <w:p w14:paraId="35F0D451" w14:textId="77777777" w:rsidR="0068419C" w:rsidRPr="002755D7" w:rsidRDefault="0068419C" w:rsidP="002C7E3B">
      <w:pPr>
        <w:pStyle w:val="Header"/>
        <w:widowControl/>
        <w:numPr>
          <w:ilvl w:val="0"/>
          <w:numId w:val="21"/>
        </w:numPr>
        <w:tabs>
          <w:tab w:val="clear" w:pos="4680"/>
          <w:tab w:val="clear" w:pos="9360"/>
        </w:tabs>
        <w:rPr>
          <w:szCs w:val="24"/>
        </w:rPr>
      </w:pPr>
      <w:r w:rsidRPr="002755D7">
        <w:rPr>
          <w:szCs w:val="24"/>
        </w:rPr>
        <w:t>a description of the nature and extent of nonpoint sources of pollutants, and recommendations as to the programs which must be undertaken to control each category of such sources, including an estimate of the costs of implementing such programs. (2) The Administrator shall transmit such State reports, together with an analysis thereof, to Congress on or before October 1, 1975, and October 1, 1976, and biennially thereafter.</w:t>
      </w:r>
    </w:p>
    <w:p w14:paraId="730DF6EC" w14:textId="77777777" w:rsidR="0068419C" w:rsidRPr="002755D7" w:rsidRDefault="0068419C" w:rsidP="0068419C">
      <w:pPr>
        <w:pStyle w:val="Header"/>
        <w:rPr>
          <w:szCs w:val="24"/>
        </w:rPr>
      </w:pPr>
    </w:p>
    <w:p w14:paraId="79C6B138" w14:textId="77777777" w:rsidR="0068419C" w:rsidRPr="002755D7" w:rsidRDefault="0068419C" w:rsidP="0068419C">
      <w:pPr>
        <w:pStyle w:val="Header"/>
        <w:rPr>
          <w:b/>
          <w:szCs w:val="24"/>
        </w:rPr>
      </w:pPr>
      <w:r w:rsidRPr="002755D7">
        <w:rPr>
          <w:b/>
          <w:szCs w:val="24"/>
        </w:rPr>
        <w:t>GRANTS FOR SEC. 106. POLLUTION CONTROL PROGRAM</w:t>
      </w:r>
    </w:p>
    <w:p w14:paraId="5689AA5A" w14:textId="77777777" w:rsidR="0068419C" w:rsidRPr="002755D7" w:rsidRDefault="0068419C" w:rsidP="0068419C">
      <w:pPr>
        <w:pStyle w:val="Header"/>
        <w:rPr>
          <w:szCs w:val="24"/>
        </w:rPr>
      </w:pPr>
    </w:p>
    <w:p w14:paraId="7A592605" w14:textId="77777777" w:rsidR="0068419C" w:rsidRPr="002755D7" w:rsidRDefault="0068419C" w:rsidP="0068419C">
      <w:pPr>
        <w:pStyle w:val="Header"/>
        <w:widowControl/>
        <w:tabs>
          <w:tab w:val="clear" w:pos="4680"/>
          <w:tab w:val="clear" w:pos="9360"/>
          <w:tab w:val="num" w:pos="720"/>
        </w:tabs>
        <w:ind w:left="720" w:hanging="720"/>
        <w:rPr>
          <w:szCs w:val="24"/>
        </w:rPr>
      </w:pPr>
      <w:r w:rsidRPr="002755D7">
        <w:rPr>
          <w:szCs w:val="24"/>
        </w:rPr>
        <w:t>Beginning in fiscal year 1974 the Administrator shall not make any grant under this section to any State which has not provided or is not carrying out as a part of its program—</w:t>
      </w:r>
    </w:p>
    <w:p w14:paraId="49147A2A" w14:textId="77777777" w:rsidR="0068419C" w:rsidRPr="002755D7" w:rsidRDefault="0068419C" w:rsidP="0068419C">
      <w:pPr>
        <w:pStyle w:val="Header"/>
        <w:rPr>
          <w:szCs w:val="24"/>
        </w:rPr>
      </w:pPr>
    </w:p>
    <w:p w14:paraId="319F69E9" w14:textId="77777777" w:rsidR="0068419C" w:rsidRPr="002755D7" w:rsidRDefault="0068419C" w:rsidP="002C7E3B">
      <w:pPr>
        <w:pStyle w:val="Header"/>
        <w:widowControl/>
        <w:numPr>
          <w:ilvl w:val="0"/>
          <w:numId w:val="27"/>
        </w:numPr>
        <w:tabs>
          <w:tab w:val="clear" w:pos="4680"/>
          <w:tab w:val="clear" w:pos="9360"/>
        </w:tabs>
        <w:rPr>
          <w:szCs w:val="24"/>
        </w:rPr>
      </w:pPr>
      <w:r w:rsidRPr="002755D7">
        <w:rPr>
          <w:szCs w:val="24"/>
        </w:rPr>
        <w:t xml:space="preserve">the establishment and operation of appropriate devices, methods, systems, and procedures necessary to monitor, and to compile and analyze data on (including classification according to eutrophic condition), the quality of navigable waters and to the extent practicable, ground waters including biological monitoring; and provision for annually updating such data and including it in the report required under section 305 of this </w:t>
      </w:r>
      <w:proofErr w:type="gramStart"/>
      <w:r w:rsidRPr="002755D7">
        <w:rPr>
          <w:szCs w:val="24"/>
        </w:rPr>
        <w:t>Act;</w:t>
      </w:r>
      <w:proofErr w:type="gramEnd"/>
    </w:p>
    <w:p w14:paraId="4BAEE284" w14:textId="77777777" w:rsidR="0068419C" w:rsidRPr="002755D7" w:rsidRDefault="0068419C" w:rsidP="0068419C">
      <w:pPr>
        <w:pStyle w:val="Header"/>
        <w:ind w:left="1440"/>
        <w:rPr>
          <w:szCs w:val="24"/>
        </w:rPr>
      </w:pPr>
    </w:p>
    <w:p w14:paraId="0F34B7C0" w14:textId="372C5DB6" w:rsidR="0068419C" w:rsidRPr="002755D7" w:rsidRDefault="0068419C" w:rsidP="0068419C">
      <w:pPr>
        <w:pStyle w:val="Header"/>
        <w:rPr>
          <w:b/>
          <w:szCs w:val="24"/>
        </w:rPr>
      </w:pPr>
      <w:r w:rsidRPr="002755D7">
        <w:rPr>
          <w:b/>
          <w:szCs w:val="24"/>
        </w:rPr>
        <w:t>SEC. 204 LIMITATION AND CONDITIONS</w:t>
      </w:r>
    </w:p>
    <w:p w14:paraId="7479F366" w14:textId="77777777" w:rsidR="0068419C" w:rsidRPr="002755D7" w:rsidRDefault="0068419C" w:rsidP="0068419C">
      <w:pPr>
        <w:pStyle w:val="Header"/>
        <w:ind w:left="1440"/>
        <w:rPr>
          <w:szCs w:val="24"/>
        </w:rPr>
      </w:pPr>
    </w:p>
    <w:p w14:paraId="057B882B" w14:textId="77777777" w:rsidR="0068419C" w:rsidRPr="002755D7" w:rsidRDefault="0068419C" w:rsidP="0068419C">
      <w:pPr>
        <w:pStyle w:val="Header"/>
        <w:ind w:left="720"/>
        <w:rPr>
          <w:szCs w:val="24"/>
        </w:rPr>
      </w:pPr>
      <w:r w:rsidRPr="002755D7">
        <w:rPr>
          <w:szCs w:val="24"/>
        </w:rPr>
        <w:t>(a) Before approving grants for any projection for any treatment works under section 201(g)(1) the Administrator shall determine—</w:t>
      </w:r>
    </w:p>
    <w:p w14:paraId="6F2393B0" w14:textId="77777777" w:rsidR="0068419C" w:rsidRPr="002755D7" w:rsidRDefault="0068419C" w:rsidP="0068419C">
      <w:pPr>
        <w:pStyle w:val="Header"/>
        <w:rPr>
          <w:szCs w:val="24"/>
        </w:rPr>
      </w:pPr>
    </w:p>
    <w:p w14:paraId="42E5BE60" w14:textId="77777777" w:rsidR="0068419C" w:rsidRPr="002755D7" w:rsidRDefault="0068419C" w:rsidP="0068419C">
      <w:pPr>
        <w:pStyle w:val="Header"/>
        <w:ind w:left="720"/>
        <w:rPr>
          <w:szCs w:val="24"/>
        </w:rPr>
      </w:pPr>
      <w:r w:rsidRPr="002755D7">
        <w:rPr>
          <w:szCs w:val="24"/>
        </w:rPr>
        <w:t>“that (A) the State in which the project is to be located (1) is implementing any required plan under section 303(e) of this Act and the proposed treatment works are in conformity with such plan, or (ii) is developing such a plan and the proposed treatment works will be in conformity with such plan, and (b) such State is in compliance with section 305(b) of this Act;”</w:t>
      </w:r>
    </w:p>
    <w:p w14:paraId="02C53109" w14:textId="77777777" w:rsidR="0068419C" w:rsidRPr="002755D7" w:rsidRDefault="0068419C" w:rsidP="0068419C">
      <w:pPr>
        <w:pStyle w:val="Header"/>
        <w:rPr>
          <w:szCs w:val="24"/>
        </w:rPr>
      </w:pPr>
    </w:p>
    <w:p w14:paraId="61F6D6AC" w14:textId="77777777" w:rsidR="0068419C" w:rsidRPr="002755D7" w:rsidRDefault="0068419C" w:rsidP="0068419C">
      <w:pPr>
        <w:pStyle w:val="Header"/>
        <w:rPr>
          <w:b/>
          <w:szCs w:val="24"/>
        </w:rPr>
      </w:pPr>
      <w:r w:rsidRPr="002755D7">
        <w:rPr>
          <w:b/>
          <w:szCs w:val="24"/>
        </w:rPr>
        <w:t>SEC. 314. CLEAN LAKES</w:t>
      </w:r>
    </w:p>
    <w:p w14:paraId="55966B5D" w14:textId="77777777" w:rsidR="0068419C" w:rsidRPr="002755D7" w:rsidRDefault="0068419C" w:rsidP="0068419C">
      <w:pPr>
        <w:pStyle w:val="Header"/>
        <w:rPr>
          <w:szCs w:val="24"/>
        </w:rPr>
      </w:pPr>
    </w:p>
    <w:p w14:paraId="06A1A854" w14:textId="77777777" w:rsidR="0068419C" w:rsidRPr="002755D7" w:rsidRDefault="0068419C" w:rsidP="0068419C">
      <w:pPr>
        <w:pStyle w:val="Header"/>
        <w:ind w:left="720"/>
        <w:rPr>
          <w:szCs w:val="24"/>
        </w:rPr>
      </w:pPr>
      <w:r w:rsidRPr="002755D7">
        <w:rPr>
          <w:szCs w:val="24"/>
        </w:rPr>
        <w:t>(a) Each State shall prepare or establish, and submit to the Administrator for his approval—</w:t>
      </w:r>
    </w:p>
    <w:p w14:paraId="02C35451" w14:textId="77777777" w:rsidR="0068419C" w:rsidRPr="002755D7" w:rsidRDefault="0068419C" w:rsidP="0068419C">
      <w:pPr>
        <w:pStyle w:val="Header"/>
        <w:rPr>
          <w:szCs w:val="24"/>
        </w:rPr>
      </w:pPr>
      <w:r w:rsidRPr="002755D7">
        <w:rPr>
          <w:szCs w:val="24"/>
        </w:rPr>
        <w:tab/>
      </w:r>
    </w:p>
    <w:p w14:paraId="1A866AF0" w14:textId="77777777" w:rsidR="0068419C" w:rsidRPr="002755D7" w:rsidRDefault="0068419C" w:rsidP="0068419C">
      <w:pPr>
        <w:pStyle w:val="Header"/>
        <w:ind w:left="720"/>
        <w:rPr>
          <w:szCs w:val="24"/>
        </w:rPr>
      </w:pPr>
      <w:r w:rsidRPr="002755D7">
        <w:rPr>
          <w:szCs w:val="24"/>
        </w:rPr>
        <w:t xml:space="preserve">“(A) an identification and classification according to eutrophic condition of all publicly owned lakes in such </w:t>
      </w:r>
      <w:proofErr w:type="gramStart"/>
      <w:r w:rsidRPr="002755D7">
        <w:rPr>
          <w:szCs w:val="24"/>
        </w:rPr>
        <w:t>State;</w:t>
      </w:r>
      <w:proofErr w:type="gramEnd"/>
      <w:r w:rsidRPr="002755D7">
        <w:rPr>
          <w:szCs w:val="24"/>
        </w:rPr>
        <w:t xml:space="preserve"> </w:t>
      </w:r>
    </w:p>
    <w:p w14:paraId="31C145EB" w14:textId="77777777" w:rsidR="0068419C" w:rsidRPr="002755D7" w:rsidRDefault="0068419C" w:rsidP="0068419C">
      <w:pPr>
        <w:pStyle w:val="Header"/>
        <w:ind w:left="720"/>
        <w:rPr>
          <w:szCs w:val="24"/>
        </w:rPr>
      </w:pPr>
      <w:r w:rsidRPr="002755D7">
        <w:rPr>
          <w:szCs w:val="24"/>
        </w:rPr>
        <w:t xml:space="preserve">“(B) a description of procedures, processes, and methods (including land use requirements), to control sources of pollution of such </w:t>
      </w:r>
      <w:proofErr w:type="gramStart"/>
      <w:r w:rsidRPr="002755D7">
        <w:rPr>
          <w:szCs w:val="24"/>
        </w:rPr>
        <w:t>lakes;</w:t>
      </w:r>
      <w:proofErr w:type="gramEnd"/>
    </w:p>
    <w:p w14:paraId="5EA412D9" w14:textId="77777777" w:rsidR="0068419C" w:rsidRPr="002755D7" w:rsidRDefault="0068419C" w:rsidP="0068419C">
      <w:pPr>
        <w:pStyle w:val="Header"/>
        <w:ind w:left="720"/>
        <w:rPr>
          <w:szCs w:val="24"/>
        </w:rPr>
      </w:pPr>
      <w:r w:rsidRPr="002755D7">
        <w:rPr>
          <w:szCs w:val="24"/>
        </w:rPr>
        <w:t xml:space="preserve">“(C) a description of methods and procedures, in conjunction with appropriate Federal agencies, to restore the quality of such </w:t>
      </w:r>
      <w:proofErr w:type="gramStart"/>
      <w:r w:rsidRPr="002755D7">
        <w:rPr>
          <w:szCs w:val="24"/>
        </w:rPr>
        <w:t>lakes;</w:t>
      </w:r>
      <w:proofErr w:type="gramEnd"/>
    </w:p>
    <w:p w14:paraId="5773FDCD" w14:textId="77777777" w:rsidR="0068419C" w:rsidRPr="002755D7" w:rsidRDefault="0068419C" w:rsidP="0068419C">
      <w:pPr>
        <w:pStyle w:val="Header"/>
        <w:ind w:left="720"/>
        <w:rPr>
          <w:szCs w:val="24"/>
        </w:rPr>
      </w:pPr>
      <w:r w:rsidRPr="002755D7">
        <w:rPr>
          <w:szCs w:val="24"/>
        </w:rPr>
        <w:t xml:space="preserve">“(D) methods and procedures to mitigate the harmful effects of high acidity, including innovative methods of neutralizing and restoring buffering capacity of lakes and methods of removing from lakes toxic metals and other toxic substances mobilized by high </w:t>
      </w:r>
      <w:proofErr w:type="gramStart"/>
      <w:r w:rsidRPr="002755D7">
        <w:rPr>
          <w:szCs w:val="24"/>
        </w:rPr>
        <w:t>acidity;</w:t>
      </w:r>
      <w:proofErr w:type="gramEnd"/>
    </w:p>
    <w:p w14:paraId="17DC7BB0" w14:textId="77777777" w:rsidR="0068419C" w:rsidRPr="002755D7" w:rsidRDefault="0068419C" w:rsidP="0068419C">
      <w:pPr>
        <w:pStyle w:val="Header"/>
        <w:ind w:left="720"/>
        <w:rPr>
          <w:szCs w:val="24"/>
        </w:rPr>
      </w:pPr>
      <w:r w:rsidRPr="002755D7">
        <w:rPr>
          <w:szCs w:val="24"/>
        </w:rPr>
        <w:t>“(E) a list and description of those publicly owned lakes in such State for which uses are known to be impaired, including those lakes which are known not to meet applicable WQ Standards or which require implementation of control programs to maintain compliance with applicable standards and those lakes in which water quality has deteriorated as a result of high acidity that may reasonably be due to acid deposition; and</w:t>
      </w:r>
    </w:p>
    <w:p w14:paraId="0081DD18" w14:textId="77777777" w:rsidR="0068419C" w:rsidRPr="002755D7" w:rsidRDefault="0068419C" w:rsidP="0068419C">
      <w:pPr>
        <w:pStyle w:val="Header"/>
        <w:ind w:left="720"/>
        <w:rPr>
          <w:szCs w:val="24"/>
        </w:rPr>
      </w:pPr>
      <w:r w:rsidRPr="002755D7">
        <w:rPr>
          <w:szCs w:val="24"/>
        </w:rPr>
        <w:t xml:space="preserve">“(F) an assessment of the status and trends of water quality in lakes in such State, including but not limited to, the nature and extent of pollution loading from point and nonpoint sources and the extent to which the uses of lakes </w:t>
      </w:r>
      <w:proofErr w:type="gramStart"/>
      <w:r w:rsidRPr="002755D7">
        <w:rPr>
          <w:szCs w:val="24"/>
        </w:rPr>
        <w:t>is</w:t>
      </w:r>
      <w:proofErr w:type="gramEnd"/>
      <w:r w:rsidRPr="002755D7">
        <w:rPr>
          <w:szCs w:val="24"/>
        </w:rPr>
        <w:t xml:space="preserve"> impaired as a result of such pollution, particularly with respect to toxic pollution.</w:t>
      </w:r>
    </w:p>
    <w:p w14:paraId="110B8025" w14:textId="77777777" w:rsidR="0068419C" w:rsidRPr="002755D7" w:rsidRDefault="0068419C" w:rsidP="0068419C">
      <w:pPr>
        <w:pStyle w:val="Header"/>
        <w:rPr>
          <w:szCs w:val="24"/>
        </w:rPr>
      </w:pPr>
    </w:p>
    <w:p w14:paraId="013FB52F" w14:textId="77777777" w:rsidR="0068419C" w:rsidRPr="002755D7" w:rsidRDefault="0068419C" w:rsidP="0068419C">
      <w:pPr>
        <w:pStyle w:val="Header"/>
        <w:ind w:left="720"/>
        <w:rPr>
          <w:szCs w:val="24"/>
        </w:rPr>
      </w:pPr>
      <w:r w:rsidRPr="002755D7">
        <w:rPr>
          <w:szCs w:val="24"/>
        </w:rPr>
        <w:t>“(2) SUBMISSION AS PART OF 305(b) (1) REPORT. – The information required under paragraph (1) shall be included in the report required under section 305(b) (1) of this Act, beginning with the report required under such section by April 1, 1988</w:t>
      </w:r>
      <w:r>
        <w:rPr>
          <w:szCs w:val="24"/>
        </w:rPr>
        <w:t>”</w:t>
      </w:r>
      <w:r w:rsidRPr="002755D7">
        <w:rPr>
          <w:szCs w:val="24"/>
        </w:rPr>
        <w:t>.</w:t>
      </w:r>
    </w:p>
    <w:p w14:paraId="04166B5C" w14:textId="77777777" w:rsidR="0068419C" w:rsidRDefault="0068419C" w:rsidP="0068419C">
      <w:pPr>
        <w:rPr>
          <w:szCs w:val="24"/>
        </w:rPr>
        <w:sectPr w:rsidR="0068419C" w:rsidSect="00A958E2">
          <w:footerReference w:type="default" r:id="rId96"/>
          <w:type w:val="continuous"/>
          <w:pgSz w:w="12240" w:h="15840"/>
          <w:pgMar w:top="720" w:right="720" w:bottom="720" w:left="720" w:header="720" w:footer="720" w:gutter="0"/>
          <w:cols w:space="720"/>
          <w:docGrid w:linePitch="360"/>
        </w:sectPr>
      </w:pPr>
      <w:r w:rsidRPr="002755D7">
        <w:rPr>
          <w:szCs w:val="24"/>
        </w:rPr>
        <w:br w:type="page"/>
      </w:r>
    </w:p>
    <w:p w14:paraId="0472D811" w14:textId="77777777" w:rsidR="0068419C" w:rsidRDefault="0068419C" w:rsidP="0068419C"/>
    <w:p w14:paraId="44D7AF8F" w14:textId="77777777" w:rsidR="0068419C" w:rsidRDefault="0068419C" w:rsidP="0068419C">
      <w:pPr>
        <w:rPr>
          <w:b/>
          <w:sz w:val="28"/>
          <w:szCs w:val="28"/>
          <w:u w:val="single"/>
        </w:rPr>
        <w:sectPr w:rsidR="0068419C" w:rsidSect="00A958E2">
          <w:footerReference w:type="default" r:id="rId97"/>
          <w:pgSz w:w="12240" w:h="15840"/>
          <w:pgMar w:top="720" w:right="720" w:bottom="720" w:left="720" w:header="720" w:footer="720" w:gutter="0"/>
          <w:cols w:space="720"/>
          <w:docGrid w:linePitch="360"/>
        </w:sectPr>
      </w:pPr>
    </w:p>
    <w:p w14:paraId="68AE5DCD" w14:textId="01FCC895" w:rsidR="0068419C" w:rsidRPr="00704199" w:rsidRDefault="0068419C" w:rsidP="00704199">
      <w:pPr>
        <w:pStyle w:val="Heading1"/>
        <w:numPr>
          <w:ilvl w:val="0"/>
          <w:numId w:val="0"/>
        </w:numPr>
      </w:pPr>
      <w:bookmarkStart w:id="132" w:name="appC"/>
      <w:bookmarkStart w:id="133" w:name="_Toc163032361"/>
      <w:bookmarkStart w:id="134" w:name="_Toc185253353"/>
      <w:r w:rsidRPr="00024B9E">
        <w:t>APPENDIX</w:t>
      </w:r>
      <w:bookmarkEnd w:id="132"/>
      <w:r w:rsidR="004D1ED7">
        <w:t xml:space="preserve"> B</w:t>
      </w:r>
      <w:r w:rsidR="00CA7AAA">
        <w:t>. Classification of virginia’s shellfish growing areas</w:t>
      </w:r>
      <w:bookmarkEnd w:id="133"/>
      <w:bookmarkEnd w:id="134"/>
    </w:p>
    <w:p w14:paraId="334D64B7" w14:textId="52F97FD4" w:rsidR="0068419C" w:rsidRPr="00704199" w:rsidRDefault="0068419C" w:rsidP="00704199">
      <w:pPr>
        <w:pStyle w:val="Subtitle"/>
        <w:jc w:val="left"/>
        <w:rPr>
          <w:rFonts w:asciiTheme="minorHAnsi" w:hAnsiTheme="minorHAnsi" w:cstheme="minorHAnsi"/>
          <w:b w:val="0"/>
          <w:bCs w:val="0"/>
          <w:sz w:val="23"/>
          <w:szCs w:val="23"/>
        </w:rPr>
      </w:pPr>
      <w:r w:rsidRPr="00704199">
        <w:rPr>
          <w:rFonts w:asciiTheme="minorHAnsi" w:hAnsiTheme="minorHAnsi" w:cstheme="minorHAnsi"/>
          <w:b w:val="0"/>
          <w:sz w:val="23"/>
          <w:szCs w:val="23"/>
        </w:rPr>
        <w:t xml:space="preserve">Robert E. Croonenberghs, PhD </w:t>
      </w:r>
    </w:p>
    <w:p w14:paraId="3B1D96E0" w14:textId="28AC23B6" w:rsidR="0068419C" w:rsidRDefault="0068419C" w:rsidP="0068419C">
      <w:pPr>
        <w:rPr>
          <w:szCs w:val="23"/>
        </w:rPr>
      </w:pPr>
      <w:r>
        <w:t>The Division of Shellfish Sanitation (DSS) follows the requirements of the National Shellfish Sanitation Program (NSSP), which is regulated by the U.S. Food and Drug Administration. The NSSP classification uses the shoreline survey as its primary tool for classifying shellfish growing waters. Fecal coliform concentrations in seawater samples collected in the immediate vicinity of the shellfish beds function to verify the findings of the shoreline surveys, and to define the border between approved and condemned (unapproved) waters.</w:t>
      </w:r>
    </w:p>
    <w:p w14:paraId="7931D368" w14:textId="77777777" w:rsidR="0068419C" w:rsidRDefault="0068419C" w:rsidP="0068419C"/>
    <w:p w14:paraId="07883A4A" w14:textId="7309EF9A" w:rsidR="0068419C" w:rsidRDefault="0068419C" w:rsidP="0068419C">
      <w:r>
        <w:t xml:space="preserve">DSS uses the shoreline survey to locate as many sources of pollution as possible on the watersheds of shellfish growing areas. DSS conducts a property-by-property inspection of the onsite sanitary waste disposal facilities of many properties on un-sewered sections of watersheds, and investigates other sources of pollution such as wastewater treatment facilities (WWTF), marinas, livestock operations, landfills, etc. The information is compiled into a written report with a map showing the location of the sources of real or potential pollution </w:t>
      </w:r>
      <w:proofErr w:type="gramStart"/>
      <w:r>
        <w:t>found, and</w:t>
      </w:r>
      <w:proofErr w:type="gramEnd"/>
      <w:r>
        <w:t xml:space="preserve"> sends it to the various state agencies that are responsible for regulating these concerns and the city or county. The local health departments (LHDs) of the Virginia Department of Health (VDH) play a major role in the process by obtaining correction of the onsite sanitary waste disposal problems. Most of the Division’s shoreline survey effort is focused on locating potential fecal contamination, and in this </w:t>
      </w:r>
      <w:proofErr w:type="gramStart"/>
      <w:r>
        <w:t>manner</w:t>
      </w:r>
      <w:proofErr w:type="gramEnd"/>
      <w:r>
        <w:t xml:space="preserve"> we prevent significant amounts of human pathogens from getting into shellfish waters. We believe that this is a primary reason why we have not had a confirmed shellfish-borne disease outbreak due to Virginia-grown shellfish since the early 1960’s. VDH is reducing the input of these pathogens to back yards, waterways, unofficial swimming areas and shellfish waters. The shoreline survey work is the foundation of the shellfish growing area classification program.</w:t>
      </w:r>
    </w:p>
    <w:p w14:paraId="1030E5F4" w14:textId="77777777" w:rsidR="0068419C" w:rsidRDefault="0068419C" w:rsidP="0068419C">
      <w:pPr>
        <w:pStyle w:val="BodyText"/>
        <w:rPr>
          <w:b/>
          <w:bCs/>
        </w:rPr>
      </w:pPr>
    </w:p>
    <w:p w14:paraId="3EF2768A" w14:textId="5F39CF3E" w:rsidR="0068419C" w:rsidRDefault="0068419C" w:rsidP="0068419C">
      <w:r>
        <w:t>In addition to the shoreline survey, the NSSP requires that DSS collect seawater samples in the growing areas as part of the classification procedure. States must use the most recent 30 samples, collected randomly with respect to weather (scheduled one month in advance), to classify a station. The two-part standard for fecal coliforms in waters for direct shellfish harvest to market is a geometric mean no greater than 14 MPN fecal coliforms/100 ml and an estimated 90</w:t>
      </w:r>
      <w:r>
        <w:rPr>
          <w:vertAlign w:val="superscript"/>
        </w:rPr>
        <w:t>th</w:t>
      </w:r>
      <w:r>
        <w:t xml:space="preserve"> percentile no greater than 31. Exceeding either number requires closure of that station.</w:t>
      </w:r>
    </w:p>
    <w:p w14:paraId="76BA6F1C" w14:textId="77777777" w:rsidR="0068419C" w:rsidRDefault="0068419C" w:rsidP="0068419C"/>
    <w:p w14:paraId="69458359" w14:textId="47D077BB" w:rsidR="0068419C" w:rsidRDefault="0068419C" w:rsidP="0068419C">
      <w:r>
        <w:t xml:space="preserve">To a lesser degree, the Division collects shellfish samples from sentinel growing areas and has them analyzed for heavy metals and chlorinated hydrocarbons (pesticides and PCBs). Such toxic substances in shellfish are not a public health threat in Virginia’s waters, with the potential exception of the Southern Branch of the Elizabeth River and perhaps Little Creek, both of which </w:t>
      </w:r>
      <w:proofErr w:type="gramStart"/>
      <w:r>
        <w:t>are located in</w:t>
      </w:r>
      <w:proofErr w:type="gramEnd"/>
      <w:r>
        <w:t xml:space="preserve"> the Hampton Roads area.  </w:t>
      </w:r>
    </w:p>
    <w:p w14:paraId="2ACCE90A" w14:textId="77777777" w:rsidR="0068419C" w:rsidRDefault="0068419C" w:rsidP="0068419C"/>
    <w:p w14:paraId="1214FA34" w14:textId="042C09C3" w:rsidR="0068419C" w:rsidRDefault="0068419C" w:rsidP="0068419C">
      <w:r>
        <w:t>Thus, classification based on fecal pollution is a multi-layered and multi-step process. Initially one uses the shoreline survey to determine if there are any actual or potential sources of fresh fecal pollution to the growing area. If so, then the area cannot be used for the direct harvest of shellfish for marketing. Hampton Roads is an example. Most of Hampton Roads is permanently closed, due to the tremendous amount of shipping and the concern of contamination from treated sewage outfalls and runoff from the urban watershed. However, microbiological results are generally acceptable.</w:t>
      </w:r>
    </w:p>
    <w:p w14:paraId="49CF6100" w14:textId="77777777" w:rsidR="0068419C" w:rsidRDefault="0068419C" w:rsidP="0068419C"/>
    <w:p w14:paraId="4521E068" w14:textId="780119D4" w:rsidR="0068419C" w:rsidRDefault="0068419C" w:rsidP="001B3C0C">
      <w:pPr>
        <w:rPr>
          <w:b/>
          <w:bCs/>
        </w:rPr>
      </w:pPr>
      <w:r>
        <w:t xml:space="preserve">Another example of actual or potential pollution that requires closure is a discharge, such as from a WWTF or </w:t>
      </w:r>
      <w:r>
        <w:lastRenderedPageBreak/>
        <w:t xml:space="preserve">the potential discharge from boats in marinas. DSS uses relatively simple computer models developed by VIMS, which employ </w:t>
      </w:r>
      <w:proofErr w:type="gramStart"/>
      <w:r>
        <w:t>fairly sophisticated</w:t>
      </w:r>
      <w:proofErr w:type="gramEnd"/>
      <w:r>
        <w:t xml:space="preserve"> mathematics, to determine the size of buffer zones around these sources. These models use inputs of fecal coliforms (estimated from sewage treatment facility outfall volumes or factors related to the number and size of boats in marinas), die-off factors, and readily available tidal current and channel configuration information. Buffer zones around marinas are typically only in effect during the warmer boating months (April 1 - October 31), whereas those around WWTF are in effect all year. Once these buffer zones are determined, they do not change in size unless the capacity of the WWTF or the marina changes.</w:t>
      </w:r>
      <w:r w:rsidR="00E65B08">
        <w:rPr>
          <w:b/>
          <w:bCs/>
        </w:rPr>
        <w:br/>
      </w:r>
    </w:p>
    <w:p w14:paraId="3FAACA73" w14:textId="4F418428" w:rsidR="0068419C" w:rsidRDefault="0068419C" w:rsidP="0068419C">
      <w:r>
        <w:t xml:space="preserve">Our third layer of classification, and our most common in Virginia, consists of evaluating areas that are not affected by urban runoff or significant wastewater discharges. One must evaluate the watershed for the potential impacts of known failing onsite sanitary waste facilities to estimate whether their input could be of such a magnitude as to require closure, even if the water quality data is acceptable. If the impact from these failing systems does not appear to pose an undue threat, then the water quality data can be used to verify whether the waters should be classified as approved or not. </w:t>
      </w:r>
    </w:p>
    <w:p w14:paraId="1625815C" w14:textId="77777777" w:rsidR="0068419C" w:rsidRDefault="0068419C" w:rsidP="0068419C"/>
    <w:p w14:paraId="37E06942" w14:textId="0FADB344" w:rsidR="0068419C" w:rsidRDefault="0068419C" w:rsidP="0068419C">
      <w:r>
        <w:t>Since DSS collects approximately 9-10 seawater samples annually, this means that our geometric mean typically incorporates data reaching back 2.5 to 3 years. Heavy rainfall or very high tides due to winds or moon phase can wash unusually high concentrations of fecal coliforms into shellfish growing areas that can increase the geometric mean or the 90</w:t>
      </w:r>
      <w:r>
        <w:rPr>
          <w:vertAlign w:val="superscript"/>
        </w:rPr>
        <w:t>th</w:t>
      </w:r>
      <w:r>
        <w:t xml:space="preserve"> percentile beyond the allowed standard. As more data is collected and the unusually high concentrations fall off the trailing end of the data set, the water quality then appears to improve. This is one of the factors that can cause a continual fluctuation in the classification of the water quality at the interface between impacted upstream waters and the relatively unaffected downstream water body.</w:t>
      </w:r>
    </w:p>
    <w:p w14:paraId="3732E3B7" w14:textId="77777777" w:rsidR="0068419C" w:rsidRDefault="0068419C" w:rsidP="0068419C"/>
    <w:p w14:paraId="3656BC0C" w14:textId="7301F53C" w:rsidR="0068419C" w:rsidRDefault="0068419C" w:rsidP="0068419C">
      <w:r>
        <w:t xml:space="preserve">Since DSS is not a research organization, we cannot do much to determine the cause of water quality deterioration in areas. However, the Division has tried over the years to do so, and we have encouraged the Commonwealth to put resources into determining those causes. The Division has rarely found an association between obviously failing septic systems adjacent to growing areas and deteriorating water quality in large bodies of water. We have seen areas where impacts on fecal coliform concentrations in smaller bodies of water occur due to failing onsite sanitary waste disposal systems, but these seem to be rare. This should not be taken to downplay the concern from such failing onsite sanitary waste disposal systems, since even small inputs of fecal coliforms from these systems are quite likely to contain significant concentrations of human pathogens. Indeed, failing onsite sanitary waste disposal systems are one of the types of pollution sources of greatest concern </w:t>
      </w:r>
      <w:proofErr w:type="gramStart"/>
      <w:r>
        <w:t>with regard to</w:t>
      </w:r>
      <w:proofErr w:type="gramEnd"/>
      <w:r>
        <w:t xml:space="preserve"> the consumption of bivalve molluscan shellfish. </w:t>
      </w:r>
      <w:proofErr w:type="spellStart"/>
      <w:r>
        <w:t>Drainfields</w:t>
      </w:r>
      <w:proofErr w:type="spellEnd"/>
      <w:r>
        <w:t xml:space="preserve"> located in seasonally </w:t>
      </w:r>
      <w:proofErr w:type="gramStart"/>
      <w:r>
        <w:t>high water</w:t>
      </w:r>
      <w:proofErr w:type="gramEnd"/>
      <w:r>
        <w:t xml:space="preserve"> tables may contribute significant numbers of fecal coliforms to impact water quality, and research into this potential source is needed.</w:t>
      </w:r>
    </w:p>
    <w:p w14:paraId="3878E6A9" w14:textId="77777777" w:rsidR="0068419C" w:rsidRDefault="0068419C" w:rsidP="0068419C"/>
    <w:p w14:paraId="1135B41E" w14:textId="4D5F630F" w:rsidR="0068419C" w:rsidRDefault="0068419C" w:rsidP="0068419C">
      <w:r>
        <w:t>Virginia’s urban suburban watersheds like the Lynnhaven River in Virginia Beach are clearly impacted by the flushing action of rapid runoff from storm drains. Other areas are much less predictable. Sometimes heavy rainfalls cause elevated counts in rural areas and sometimes they do not.</w:t>
      </w:r>
      <w:r w:rsidR="00EB21EF">
        <w:t xml:space="preserve"> </w:t>
      </w:r>
      <w:r>
        <w:t>While the Division used to depend upon rain gauges at airports and other widely scattered locations, it now uses NOAA Doppler predicted rainfall, which provides much improved data during spotty summertime thunderstorms. We may find that with this new data, that some areas respond more predictably to rainfall events than was apparent in the past.</w:t>
      </w:r>
    </w:p>
    <w:p w14:paraId="544BAAC1" w14:textId="77777777" w:rsidR="0068419C" w:rsidRDefault="0068419C" w:rsidP="0068419C">
      <w:pPr>
        <w:ind w:firstLine="720"/>
      </w:pPr>
    </w:p>
    <w:p w14:paraId="75E28F5E" w14:textId="0E0778F4" w:rsidR="0068419C" w:rsidRDefault="0068419C" w:rsidP="0068419C">
      <w:r>
        <w:t xml:space="preserve">In more rural areas the wildlife component of fecal coliform inputs is significant, as can be the human </w:t>
      </w:r>
      <w:r>
        <w:lastRenderedPageBreak/>
        <w:t>input. Wildlife, such as raccoons, muskrats and deer, living near the intertidal zone, can have dramatic local impacts on fecal coliform concentrations in the adjacent shellfish waters, with the attendant possibility of introducing human pathogens. New data indicates that wildfowl can have significant impacts on water quality too. Wildlife inputs of fecal material are basically accounted for by the seawater sampling data.</w:t>
      </w:r>
    </w:p>
    <w:p w14:paraId="0FA30083" w14:textId="77777777" w:rsidR="0068419C" w:rsidRDefault="0068419C" w:rsidP="0068419C">
      <w:pPr>
        <w:ind w:firstLine="720"/>
      </w:pPr>
    </w:p>
    <w:p w14:paraId="7B5762B3" w14:textId="5A33EBB3" w:rsidR="0068419C" w:rsidRDefault="0068419C" w:rsidP="0068419C">
      <w:r>
        <w:t>The Division is not seeing a steady increase in the number of acres of condemned waters in the state. Instead, what we see are fluctuations in the location of the border between acceptable and unacceptable water quality measurements moving up and down tributaries over time. Again, these fluctuations seem to be due largely to changing factors on the watershed, chance weather events (rain, high tides), changes in wildlife populations near shore or unknown factors (perhaps movement of livestock from one field to another, migratory bird flocks, or runoff from recently plowed fields that later contribute little when crops stabilize the soil).</w:t>
      </w:r>
    </w:p>
    <w:p w14:paraId="6272674F" w14:textId="77777777" w:rsidR="0068419C" w:rsidRDefault="0068419C" w:rsidP="0068419C">
      <w:pPr>
        <w:ind w:firstLine="720"/>
      </w:pPr>
    </w:p>
    <w:p w14:paraId="59F22C52" w14:textId="0A3CA705" w:rsidR="0068419C" w:rsidRDefault="0068419C" w:rsidP="0068419C">
      <w:r>
        <w:t>Man does directly impact the fecal coliform counts in the waters. The headwaters of smaller streams are impacted by development due to the loss of the filtering and detention of runoff waters through upland swamps and other slow moving water areas. These natural detention areas provide the extended time element so that predators (</w:t>
      </w:r>
      <w:r w:rsidRPr="005F151D">
        <w:rPr>
          <w:i/>
        </w:rPr>
        <w:t>e.g.,</w:t>
      </w:r>
      <w:r>
        <w:t xml:space="preserve"> rotifers and ciliates) and sunlight can reduce the numbers of fecal coliforms and pathogenic human bacteria and viruses. When these are replaced with drainage systems the fecal coliforms and potentially present human pathogens are directly discharged into the shellfish waters.</w:t>
      </w:r>
    </w:p>
    <w:p w14:paraId="3A9B31D6" w14:textId="77777777" w:rsidR="0068419C" w:rsidRDefault="0068419C" w:rsidP="0068419C"/>
    <w:p w14:paraId="6ED3B5BB" w14:textId="77777777" w:rsidR="0068419C" w:rsidRDefault="0068419C" w:rsidP="0068419C"/>
    <w:p w14:paraId="4AEFC2B7" w14:textId="77777777" w:rsidR="0068419C" w:rsidRDefault="0068419C" w:rsidP="0068419C"/>
    <w:p w14:paraId="6B0DC304" w14:textId="77777777" w:rsidR="0068419C" w:rsidRDefault="0068419C" w:rsidP="0068419C"/>
    <w:p w14:paraId="09FF56CF" w14:textId="77777777" w:rsidR="0068419C" w:rsidRDefault="0068419C" w:rsidP="0068419C"/>
    <w:p w14:paraId="23B1FB79" w14:textId="77777777" w:rsidR="0068419C" w:rsidRDefault="0068419C" w:rsidP="0068419C"/>
    <w:p w14:paraId="7E09143D" w14:textId="77777777" w:rsidR="0068419C" w:rsidRDefault="0068419C" w:rsidP="0068419C"/>
    <w:p w14:paraId="3D5A6CB5" w14:textId="77777777" w:rsidR="0068419C" w:rsidRDefault="0068419C" w:rsidP="0068419C"/>
    <w:p w14:paraId="51094208" w14:textId="77777777" w:rsidR="0068419C" w:rsidRDefault="0068419C" w:rsidP="0068419C"/>
    <w:p w14:paraId="6B37046C" w14:textId="77777777" w:rsidR="0068419C" w:rsidRDefault="0068419C" w:rsidP="0068419C"/>
    <w:p w14:paraId="38B18312" w14:textId="77777777" w:rsidR="0068419C" w:rsidRDefault="0068419C" w:rsidP="0068419C"/>
    <w:p w14:paraId="0CFE094E" w14:textId="77777777" w:rsidR="0068419C" w:rsidRDefault="0068419C" w:rsidP="0068419C"/>
    <w:p w14:paraId="08B7BEEB" w14:textId="77777777" w:rsidR="0068419C" w:rsidRDefault="0068419C" w:rsidP="0068419C"/>
    <w:p w14:paraId="0C23FF16" w14:textId="77777777" w:rsidR="0068419C" w:rsidRDefault="0068419C" w:rsidP="0068419C"/>
    <w:p w14:paraId="5BFDADEE" w14:textId="77777777" w:rsidR="0068419C" w:rsidRDefault="0068419C" w:rsidP="0068419C"/>
    <w:p w14:paraId="2E06737B" w14:textId="77777777" w:rsidR="0068419C" w:rsidRDefault="0068419C" w:rsidP="0068419C"/>
    <w:p w14:paraId="4888FE5D" w14:textId="77777777" w:rsidR="0068419C" w:rsidRDefault="0068419C" w:rsidP="0068419C"/>
    <w:p w14:paraId="4A9316F8" w14:textId="77777777" w:rsidR="0068419C" w:rsidRDefault="0068419C" w:rsidP="0068419C"/>
    <w:p w14:paraId="07E4F220" w14:textId="77777777" w:rsidR="0068419C" w:rsidRDefault="0068419C" w:rsidP="0068419C"/>
    <w:p w14:paraId="54DF3BC8" w14:textId="77777777" w:rsidR="0068419C" w:rsidRDefault="0068419C" w:rsidP="0068419C"/>
    <w:p w14:paraId="13053D9A" w14:textId="77777777" w:rsidR="0068419C" w:rsidRDefault="0068419C" w:rsidP="0068419C"/>
    <w:p w14:paraId="4B1908FF" w14:textId="77777777" w:rsidR="0068419C" w:rsidRDefault="0068419C" w:rsidP="0068419C"/>
    <w:p w14:paraId="1A7B067D" w14:textId="77777777" w:rsidR="0068419C" w:rsidRDefault="0068419C" w:rsidP="0068419C"/>
    <w:p w14:paraId="7CB4B9CE" w14:textId="77777777" w:rsidR="0068419C" w:rsidRDefault="0068419C" w:rsidP="0068419C"/>
    <w:p w14:paraId="3C491038" w14:textId="77777777" w:rsidR="0068419C" w:rsidRDefault="0068419C" w:rsidP="0068419C"/>
    <w:p w14:paraId="59FFFBE6" w14:textId="77777777" w:rsidR="0068419C" w:rsidRDefault="0068419C" w:rsidP="0068419C"/>
    <w:p w14:paraId="4C6F924D" w14:textId="77777777" w:rsidR="0068419C" w:rsidRDefault="0068419C" w:rsidP="0068419C"/>
    <w:p w14:paraId="6342C90B" w14:textId="77777777" w:rsidR="0068419C" w:rsidRDefault="0068419C" w:rsidP="0068419C"/>
    <w:p w14:paraId="14278609" w14:textId="77777777" w:rsidR="0068419C" w:rsidRDefault="0068419C" w:rsidP="0068419C">
      <w:pPr>
        <w:sectPr w:rsidR="0068419C" w:rsidSect="00A958E2">
          <w:footerReference w:type="default" r:id="rId98"/>
          <w:type w:val="continuous"/>
          <w:pgSz w:w="12240" w:h="15840"/>
          <w:pgMar w:top="720" w:right="720" w:bottom="720" w:left="720" w:header="720" w:footer="720" w:gutter="0"/>
          <w:cols w:space="720"/>
          <w:docGrid w:linePitch="360"/>
        </w:sectPr>
      </w:pPr>
    </w:p>
    <w:p w14:paraId="4B4DD558" w14:textId="77777777" w:rsidR="0068419C" w:rsidRDefault="0068419C" w:rsidP="0068419C">
      <w:pPr>
        <w:rPr>
          <w:szCs w:val="24"/>
        </w:rPr>
      </w:pPr>
      <w:r w:rsidRPr="009E4C06">
        <w:rPr>
          <w:szCs w:val="24"/>
        </w:rPr>
        <w:lastRenderedPageBreak/>
        <w:t>EPA Shellfish Listing /Delisting Chart</w:t>
      </w:r>
    </w:p>
    <w:p w14:paraId="03FE7527" w14:textId="77777777" w:rsidR="0068419C" w:rsidRDefault="0068419C" w:rsidP="0068419C">
      <w:pPr>
        <w:rPr>
          <w:b/>
          <w:color w:val="000000"/>
          <w:sz w:val="22"/>
          <w:szCs w:val="22"/>
        </w:rPr>
      </w:pPr>
      <w:r w:rsidRPr="0031033D">
        <w:rPr>
          <w:b/>
          <w:color w:val="000000"/>
          <w:sz w:val="22"/>
          <w:szCs w:val="22"/>
        </w:rPr>
        <w:t>Making §303(d) &amp; §305(b) CWA Listing Decisions Based on National Shellfish Sanitation Program (NSSP) Growing Area Classifications</w:t>
      </w:r>
      <w:r>
        <w:rPr>
          <w:noProof/>
          <w:sz w:val="22"/>
          <w:szCs w:val="22"/>
        </w:rPr>
        <mc:AlternateContent>
          <mc:Choice Requires="wpg">
            <w:drawing>
              <wp:inline distT="0" distB="0" distL="0" distR="0" wp14:anchorId="3E9E3CC5" wp14:editId="004272BF">
                <wp:extent cx="8252460" cy="5760720"/>
                <wp:effectExtent l="0" t="0" r="0" b="11430"/>
                <wp:docPr id="459" name="Group 459" descr="Making §303(d) &amp; §305(b) CWA Listing Decisions Based on National Shellfish Sanitation Program (NSSP) Growing Area Classifications&#10;* 2007 NSSP Model Ordinance  Subsection IV.@03: Growing Area Classification&#10;" title="EPA Shellfish Listing /Delisting Chart"/>
                <wp:cNvGraphicFramePr/>
                <a:graphic xmlns:a="http://schemas.openxmlformats.org/drawingml/2006/main">
                  <a:graphicData uri="http://schemas.microsoft.com/office/word/2010/wordprocessingGroup">
                    <wpg:wgp>
                      <wpg:cNvGrpSpPr/>
                      <wpg:grpSpPr>
                        <a:xfrm>
                          <a:off x="0" y="0"/>
                          <a:ext cx="8252460" cy="5760720"/>
                          <a:chOff x="0" y="0"/>
                          <a:chExt cx="7924800" cy="6096000"/>
                        </a:xfrm>
                      </wpg:grpSpPr>
                      <wps:wsp>
                        <wps:cNvPr id="435" name="Line 60"/>
                        <wps:cNvCnPr>
                          <a:cxnSpLocks noChangeShapeType="1"/>
                        </wps:cNvCnPr>
                        <wps:spPr bwMode="auto">
                          <a:xfrm flipV="1">
                            <a:off x="685800" y="2647950"/>
                            <a:ext cx="0" cy="1188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58" name="Group 458" descr="Making §303(d) &amp; §305(b) CWA Listing Decisions Based on National Shellfish Sanitation Program (NSSP) Growing Area Classifications&#10;* 2007 NSSP Model Ordinance  Subsection IV.@03: Growing Area Classification&#10;" title="EPA Shellfish Listing /Delisting Chart"/>
                        <wpg:cNvGrpSpPr/>
                        <wpg:grpSpPr>
                          <a:xfrm>
                            <a:off x="0" y="0"/>
                            <a:ext cx="7924800" cy="6096000"/>
                            <a:chOff x="0" y="0"/>
                            <a:chExt cx="7924800" cy="6096000"/>
                          </a:xfrm>
                        </wpg:grpSpPr>
                        <wps:wsp>
                          <wps:cNvPr id="424" name="Line 44"/>
                          <wps:cNvCnPr>
                            <a:cxnSpLocks noChangeShapeType="1"/>
                          </wps:cNvCnPr>
                          <wps:spPr bwMode="auto">
                            <a:xfrm>
                              <a:off x="7467600" y="560070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58"/>
                          <wps:cNvCnPr>
                            <a:cxnSpLocks noChangeShapeType="1"/>
                          </wps:cNvCnPr>
                          <wps:spPr bwMode="auto">
                            <a:xfrm>
                              <a:off x="2590800" y="2724150"/>
                              <a:ext cx="0" cy="609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56" name="Group 456" descr="EPA Shellfish Listing /Delisting Chart. Making §303(d) &amp; §305(b) CWA Listing Decisions Based on National Shellfish Sanitation Program (NSSP) Growing Area Classifications&#10;* 2007 NSSP Model Ordinance  Subsection IV.@03: Growing Area Classification&#10;" title="EPA Shellfish Listing /Delisting Chart"/>
                          <wpg:cNvGrpSpPr/>
                          <wpg:grpSpPr>
                            <a:xfrm>
                              <a:off x="0" y="0"/>
                              <a:ext cx="7924800" cy="6096000"/>
                              <a:chOff x="0" y="0"/>
                              <a:chExt cx="7924800" cy="6096000"/>
                            </a:xfrm>
                          </wpg:grpSpPr>
                          <wps:wsp>
                            <wps:cNvPr id="444" name="Text Box 4"/>
                            <wps:cNvSpPr txBox="1">
                              <a:spLocks noChangeArrowheads="1"/>
                            </wps:cNvSpPr>
                            <wps:spPr bwMode="auto">
                              <a:xfrm>
                                <a:off x="3886200" y="66675"/>
                                <a:ext cx="1143000" cy="9239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579A9" w14:textId="77777777" w:rsidR="0068419C" w:rsidRPr="00AD309F" w:rsidRDefault="0068419C" w:rsidP="0068419C">
                                  <w:pPr>
                                    <w:jc w:val="center"/>
                                    <w:rPr>
                                      <w:color w:val="000000"/>
                                      <w:sz w:val="19"/>
                                      <w:szCs w:val="19"/>
                                    </w:rPr>
                                  </w:pPr>
                                  <w:r w:rsidRPr="00AD309F">
                                    <w:rPr>
                                      <w:color w:val="000000"/>
                                      <w:szCs w:val="23"/>
                                    </w:rPr>
                                    <w:t>Advisory or Classification under               NSSP</w:t>
                                  </w:r>
                                  <w:r>
                                    <w:rPr>
                                      <w:color w:val="000000"/>
                                      <w:szCs w:val="23"/>
                                    </w:rPr>
                                    <w:t>?</w:t>
                                  </w: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1981200" y="1809750"/>
                                <a:ext cx="1219200" cy="898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3ABC" w14:textId="77777777" w:rsidR="0068419C" w:rsidRPr="00AD309F" w:rsidRDefault="0068419C" w:rsidP="0068419C">
                                  <w:pPr>
                                    <w:jc w:val="center"/>
                                    <w:rPr>
                                      <w:color w:val="000000"/>
                                      <w:szCs w:val="23"/>
                                    </w:rPr>
                                  </w:pPr>
                                  <w:r w:rsidRPr="00AD309F">
                                    <w:rPr>
                                      <w:color w:val="000000"/>
                                      <w:szCs w:val="23"/>
                                    </w:rPr>
                                    <w:t>Classification otherwise lower than “Approved”?</w:t>
                                  </w:r>
                                </w:p>
                              </w:txbxContent>
                            </wps:txbx>
                            <wps:bodyPr rot="0" vert="horz" wrap="square" lIns="91440" tIns="45720" rIns="91440" bIns="45720" anchor="t" anchorCtr="0" upright="1">
                              <a:noAutofit/>
                            </wps:bodyPr>
                          </wps:wsp>
                          <wps:wsp>
                            <wps:cNvPr id="452" name="Text Box 6"/>
                            <wps:cNvSpPr txBox="1">
                              <a:spLocks noChangeArrowheads="1"/>
                            </wps:cNvSpPr>
                            <wps:spPr bwMode="auto">
                              <a:xfrm>
                                <a:off x="2028825" y="123825"/>
                                <a:ext cx="1093470" cy="6921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F1F2D" w14:textId="77777777" w:rsidR="0068419C" w:rsidRPr="00AD309F" w:rsidRDefault="0068419C" w:rsidP="0068419C">
                                  <w:pPr>
                                    <w:jc w:val="center"/>
                                    <w:rPr>
                                      <w:color w:val="000000"/>
                                      <w:szCs w:val="23"/>
                                    </w:rPr>
                                  </w:pPr>
                                  <w:r w:rsidRPr="00AD309F">
                                    <w:rPr>
                                      <w:color w:val="000000"/>
                                      <w:szCs w:val="23"/>
                                    </w:rPr>
                                    <w:t>Precautionary Classification* “Prohibited”?</w:t>
                                  </w:r>
                                </w:p>
                              </w:txbxContent>
                            </wps:txbx>
                            <wps:bodyPr rot="0" vert="horz" wrap="square" lIns="91440" tIns="45720" rIns="91440" bIns="45720" anchor="t" anchorCtr="0" upright="1">
                              <a:noAutofit/>
                            </wps:bodyPr>
                          </wps:wsp>
                          <wps:wsp>
                            <wps:cNvPr id="8" name="Text Box 7"/>
                            <wps:cNvSpPr txBox="1">
                              <a:spLocks noChangeArrowheads="1"/>
                            </wps:cNvSpPr>
                            <wps:spPr bwMode="auto">
                              <a:xfrm>
                                <a:off x="4038600" y="5105400"/>
                                <a:ext cx="990600" cy="914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BFC3B" w14:textId="77777777" w:rsidR="0068419C" w:rsidRDefault="0068419C" w:rsidP="0068419C">
                                  <w:pPr>
                                    <w:jc w:val="center"/>
                                    <w:rPr>
                                      <w:color w:val="000000"/>
                                      <w:szCs w:val="23"/>
                                    </w:rPr>
                                  </w:pPr>
                                </w:p>
                                <w:p w14:paraId="3FD83914" w14:textId="77777777" w:rsidR="0068419C" w:rsidRPr="00AD309F" w:rsidRDefault="0068419C" w:rsidP="0068419C">
                                  <w:pPr>
                                    <w:jc w:val="center"/>
                                    <w:rPr>
                                      <w:color w:val="000000"/>
                                      <w:szCs w:val="23"/>
                                    </w:rPr>
                                  </w:pPr>
                                  <w:r w:rsidRPr="00AD309F">
                                    <w:rPr>
                                      <w:color w:val="000000"/>
                                      <w:szCs w:val="23"/>
                                    </w:rPr>
                                    <w:t>Is waterbody specific data available?</w:t>
                                  </w:r>
                                </w:p>
                              </w:txbxContent>
                            </wps:txbx>
                            <wps:bodyPr rot="0" vert="horz" wrap="square" lIns="91440" tIns="45720" rIns="91440" bIns="45720" anchor="t" anchorCtr="0" upright="1">
                              <a:noAutofit/>
                            </wps:bodyPr>
                          </wps:wsp>
                          <wps:wsp>
                            <wps:cNvPr id="20" name="AutoShape 8"/>
                            <wps:cNvSpPr>
                              <a:spLocks noChangeArrowheads="1"/>
                            </wps:cNvSpPr>
                            <wps:spPr bwMode="auto">
                              <a:xfrm>
                                <a:off x="3886200" y="5105400"/>
                                <a:ext cx="1295400" cy="99060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1" name="AutoShape 9"/>
                            <wps:cNvSpPr>
                              <a:spLocks noChangeArrowheads="1"/>
                            </wps:cNvSpPr>
                            <wps:spPr bwMode="auto">
                              <a:xfrm>
                                <a:off x="1905000" y="1733550"/>
                                <a:ext cx="1295400" cy="99060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51" name="AutoShape 10"/>
                            <wps:cNvSpPr>
                              <a:spLocks noChangeArrowheads="1"/>
                            </wps:cNvSpPr>
                            <wps:spPr bwMode="auto">
                              <a:xfrm>
                                <a:off x="1857375" y="0"/>
                                <a:ext cx="1371600" cy="99060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45" name="AutoShape 11"/>
                            <wps:cNvSpPr>
                              <a:spLocks noChangeArrowheads="1"/>
                            </wps:cNvSpPr>
                            <wps:spPr bwMode="auto">
                              <a:xfrm>
                                <a:off x="3810000" y="0"/>
                                <a:ext cx="1295400" cy="99060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2" name="Text Box 12"/>
                            <wps:cNvSpPr txBox="1">
                              <a:spLocks noChangeArrowheads="1"/>
                            </wps:cNvSpPr>
                            <wps:spPr bwMode="auto">
                              <a:xfrm>
                                <a:off x="3733800" y="4933950"/>
                                <a:ext cx="457200"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27F58" w14:textId="77777777" w:rsidR="0068419C" w:rsidRPr="00AD309F" w:rsidRDefault="0068419C" w:rsidP="0068419C">
                                  <w:pPr>
                                    <w:rPr>
                                      <w:color w:val="000000"/>
                                      <w:sz w:val="19"/>
                                      <w:szCs w:val="19"/>
                                    </w:rPr>
                                  </w:pPr>
                                  <w:r w:rsidRPr="00AD309F">
                                    <w:rPr>
                                      <w:color w:val="000000"/>
                                      <w:sz w:val="19"/>
                                      <w:szCs w:val="19"/>
                                    </w:rPr>
                                    <w:t>NO</w:t>
                                  </w:r>
                                </w:p>
                              </w:txbxContent>
                            </wps:txbx>
                            <wps:bodyPr rot="0" vert="horz" wrap="square" lIns="91440" tIns="45720" rIns="91440" bIns="45720" anchor="t" anchorCtr="0" upright="1">
                              <a:noAutofit/>
                            </wps:bodyPr>
                          </wps:wsp>
                          <wps:wsp>
                            <wps:cNvPr id="23" name="Text Box 13"/>
                            <wps:cNvSpPr txBox="1">
                              <a:spLocks noChangeArrowheads="1"/>
                            </wps:cNvSpPr>
                            <wps:spPr bwMode="auto">
                              <a:xfrm>
                                <a:off x="2667000" y="2781300"/>
                                <a:ext cx="533400"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2CF6" w14:textId="77777777" w:rsidR="0068419C" w:rsidRPr="00AD309F" w:rsidRDefault="0068419C" w:rsidP="0068419C">
                                  <w:pPr>
                                    <w:rPr>
                                      <w:color w:val="000000"/>
                                      <w:sz w:val="19"/>
                                      <w:szCs w:val="19"/>
                                    </w:rPr>
                                  </w:pPr>
                                  <w:r w:rsidRPr="00AD309F">
                                    <w:rPr>
                                      <w:color w:val="000000"/>
                                      <w:sz w:val="19"/>
                                      <w:szCs w:val="19"/>
                                    </w:rPr>
                                    <w:t>YES</w:t>
                                  </w:r>
                                </w:p>
                              </w:txbxContent>
                            </wps:txbx>
                            <wps:bodyPr rot="0" vert="horz" wrap="square" lIns="91440" tIns="45720" rIns="91440" bIns="45720" anchor="t" anchorCtr="0" upright="1">
                              <a:noAutofit/>
                            </wps:bodyPr>
                          </wps:wsp>
                          <wps:wsp>
                            <wps:cNvPr id="438" name="Text Box 14"/>
                            <wps:cNvSpPr txBox="1">
                              <a:spLocks noChangeArrowheads="1"/>
                            </wps:cNvSpPr>
                            <wps:spPr bwMode="auto">
                              <a:xfrm>
                                <a:off x="2743200" y="1085850"/>
                                <a:ext cx="457200"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5929E" w14:textId="77777777" w:rsidR="0068419C" w:rsidRPr="00AD309F" w:rsidRDefault="0068419C" w:rsidP="0068419C">
                                  <w:pPr>
                                    <w:rPr>
                                      <w:color w:val="000000"/>
                                      <w:szCs w:val="23"/>
                                    </w:rPr>
                                  </w:pPr>
                                  <w:r w:rsidRPr="00AD309F">
                                    <w:rPr>
                                      <w:color w:val="000000"/>
                                      <w:sz w:val="19"/>
                                      <w:szCs w:val="19"/>
                                    </w:rPr>
                                    <w:t>NO</w:t>
                                  </w:r>
                                </w:p>
                              </w:txbxContent>
                            </wps:txbx>
                            <wps:bodyPr rot="0" vert="horz" wrap="square" lIns="91440" tIns="45720" rIns="91440" bIns="45720" anchor="t" anchorCtr="0" upright="1">
                              <a:noAutofit/>
                            </wps:bodyPr>
                          </wps:wsp>
                          <wps:wsp>
                            <wps:cNvPr id="446" name="Text Box 15"/>
                            <wps:cNvSpPr txBox="1">
                              <a:spLocks noChangeArrowheads="1"/>
                            </wps:cNvSpPr>
                            <wps:spPr bwMode="auto">
                              <a:xfrm>
                                <a:off x="3429000" y="66675"/>
                                <a:ext cx="609600" cy="2743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6622F" w14:textId="77777777" w:rsidR="0068419C" w:rsidRPr="00AD309F" w:rsidRDefault="0068419C" w:rsidP="0068419C">
                                  <w:pPr>
                                    <w:rPr>
                                      <w:color w:val="000000"/>
                                      <w:szCs w:val="23"/>
                                    </w:rPr>
                                  </w:pPr>
                                  <w:r w:rsidRPr="00AD309F">
                                    <w:rPr>
                                      <w:color w:val="000000"/>
                                      <w:szCs w:val="23"/>
                                    </w:rPr>
                                    <w:t>NSSP</w:t>
                                  </w:r>
                                </w:p>
                              </w:txbxContent>
                            </wps:txbx>
                            <wps:bodyPr rot="0" vert="horz" wrap="square" lIns="91440" tIns="45720" rIns="91440" bIns="45720" anchor="t" anchorCtr="0" upright="1">
                              <a:noAutofit/>
                            </wps:bodyPr>
                          </wps:wsp>
                          <wps:wsp>
                            <wps:cNvPr id="448" name="Text Box 16"/>
                            <wps:cNvSpPr txBox="1">
                              <a:spLocks noChangeArrowheads="1"/>
                            </wps:cNvSpPr>
                            <wps:spPr bwMode="auto">
                              <a:xfrm>
                                <a:off x="4953000" y="66675"/>
                                <a:ext cx="838200" cy="2743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1740C" w14:textId="77777777" w:rsidR="0068419C" w:rsidRPr="00AD309F" w:rsidRDefault="0068419C" w:rsidP="0068419C">
                                  <w:pPr>
                                    <w:rPr>
                                      <w:color w:val="000000"/>
                                      <w:szCs w:val="23"/>
                                    </w:rPr>
                                  </w:pPr>
                                  <w:r w:rsidRPr="00AD309F">
                                    <w:rPr>
                                      <w:color w:val="000000"/>
                                      <w:szCs w:val="23"/>
                                    </w:rPr>
                                    <w:t>Advisory</w:t>
                                  </w:r>
                                </w:p>
                              </w:txbxContent>
                            </wps:txbx>
                            <wps:bodyPr rot="0" vert="horz" wrap="square" lIns="91440" tIns="45720" rIns="91440" bIns="45720" anchor="t" anchorCtr="0" upright="1">
                              <a:noAutofit/>
                            </wps:bodyPr>
                          </wps:wsp>
                          <wps:wsp>
                            <wps:cNvPr id="24" name="Text Box 17"/>
                            <wps:cNvSpPr txBox="1">
                              <a:spLocks noChangeArrowheads="1"/>
                            </wps:cNvSpPr>
                            <wps:spPr bwMode="auto">
                              <a:xfrm>
                                <a:off x="5029200" y="5772150"/>
                                <a:ext cx="533400"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DDB6E" w14:textId="77777777" w:rsidR="0068419C" w:rsidRPr="00AD309F" w:rsidRDefault="0068419C" w:rsidP="0068419C">
                                  <w:pPr>
                                    <w:rPr>
                                      <w:color w:val="000000"/>
                                      <w:sz w:val="19"/>
                                      <w:szCs w:val="19"/>
                                    </w:rPr>
                                  </w:pPr>
                                  <w:r w:rsidRPr="00AD309F">
                                    <w:rPr>
                                      <w:color w:val="000000"/>
                                      <w:sz w:val="19"/>
                                      <w:szCs w:val="19"/>
                                    </w:rPr>
                                    <w:t>YES</w:t>
                                  </w:r>
                                </w:p>
                              </w:txbxContent>
                            </wps:txbx>
                            <wps:bodyPr rot="0" vert="horz" wrap="square" lIns="91440" tIns="45720" rIns="91440" bIns="45720" anchor="t" anchorCtr="0" upright="1">
                              <a:noAutofit/>
                            </wps:bodyPr>
                          </wps:wsp>
                          <wps:wsp>
                            <wps:cNvPr id="25" name="Text Box 18"/>
                            <wps:cNvSpPr txBox="1">
                              <a:spLocks noChangeArrowheads="1"/>
                            </wps:cNvSpPr>
                            <wps:spPr bwMode="auto">
                              <a:xfrm>
                                <a:off x="1600200" y="1885950"/>
                                <a:ext cx="381000"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7FA74" w14:textId="77777777" w:rsidR="0068419C" w:rsidRPr="00AD309F" w:rsidRDefault="0068419C" w:rsidP="0068419C">
                                  <w:pPr>
                                    <w:rPr>
                                      <w:color w:val="000000"/>
                                      <w:sz w:val="19"/>
                                      <w:szCs w:val="19"/>
                                    </w:rPr>
                                  </w:pPr>
                                  <w:r w:rsidRPr="00AD309F">
                                    <w:rPr>
                                      <w:color w:val="000000"/>
                                      <w:sz w:val="19"/>
                                      <w:szCs w:val="19"/>
                                    </w:rPr>
                                    <w:t>NO</w:t>
                                  </w:r>
                                </w:p>
                              </w:txbxContent>
                            </wps:txbx>
                            <wps:bodyPr rot="0" vert="horz" wrap="square" lIns="91440" tIns="45720" rIns="91440" bIns="45720" anchor="t" anchorCtr="0" upright="1">
                              <a:noAutofit/>
                            </wps:bodyPr>
                          </wps:wsp>
                          <wps:wsp>
                            <wps:cNvPr id="449" name="Text Box 19"/>
                            <wps:cNvSpPr txBox="1">
                              <a:spLocks noChangeArrowheads="1"/>
                            </wps:cNvSpPr>
                            <wps:spPr bwMode="auto">
                              <a:xfrm>
                                <a:off x="1524000" y="114300"/>
                                <a:ext cx="533400"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018C4" w14:textId="77777777" w:rsidR="0068419C" w:rsidRPr="00AD309F" w:rsidRDefault="0068419C" w:rsidP="0068419C">
                                  <w:pPr>
                                    <w:rPr>
                                      <w:color w:val="000000"/>
                                      <w:sz w:val="19"/>
                                      <w:szCs w:val="19"/>
                                    </w:rPr>
                                  </w:pPr>
                                  <w:r w:rsidRPr="00AD309F">
                                    <w:rPr>
                                      <w:color w:val="000000"/>
                                      <w:sz w:val="19"/>
                                      <w:szCs w:val="19"/>
                                    </w:rPr>
                                    <w:t>YES</w:t>
                                  </w:r>
                                </w:p>
                              </w:txbxContent>
                            </wps:txbx>
                            <wps:bodyPr rot="0" vert="horz" wrap="square" lIns="91440" tIns="45720" rIns="91440" bIns="45720" anchor="t" anchorCtr="0" upright="1">
                              <a:noAutofit/>
                            </wps:bodyPr>
                          </wps:wsp>
                          <wps:wsp>
                            <wps:cNvPr id="26" name="Text Box 20"/>
                            <wps:cNvSpPr txBox="1">
                              <a:spLocks noChangeArrowheads="1"/>
                            </wps:cNvSpPr>
                            <wps:spPr bwMode="auto">
                              <a:xfrm>
                                <a:off x="6324600" y="5162550"/>
                                <a:ext cx="1066800" cy="933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3153C" w14:textId="77777777" w:rsidR="0068419C" w:rsidRPr="00AD309F" w:rsidRDefault="0068419C" w:rsidP="0068419C">
                                  <w:pPr>
                                    <w:rPr>
                                      <w:color w:val="000000"/>
                                      <w:szCs w:val="23"/>
                                    </w:rPr>
                                  </w:pPr>
                                  <w:r w:rsidRPr="00AD309F">
                                    <w:rPr>
                                      <w:color w:val="000000"/>
                                      <w:szCs w:val="23"/>
                                    </w:rPr>
                                    <w:t xml:space="preserve">      Is the Classification based on FDA  action levels?</w:t>
                                  </w:r>
                                </w:p>
                              </w:txbxContent>
                            </wps:txbx>
                            <wps:bodyPr rot="0" vert="horz" wrap="square" lIns="91440" tIns="45720" rIns="91440" bIns="45720" anchor="t" anchorCtr="0" upright="1">
                              <a:noAutofit/>
                            </wps:bodyPr>
                          </wps:wsp>
                          <wps:wsp>
                            <wps:cNvPr id="27" name="AutoShape 21"/>
                            <wps:cNvSpPr>
                              <a:spLocks noChangeArrowheads="1"/>
                            </wps:cNvSpPr>
                            <wps:spPr bwMode="auto">
                              <a:xfrm>
                                <a:off x="6172200" y="5105400"/>
                                <a:ext cx="1295400" cy="99060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8" name="Text Box 22"/>
                            <wps:cNvSpPr txBox="1">
                              <a:spLocks noChangeArrowheads="1"/>
                            </wps:cNvSpPr>
                            <wps:spPr bwMode="auto">
                              <a:xfrm>
                                <a:off x="7391400" y="5724525"/>
                                <a:ext cx="533400"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2665B" w14:textId="77777777" w:rsidR="0068419C" w:rsidRPr="00AD309F" w:rsidRDefault="0068419C" w:rsidP="0068419C">
                                  <w:pPr>
                                    <w:rPr>
                                      <w:color w:val="000000"/>
                                      <w:sz w:val="19"/>
                                      <w:szCs w:val="19"/>
                                    </w:rPr>
                                  </w:pPr>
                                  <w:r w:rsidRPr="00AD309F">
                                    <w:rPr>
                                      <w:color w:val="000000"/>
                                      <w:sz w:val="19"/>
                                      <w:szCs w:val="19"/>
                                    </w:rPr>
                                    <w:t>YES</w:t>
                                  </w:r>
                                </w:p>
                              </w:txbxContent>
                            </wps:txbx>
                            <wps:bodyPr rot="0" vert="horz" wrap="square" lIns="91440" tIns="45720" rIns="91440" bIns="45720" anchor="t" anchorCtr="0" upright="1">
                              <a:noAutofit/>
                            </wps:bodyPr>
                          </wps:wsp>
                          <wps:wsp>
                            <wps:cNvPr id="29" name="Text Box 23"/>
                            <wps:cNvSpPr txBox="1">
                              <a:spLocks noChangeArrowheads="1"/>
                            </wps:cNvSpPr>
                            <wps:spPr bwMode="auto">
                              <a:xfrm>
                                <a:off x="6400800" y="4781550"/>
                                <a:ext cx="457200"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D7671" w14:textId="77777777" w:rsidR="0068419C" w:rsidRPr="00AD309F" w:rsidRDefault="0068419C" w:rsidP="0068419C">
                                  <w:pPr>
                                    <w:rPr>
                                      <w:color w:val="000000"/>
                                      <w:sz w:val="19"/>
                                      <w:szCs w:val="19"/>
                                    </w:rPr>
                                  </w:pPr>
                                  <w:r w:rsidRPr="00AD309F">
                                    <w:rPr>
                                      <w:color w:val="000000"/>
                                      <w:sz w:val="19"/>
                                      <w:szCs w:val="19"/>
                                    </w:rPr>
                                    <w:t>NO</w:t>
                                  </w:r>
                                </w:p>
                              </w:txbxContent>
                            </wps:txbx>
                            <wps:bodyPr rot="0" vert="horz" wrap="square" lIns="91440" tIns="45720" rIns="91440" bIns="45720" anchor="t" anchorCtr="0" upright="1">
                              <a:noAutofit/>
                            </wps:bodyPr>
                          </wps:wsp>
                          <wps:wsp>
                            <wps:cNvPr id="30" name="Text Box 24"/>
                            <wps:cNvSpPr txBox="1">
                              <a:spLocks noChangeArrowheads="1"/>
                            </wps:cNvSpPr>
                            <wps:spPr bwMode="auto">
                              <a:xfrm>
                                <a:off x="6324600" y="3409950"/>
                                <a:ext cx="914400" cy="9301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5AE88" w14:textId="77777777" w:rsidR="0068419C" w:rsidRPr="00AD309F" w:rsidRDefault="0068419C" w:rsidP="0068419C">
                                  <w:pPr>
                                    <w:jc w:val="center"/>
                                    <w:rPr>
                                      <w:color w:val="000000"/>
                                      <w:szCs w:val="23"/>
                                    </w:rPr>
                                  </w:pPr>
                                  <w:r w:rsidRPr="00AD309F">
                                    <w:rPr>
                                      <w:color w:val="000000"/>
                                      <w:szCs w:val="23"/>
                                    </w:rPr>
                                    <w:t xml:space="preserve">Are risk assessment parameters </w:t>
                                  </w:r>
                                  <w:r w:rsidRPr="00AD309F">
                                    <w:rPr>
                                      <w:color w:val="000000"/>
                                      <w:szCs w:val="23"/>
                                      <w:u w:val="single"/>
                                    </w:rPr>
                                    <w:t>&lt;</w:t>
                                  </w:r>
                                  <w:r w:rsidRPr="00AD309F">
                                    <w:rPr>
                                      <w:color w:val="000000"/>
                                      <w:szCs w:val="23"/>
                                    </w:rPr>
                                    <w:t xml:space="preserve"> WQS?</w:t>
                                  </w:r>
                                </w:p>
                              </w:txbxContent>
                            </wps:txbx>
                            <wps:bodyPr rot="0" vert="horz" wrap="square" lIns="91440" tIns="45720" rIns="91440" bIns="45720" anchor="t" anchorCtr="0" upright="1">
                              <a:noAutofit/>
                            </wps:bodyPr>
                          </wps:wsp>
                          <wps:wsp>
                            <wps:cNvPr id="31" name="AutoShape 25"/>
                            <wps:cNvSpPr>
                              <a:spLocks noChangeArrowheads="1"/>
                            </wps:cNvSpPr>
                            <wps:spPr bwMode="auto">
                              <a:xfrm>
                                <a:off x="6172200" y="3295650"/>
                                <a:ext cx="1295400" cy="99060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4" name="Text Box 26"/>
                            <wps:cNvSpPr txBox="1">
                              <a:spLocks noChangeArrowheads="1"/>
                            </wps:cNvSpPr>
                            <wps:spPr bwMode="auto">
                              <a:xfrm>
                                <a:off x="3990975" y="3641034"/>
                                <a:ext cx="990600" cy="54912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57D61" w14:textId="77777777" w:rsidR="0068419C" w:rsidRPr="00AD309F" w:rsidRDefault="0068419C" w:rsidP="0068419C">
                                  <w:pPr>
                                    <w:jc w:val="center"/>
                                    <w:rPr>
                                      <w:color w:val="000000"/>
                                      <w:szCs w:val="23"/>
                                    </w:rPr>
                                  </w:pPr>
                                  <w:r w:rsidRPr="00AD309F">
                                    <w:rPr>
                                      <w:color w:val="000000"/>
                                      <w:szCs w:val="23"/>
                                    </w:rPr>
                                    <w:t>List as fully supporting</w:t>
                                  </w:r>
                                </w:p>
                              </w:txbxContent>
                            </wps:txbx>
                            <wps:bodyPr rot="0" vert="horz" wrap="square" lIns="91440" tIns="45720" rIns="91440" bIns="45720" anchor="t" anchorCtr="0" upright="1">
                              <a:noAutofit/>
                            </wps:bodyPr>
                          </wps:wsp>
                          <wps:wsp>
                            <wps:cNvPr id="15" name="Rectangle 27"/>
                            <wps:cNvSpPr>
                              <a:spLocks noChangeArrowheads="1"/>
                            </wps:cNvSpPr>
                            <wps:spPr bwMode="auto">
                              <a:xfrm>
                                <a:off x="3886200" y="3455181"/>
                                <a:ext cx="1219200" cy="8849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7" name="Text Box 28"/>
                            <wps:cNvSpPr txBox="1">
                              <a:spLocks noChangeArrowheads="1"/>
                            </wps:cNvSpPr>
                            <wps:spPr bwMode="auto">
                              <a:xfrm>
                                <a:off x="6324600" y="1809750"/>
                                <a:ext cx="1066800" cy="898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7FA9B" w14:textId="77777777" w:rsidR="0068419C" w:rsidRPr="00AD309F" w:rsidRDefault="0068419C" w:rsidP="0068419C">
                                  <w:pPr>
                                    <w:jc w:val="center"/>
                                    <w:rPr>
                                      <w:color w:val="000000"/>
                                      <w:szCs w:val="23"/>
                                    </w:rPr>
                                  </w:pPr>
                                  <w:r w:rsidRPr="00AD309F">
                                    <w:rPr>
                                      <w:color w:val="000000"/>
                                      <w:szCs w:val="23"/>
                                    </w:rPr>
                                    <w:t>List as impaired under 303(d) &amp; 305(b)</w:t>
                                  </w:r>
                                </w:p>
                              </w:txbxContent>
                            </wps:txbx>
                            <wps:bodyPr rot="0" vert="horz" wrap="square" lIns="91440" tIns="45720" rIns="91440" bIns="45720" anchor="t" anchorCtr="0" upright="1">
                              <a:noAutofit/>
                            </wps:bodyPr>
                          </wps:wsp>
                          <wps:wsp>
                            <wps:cNvPr id="416" name="Rectangle 29"/>
                            <wps:cNvSpPr>
                              <a:spLocks noChangeArrowheads="1"/>
                            </wps:cNvSpPr>
                            <wps:spPr bwMode="auto">
                              <a:xfrm>
                                <a:off x="6248400" y="1733550"/>
                                <a:ext cx="1219200" cy="990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43" name="Line 30"/>
                            <wps:cNvCnPr>
                              <a:cxnSpLocks noChangeShapeType="1"/>
                            </wps:cNvCnPr>
                            <wps:spPr bwMode="auto">
                              <a:xfrm flipH="1">
                                <a:off x="3238500" y="49530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Line 31"/>
                            <wps:cNvCnPr>
                              <a:cxnSpLocks noChangeShapeType="1"/>
                            </wps:cNvCnPr>
                            <wps:spPr bwMode="auto">
                              <a:xfrm flipH="1">
                                <a:off x="1381125" y="2238375"/>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Line 32"/>
                            <wps:cNvCnPr>
                              <a:cxnSpLocks noChangeShapeType="1"/>
                            </wps:cNvCnPr>
                            <wps:spPr bwMode="auto">
                              <a:xfrm>
                                <a:off x="2562225" y="1000125"/>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Line 33"/>
                            <wps:cNvCnPr>
                              <a:cxnSpLocks noChangeShapeType="1"/>
                            </wps:cNvCnPr>
                            <wps:spPr bwMode="auto">
                              <a:xfrm>
                                <a:off x="2590800" y="5600700"/>
                                <a:ext cx="1295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34"/>
                            <wps:cNvCnPr>
                              <a:cxnSpLocks noChangeShapeType="1"/>
                            </wps:cNvCnPr>
                            <wps:spPr bwMode="auto">
                              <a:xfrm flipV="1">
                                <a:off x="4505325" y="4352925"/>
                                <a:ext cx="0" cy="740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35"/>
                            <wps:cNvCnPr>
                              <a:cxnSpLocks noChangeShapeType="1"/>
                            </wps:cNvCnPr>
                            <wps:spPr bwMode="auto">
                              <a:xfrm>
                                <a:off x="5181600" y="560070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36"/>
                            <wps:cNvCnPr>
                              <a:cxnSpLocks noChangeShapeType="1"/>
                            </wps:cNvCnPr>
                            <wps:spPr bwMode="auto">
                              <a:xfrm flipV="1">
                                <a:off x="6858000" y="4324350"/>
                                <a:ext cx="0" cy="76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Text Box 37"/>
                            <wps:cNvSpPr txBox="1">
                              <a:spLocks noChangeArrowheads="1"/>
                            </wps:cNvSpPr>
                            <wps:spPr bwMode="auto">
                              <a:xfrm>
                                <a:off x="5867400" y="3867150"/>
                                <a:ext cx="457200"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FCA1" w14:textId="77777777" w:rsidR="0068419C" w:rsidRPr="00AD309F" w:rsidRDefault="0068419C" w:rsidP="0068419C">
                                  <w:pPr>
                                    <w:rPr>
                                      <w:color w:val="000000"/>
                                      <w:sz w:val="19"/>
                                      <w:szCs w:val="19"/>
                                    </w:rPr>
                                  </w:pPr>
                                  <w:r w:rsidRPr="00AD309F">
                                    <w:rPr>
                                      <w:color w:val="000000"/>
                                      <w:sz w:val="19"/>
                                      <w:szCs w:val="19"/>
                                    </w:rPr>
                                    <w:t>NO</w:t>
                                  </w:r>
                                </w:p>
                              </w:txbxContent>
                            </wps:txbx>
                            <wps:bodyPr rot="0" vert="horz" wrap="square" lIns="91440" tIns="45720" rIns="91440" bIns="45720" anchor="t" anchorCtr="0" upright="1">
                              <a:noAutofit/>
                            </wps:bodyPr>
                          </wps:wsp>
                          <wps:wsp>
                            <wps:cNvPr id="422" name="Line 38"/>
                            <wps:cNvCnPr>
                              <a:cxnSpLocks noChangeShapeType="1"/>
                            </wps:cNvCnPr>
                            <wps:spPr bwMode="auto">
                              <a:xfrm flipH="1">
                                <a:off x="5105400" y="379095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Text Box 39"/>
                            <wps:cNvSpPr txBox="1">
                              <a:spLocks noChangeArrowheads="1"/>
                            </wps:cNvSpPr>
                            <wps:spPr bwMode="auto">
                              <a:xfrm>
                                <a:off x="6934200" y="2981325"/>
                                <a:ext cx="533400"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96AAE" w14:textId="77777777" w:rsidR="0068419C" w:rsidRPr="00AD309F" w:rsidRDefault="0068419C" w:rsidP="0068419C">
                                  <w:pPr>
                                    <w:rPr>
                                      <w:color w:val="000000"/>
                                      <w:sz w:val="19"/>
                                      <w:szCs w:val="19"/>
                                    </w:rPr>
                                  </w:pPr>
                                  <w:r w:rsidRPr="00AD309F">
                                    <w:rPr>
                                      <w:color w:val="000000"/>
                                      <w:sz w:val="19"/>
                                      <w:szCs w:val="19"/>
                                    </w:rPr>
                                    <w:t>YES</w:t>
                                  </w:r>
                                </w:p>
                              </w:txbxContent>
                            </wps:txbx>
                            <wps:bodyPr rot="0" vert="horz" wrap="square" lIns="91440" tIns="45720" rIns="91440" bIns="45720" anchor="t" anchorCtr="0" upright="1">
                              <a:noAutofit/>
                            </wps:bodyPr>
                          </wps:wsp>
                          <wps:wsp>
                            <wps:cNvPr id="16" name="Line 40"/>
                            <wps:cNvCnPr>
                              <a:cxnSpLocks noChangeShapeType="1"/>
                            </wps:cNvCnPr>
                            <wps:spPr bwMode="auto">
                              <a:xfrm flipV="1">
                                <a:off x="6838950" y="2733675"/>
                                <a:ext cx="0" cy="533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AutoShape 41"/>
                            <wps:cNvSpPr>
                              <a:spLocks noChangeArrowheads="1"/>
                            </wps:cNvSpPr>
                            <wps:spPr bwMode="auto">
                              <a:xfrm>
                                <a:off x="6172200" y="38100"/>
                                <a:ext cx="1219200" cy="914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53" name="Text Box 42"/>
                            <wps:cNvSpPr txBox="1">
                              <a:spLocks noChangeArrowheads="1"/>
                            </wps:cNvSpPr>
                            <wps:spPr bwMode="auto">
                              <a:xfrm>
                                <a:off x="6248400" y="114300"/>
                                <a:ext cx="1143000" cy="7016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65E8" w14:textId="77777777" w:rsidR="0068419C" w:rsidRPr="00AD309F" w:rsidRDefault="0068419C" w:rsidP="0068419C">
                                  <w:pPr>
                                    <w:jc w:val="center"/>
                                    <w:rPr>
                                      <w:color w:val="000000"/>
                                      <w:szCs w:val="23"/>
                                    </w:rPr>
                                  </w:pPr>
                                  <w:r w:rsidRPr="00AD309F">
                                    <w:rPr>
                                      <w:color w:val="000000"/>
                                      <w:szCs w:val="23"/>
                                    </w:rPr>
                                    <w:t>Follow Fish/Shellfish Advisory Chart</w:t>
                                  </w:r>
                                </w:p>
                              </w:txbxContent>
                            </wps:txbx>
                            <wps:bodyPr rot="0" vert="horz" wrap="square" lIns="91440" tIns="45720" rIns="91440" bIns="45720" anchor="t" anchorCtr="0" upright="1">
                              <a:noAutofit/>
                            </wps:bodyPr>
                          </wps:wsp>
                          <wps:wsp>
                            <wps:cNvPr id="440" name="Line 43"/>
                            <wps:cNvCnPr>
                              <a:cxnSpLocks noChangeShapeType="1"/>
                            </wps:cNvCnPr>
                            <wps:spPr bwMode="auto">
                              <a:xfrm>
                                <a:off x="5105400" y="51435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Line 45"/>
                            <wps:cNvCnPr>
                              <a:cxnSpLocks noChangeShapeType="1"/>
                            </wps:cNvCnPr>
                            <wps:spPr bwMode="auto">
                              <a:xfrm flipV="1">
                                <a:off x="7772400" y="2266950"/>
                                <a:ext cx="0" cy="3319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46"/>
                            <wps:cNvCnPr>
                              <a:cxnSpLocks noChangeShapeType="1"/>
                            </wps:cNvCnPr>
                            <wps:spPr bwMode="auto">
                              <a:xfrm flipH="1">
                                <a:off x="7467600" y="226695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Text Box 48"/>
                            <wps:cNvSpPr txBox="1">
                              <a:spLocks noChangeArrowheads="1"/>
                            </wps:cNvSpPr>
                            <wps:spPr bwMode="auto">
                              <a:xfrm>
                                <a:off x="4038600" y="1885950"/>
                                <a:ext cx="838200" cy="457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AE06B" w14:textId="77777777" w:rsidR="0068419C" w:rsidRPr="00AD309F" w:rsidRDefault="0068419C" w:rsidP="0068419C">
                                  <w:pPr>
                                    <w:jc w:val="center"/>
                                    <w:rPr>
                                      <w:color w:val="000000"/>
                                      <w:szCs w:val="23"/>
                                    </w:rPr>
                                  </w:pPr>
                                  <w:r w:rsidRPr="00AD309F">
                                    <w:rPr>
                                      <w:b/>
                                      <w:color w:val="000000"/>
                                      <w:szCs w:val="23"/>
                                    </w:rPr>
                                    <w:t>START HERE</w:t>
                                  </w:r>
                                </w:p>
                              </w:txbxContent>
                            </wps:txbx>
                            <wps:bodyPr rot="0" vert="horz" wrap="square" lIns="91440" tIns="45720" rIns="91440" bIns="45720" anchor="t" anchorCtr="0" upright="1">
                              <a:noAutofit/>
                            </wps:bodyPr>
                          </wps:wsp>
                          <wps:wsp>
                            <wps:cNvPr id="441" name="Line 49"/>
                            <wps:cNvCnPr>
                              <a:cxnSpLocks noChangeShapeType="1"/>
                            </wps:cNvCnPr>
                            <wps:spPr bwMode="auto">
                              <a:xfrm flipH="1" flipV="1">
                                <a:off x="666750" y="504825"/>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51"/>
                            <wps:cNvCnPr>
                              <a:cxnSpLocks noChangeShapeType="1"/>
                            </wps:cNvCnPr>
                            <wps:spPr bwMode="auto">
                              <a:xfrm flipH="1">
                                <a:off x="666750" y="514350"/>
                                <a:ext cx="0" cy="1005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Text Box 52"/>
                            <wps:cNvSpPr txBox="1">
                              <a:spLocks noChangeArrowheads="1"/>
                            </wps:cNvSpPr>
                            <wps:spPr bwMode="auto">
                              <a:xfrm>
                                <a:off x="0" y="1885950"/>
                                <a:ext cx="1371600" cy="762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4904A" w14:textId="77777777" w:rsidR="0068419C" w:rsidRPr="00AD309F" w:rsidRDefault="0068419C" w:rsidP="0068419C">
                                  <w:pPr>
                                    <w:jc w:val="center"/>
                                    <w:rPr>
                                      <w:color w:val="000000"/>
                                      <w:szCs w:val="23"/>
                                    </w:rPr>
                                  </w:pPr>
                                  <w:r w:rsidRPr="00AD309F">
                                    <w:rPr>
                                      <w:color w:val="000000"/>
                                      <w:szCs w:val="23"/>
                                    </w:rPr>
                                    <w:t>Not necessary to list under §303(d) or §305(b)</w:t>
                                  </w:r>
                                </w:p>
                              </w:txbxContent>
                            </wps:txbx>
                            <wps:bodyPr rot="0" vert="horz" wrap="square" lIns="91440" tIns="45720" rIns="91440" bIns="45720" anchor="t" anchorCtr="0" upright="1">
                              <a:noAutofit/>
                            </wps:bodyPr>
                          </wps:wsp>
                          <wps:wsp>
                            <wps:cNvPr id="430" name="Rectangle 53"/>
                            <wps:cNvSpPr>
                              <a:spLocks noChangeArrowheads="1"/>
                            </wps:cNvSpPr>
                            <wps:spPr bwMode="auto">
                              <a:xfrm>
                                <a:off x="0" y="1733550"/>
                                <a:ext cx="13716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37" name="AutoShape 55"/>
                            <wps:cNvSpPr>
                              <a:spLocks noChangeArrowheads="1"/>
                            </wps:cNvSpPr>
                            <wps:spPr bwMode="auto">
                              <a:xfrm>
                                <a:off x="4381500" y="1085850"/>
                                <a:ext cx="152400" cy="533400"/>
                              </a:xfrm>
                              <a:prstGeom prst="upArrow">
                                <a:avLst>
                                  <a:gd name="adj1" fmla="val 50000"/>
                                  <a:gd name="adj2" fmla="val 87500"/>
                                </a:avLst>
                              </a:prstGeom>
                              <a:solidFill>
                                <a:srgbClr val="808080"/>
                              </a:solidFill>
                              <a:ln w="9525">
                                <a:solidFill>
                                  <a:srgbClr val="808080"/>
                                </a:solidFill>
                                <a:miter lim="800000"/>
                                <a:headEnd/>
                                <a:tailEnd/>
                              </a:ln>
                            </wps:spPr>
                            <wps:bodyPr rot="0" vert="horz" wrap="square" lIns="91440" tIns="45720" rIns="91440" bIns="45720" anchor="ctr" anchorCtr="0" upright="1">
                              <a:noAutofit/>
                            </wps:bodyPr>
                          </wps:wsp>
                          <wps:wsp>
                            <wps:cNvPr id="431" name="AutoShape 56"/>
                            <wps:cNvSpPr>
                              <a:spLocks noChangeArrowheads="1"/>
                            </wps:cNvSpPr>
                            <wps:spPr bwMode="auto">
                              <a:xfrm>
                                <a:off x="1981200" y="3333750"/>
                                <a:ext cx="1295400" cy="990600"/>
                              </a:xfrm>
                              <a:prstGeom prst="flowChartPreparation">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32" name="Text Box 57"/>
                            <wps:cNvSpPr txBox="1">
                              <a:spLocks noChangeArrowheads="1"/>
                            </wps:cNvSpPr>
                            <wps:spPr bwMode="auto">
                              <a:xfrm>
                                <a:off x="2057400" y="3409950"/>
                                <a:ext cx="1143000" cy="87629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3DDAC" w14:textId="77777777" w:rsidR="0068419C" w:rsidRPr="00AD309F" w:rsidRDefault="0068419C" w:rsidP="0068419C">
                                  <w:pPr>
                                    <w:jc w:val="center"/>
                                    <w:rPr>
                                      <w:color w:val="000000"/>
                                      <w:szCs w:val="23"/>
                                    </w:rPr>
                                  </w:pPr>
                                  <w:r w:rsidRPr="00AD309F">
                                    <w:rPr>
                                      <w:color w:val="000000"/>
                                      <w:szCs w:val="23"/>
                                    </w:rPr>
                                    <w:t>Classification reflect attainment of WQS?</w:t>
                                  </w:r>
                                </w:p>
                              </w:txbxContent>
                            </wps:txbx>
                            <wps:bodyPr rot="0" vert="horz" wrap="square" lIns="91440" tIns="45720" rIns="91440" bIns="45720" anchor="t" anchorCtr="0" upright="1">
                              <a:noAutofit/>
                            </wps:bodyPr>
                          </wps:wsp>
                          <wps:wsp>
                            <wps:cNvPr id="434" name="Line 59"/>
                            <wps:cNvCnPr>
                              <a:cxnSpLocks noChangeShapeType="1"/>
                            </wps:cNvCnPr>
                            <wps:spPr bwMode="auto">
                              <a:xfrm>
                                <a:off x="2590800" y="4324350"/>
                                <a:ext cx="0" cy="1261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61"/>
                            <wps:cNvCnPr>
                              <a:cxnSpLocks noChangeShapeType="1"/>
                            </wps:cNvCnPr>
                            <wps:spPr bwMode="auto">
                              <a:xfrm flipH="1">
                                <a:off x="685800" y="3838575"/>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Text Box 62"/>
                            <wps:cNvSpPr txBox="1">
                              <a:spLocks noChangeArrowheads="1"/>
                            </wps:cNvSpPr>
                            <wps:spPr bwMode="auto">
                              <a:xfrm>
                                <a:off x="2667000" y="4400550"/>
                                <a:ext cx="381000"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11043" w14:textId="77777777" w:rsidR="0068419C" w:rsidRPr="00AD309F" w:rsidRDefault="0068419C" w:rsidP="0068419C">
                                  <w:pPr>
                                    <w:rPr>
                                      <w:color w:val="000000"/>
                                      <w:sz w:val="19"/>
                                      <w:szCs w:val="19"/>
                                    </w:rPr>
                                  </w:pPr>
                                  <w:r w:rsidRPr="00AD309F">
                                    <w:rPr>
                                      <w:color w:val="000000"/>
                                      <w:sz w:val="19"/>
                                      <w:szCs w:val="19"/>
                                    </w:rPr>
                                    <w:t>NO</w:t>
                                  </w:r>
                                </w:p>
                              </w:txbxContent>
                            </wps:txbx>
                            <wps:bodyPr rot="0" vert="horz" wrap="square" lIns="91440" tIns="45720" rIns="91440" bIns="45720" anchor="t" anchorCtr="0" upright="1">
                              <a:noAutofit/>
                            </wps:bodyPr>
                          </wps:wsp>
                          <wps:wsp>
                            <wps:cNvPr id="18" name="Text Box 63"/>
                            <wps:cNvSpPr txBox="1">
                              <a:spLocks noChangeArrowheads="1"/>
                            </wps:cNvSpPr>
                            <wps:spPr bwMode="auto">
                              <a:xfrm>
                                <a:off x="1600200" y="3333750"/>
                                <a:ext cx="533400" cy="244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7C36C" w14:textId="77777777" w:rsidR="0068419C" w:rsidRPr="00AD309F" w:rsidRDefault="0068419C" w:rsidP="0068419C">
                                  <w:pPr>
                                    <w:rPr>
                                      <w:color w:val="000000"/>
                                      <w:sz w:val="19"/>
                                      <w:szCs w:val="19"/>
                                    </w:rPr>
                                  </w:pPr>
                                  <w:r w:rsidRPr="00AD309F">
                                    <w:rPr>
                                      <w:color w:val="000000"/>
                                      <w:sz w:val="19"/>
                                      <w:szCs w:val="19"/>
                                    </w:rPr>
                                    <w:t>YES</w:t>
                                  </w:r>
                                </w:p>
                              </w:txbxContent>
                            </wps:txbx>
                            <wps:bodyPr rot="0" vert="horz" wrap="square" lIns="91440" tIns="45720" rIns="91440" bIns="45720" anchor="t" anchorCtr="0" upright="1">
                              <a:noAutofit/>
                            </wps:bodyPr>
                          </wps:wsp>
                        </wpg:grpSp>
                      </wpg:grpSp>
                    </wpg:wgp>
                  </a:graphicData>
                </a:graphic>
              </wp:inline>
            </w:drawing>
          </mc:Choice>
          <mc:Fallback>
            <w:pict>
              <v:group w14:anchorId="3E9E3CC5" id="Group 459" o:spid="_x0000_s1026" alt="Title: EPA Shellfish Listing /Delisting Chart - Description: Making §303(d) &amp; §305(b) CWA Listing Decisions Based on National Shellfish Sanitation Program (NSSP) Growing Area Classifications&#10;* 2007 NSSP Model Ordinance  Subsection IV.@03: Growing Area Classification&#10;" style="width:649.8pt;height:453.6pt;mso-position-horizontal-relative:char;mso-position-vertical-relative:line" coordsize="79248,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">
                <v:line id="Line 60" o:spid="_x0000_s1027" style="position:absolute;flip:y;visibility:visible;mso-wrap-style:square" from="6858,26479" to="6858,3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">
                  <v:stroke endarrow="block"/>
                </v:line>
                <v:group id="Group 458" o:spid="_x0000_s1028" alt="Making §303(d) &amp; §305(b) CWA Listing Decisions Based on National Shellfish Sanitation Program (NSSP) Growing Area Classifications&#10;* 2007 NSSP Model Ordinance  Subsection IV.@03: Growing Area Classification&#10;" style="position:absolute;width:79248;height:60960" coordsize="7924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line id="Line 44" o:spid="_x0000_s1029" style="position:absolute;visibility:visible;mso-wrap-style:square" from="74676,56007" to="77724,5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line id="Line 58" o:spid="_x0000_s1030" style="position:absolute;visibility:visible;mso-wrap-style:square" from="25908,27241" to="25908,3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">
                    <v:stroke endarrow="block"/>
                  </v:line>
                  <v:group id="Group 456" o:spid="_x0000_s1031" alt="EPA Shellfish Listing /Delisting Chart. Making §303(d) &amp; §305(b) CWA Listing Decisions Based on National Shellfish Sanitation Program (NSSP) Growing Area Classifications&#10;* 2007 NSSP Model Ordinance  Subsection IV.@03: Growing Area Classification&#10;" style="position:absolute;width:79248;height:60960" coordsize="7924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type id="_x0000_t202" coordsize="21600,21600" o:spt="202" path="m,l,21600r21600,l21600,xe">
                      <v:stroke joinstyle="miter"/>
                      <v:path gradientshapeok="t" o:connecttype="rect"/>
                    </v:shapetype>
                    <v:shape id="Text Box 4" o:spid="_x0000_s1032" type="#_x0000_t202" style="position:absolute;left:38862;top:666;width:11430;height: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" filled="f" fillcolor="#0c9" stroked="f">
                      <v:textbox>
                        <w:txbxContent>
                          <w:p w14:paraId="4F8579A9" w14:textId="77777777" w:rsidR="0068419C" w:rsidRPr="00AD309F" w:rsidRDefault="0068419C" w:rsidP="0068419C">
                            <w:pPr>
                              <w:jc w:val="center"/>
                              <w:rPr>
                                <w:color w:val="000000"/>
                                <w:sz w:val="19"/>
                                <w:szCs w:val="19"/>
                              </w:rPr>
                            </w:pPr>
                            <w:r w:rsidRPr="00AD309F">
                              <w:rPr>
                                <w:color w:val="000000"/>
                                <w:szCs w:val="23"/>
                              </w:rPr>
                              <w:t>Advisory or Classification under               NSSP</w:t>
                            </w:r>
                            <w:r>
                              <w:rPr>
                                <w:color w:val="000000"/>
                                <w:szCs w:val="23"/>
                              </w:rPr>
                              <w:t>?</w:t>
                            </w:r>
                          </w:p>
                        </w:txbxContent>
                      </v:textbox>
                    </v:shape>
                    <v:shape id="Text Box 5" o:spid="_x0000_s1033" type="#_x0000_t202" style="position:absolute;left:19812;top:18097;width:12192;height:8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" filled="f" fillcolor="#0c9" stroked="f">
                      <v:textbox>
                        <w:txbxContent>
                          <w:p w14:paraId="4E993ABC" w14:textId="77777777" w:rsidR="0068419C" w:rsidRPr="00AD309F" w:rsidRDefault="0068419C" w:rsidP="0068419C">
                            <w:pPr>
                              <w:jc w:val="center"/>
                              <w:rPr>
                                <w:color w:val="000000"/>
                                <w:szCs w:val="23"/>
                              </w:rPr>
                            </w:pPr>
                            <w:r w:rsidRPr="00AD309F">
                              <w:rPr>
                                <w:color w:val="000000"/>
                                <w:szCs w:val="23"/>
                              </w:rPr>
                              <w:t>Classification otherwise lower than “Approved”?</w:t>
                            </w:r>
                          </w:p>
                        </w:txbxContent>
                      </v:textbox>
                    </v:shape>
                    <v:shape id="Text Box 6" o:spid="_x0000_s1034" type="#_x0000_t202" style="position:absolute;left:20288;top:1238;width:10934;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" filled="f" fillcolor="#0c9" stroked="f">
                      <v:textbox>
                        <w:txbxContent>
                          <w:p w14:paraId="676F1F2D" w14:textId="77777777" w:rsidR="0068419C" w:rsidRPr="00AD309F" w:rsidRDefault="0068419C" w:rsidP="0068419C">
                            <w:pPr>
                              <w:jc w:val="center"/>
                              <w:rPr>
                                <w:color w:val="000000"/>
                                <w:szCs w:val="23"/>
                              </w:rPr>
                            </w:pPr>
                            <w:r w:rsidRPr="00AD309F">
                              <w:rPr>
                                <w:color w:val="000000"/>
                                <w:szCs w:val="23"/>
                              </w:rPr>
                              <w:t>Precautionary Classification* “Prohibited”?</w:t>
                            </w:r>
                          </w:p>
                        </w:txbxContent>
                      </v:textbox>
                    </v:shape>
                    <v:shape id="Text Box 7" o:spid="_x0000_s1035" type="#_x0000_t202" style="position:absolute;left:40386;top:51054;width:990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" filled="f" fillcolor="#0c9" stroked="f">
                      <v:textbox>
                        <w:txbxContent>
                          <w:p w14:paraId="2D0BFC3B" w14:textId="77777777" w:rsidR="0068419C" w:rsidRDefault="0068419C" w:rsidP="0068419C">
                            <w:pPr>
                              <w:jc w:val="center"/>
                              <w:rPr>
                                <w:color w:val="000000"/>
                                <w:szCs w:val="23"/>
                              </w:rPr>
                            </w:pPr>
                          </w:p>
                          <w:p w14:paraId="3FD83914" w14:textId="77777777" w:rsidR="0068419C" w:rsidRPr="00AD309F" w:rsidRDefault="0068419C" w:rsidP="0068419C">
                            <w:pPr>
                              <w:jc w:val="center"/>
                              <w:rPr>
                                <w:color w:val="000000"/>
                                <w:szCs w:val="23"/>
                              </w:rPr>
                            </w:pPr>
                            <w:r w:rsidRPr="00AD309F">
                              <w:rPr>
                                <w:color w:val="000000"/>
                                <w:szCs w:val="23"/>
                              </w:rPr>
                              <w:t>Is waterbody specific data available?</w:t>
                            </w:r>
                          </w:p>
                        </w:txbxContent>
                      </v:textbox>
                    </v:shape>
                    <v:shapetype id="_x0000_t117" coordsize="21600,21600" o:spt="117" path="m4353,l17214,r4386,10800l17214,21600r-12861,l,10800xe">
                      <v:stroke joinstyle="miter"/>
                      <v:path gradientshapeok="t" o:connecttype="rect" textboxrect="4353,0,17214,21600"/>
                    </v:shapetype>
                    <v:shape id="AutoShape 8" o:spid="_x0000_s1036" type="#_x0000_t117" style="position:absolute;left:38862;top:51054;width:12954;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" filled="f" fillcolor="#0c9"/>
                    <v:shape id="AutoShape 9" o:spid="_x0000_s1037" type="#_x0000_t117" style="position:absolute;left:19050;top:17335;width:12954;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" filled="f" fillcolor="#0c9"/>
                    <v:shape id="AutoShape 10" o:spid="_x0000_s1038" type="#_x0000_t117" style="position:absolute;left:18573;width:13716;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" filled="f" fillcolor="#0c9"/>
                    <v:shape id="AutoShape 11" o:spid="_x0000_s1039" type="#_x0000_t117" style="position:absolute;left:38100;width:12954;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" filled="f" fillcolor="#0c9"/>
                    <v:shape id="Text Box 12" o:spid="_x0000_s1040" type="#_x0000_t202" style="position:absolute;left:37338;top:49339;width:457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" filled="f" fillcolor="#0c9" stroked="f">
                      <v:textbox>
                        <w:txbxContent>
                          <w:p w14:paraId="65127F58" w14:textId="77777777" w:rsidR="0068419C" w:rsidRPr="00AD309F" w:rsidRDefault="0068419C" w:rsidP="0068419C">
                            <w:pPr>
                              <w:rPr>
                                <w:color w:val="000000"/>
                                <w:sz w:val="19"/>
                                <w:szCs w:val="19"/>
                              </w:rPr>
                            </w:pPr>
                            <w:r w:rsidRPr="00AD309F">
                              <w:rPr>
                                <w:color w:val="000000"/>
                                <w:sz w:val="19"/>
                                <w:szCs w:val="19"/>
                              </w:rPr>
                              <w:t>NO</w:t>
                            </w:r>
                          </w:p>
                        </w:txbxContent>
                      </v:textbox>
                    </v:shape>
                    <v:shape id="Text Box 13" o:spid="_x0000_s1041" type="#_x0000_t202" style="position:absolute;left:26670;top:27813;width:5334;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" filled="f" fillcolor="#0c9" stroked="f">
                      <v:textbox>
                        <w:txbxContent>
                          <w:p w14:paraId="11AC2CF6" w14:textId="77777777" w:rsidR="0068419C" w:rsidRPr="00AD309F" w:rsidRDefault="0068419C" w:rsidP="0068419C">
                            <w:pPr>
                              <w:rPr>
                                <w:color w:val="000000"/>
                                <w:sz w:val="19"/>
                                <w:szCs w:val="19"/>
                              </w:rPr>
                            </w:pPr>
                            <w:r w:rsidRPr="00AD309F">
                              <w:rPr>
                                <w:color w:val="000000"/>
                                <w:sz w:val="19"/>
                                <w:szCs w:val="19"/>
                              </w:rPr>
                              <w:t>YES</w:t>
                            </w:r>
                          </w:p>
                        </w:txbxContent>
                      </v:textbox>
                    </v:shape>
                    <v:shape id="Text Box 14" o:spid="_x0000_s1042" type="#_x0000_t202" style="position:absolute;left:27432;top:10858;width:457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" filled="f" fillcolor="#0c9" stroked="f">
                      <v:textbox>
                        <w:txbxContent>
                          <w:p w14:paraId="1545929E" w14:textId="77777777" w:rsidR="0068419C" w:rsidRPr="00AD309F" w:rsidRDefault="0068419C" w:rsidP="0068419C">
                            <w:pPr>
                              <w:rPr>
                                <w:color w:val="000000"/>
                                <w:szCs w:val="23"/>
                              </w:rPr>
                            </w:pPr>
                            <w:r w:rsidRPr="00AD309F">
                              <w:rPr>
                                <w:color w:val="000000"/>
                                <w:sz w:val="19"/>
                                <w:szCs w:val="19"/>
                              </w:rPr>
                              <w:t>NO</w:t>
                            </w:r>
                          </w:p>
                        </w:txbxContent>
                      </v:textbox>
                    </v:shape>
                    <v:shape id="Text Box 15" o:spid="_x0000_s1043" type="#_x0000_t202" style="position:absolute;left:34290;top:666;width:60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" filled="f" fillcolor="#0c9" stroked="f">
                      <v:textbox>
                        <w:txbxContent>
                          <w:p w14:paraId="2916622F" w14:textId="77777777" w:rsidR="0068419C" w:rsidRPr="00AD309F" w:rsidRDefault="0068419C" w:rsidP="0068419C">
                            <w:pPr>
                              <w:rPr>
                                <w:color w:val="000000"/>
                                <w:szCs w:val="23"/>
                              </w:rPr>
                            </w:pPr>
                            <w:r w:rsidRPr="00AD309F">
                              <w:rPr>
                                <w:color w:val="000000"/>
                                <w:szCs w:val="23"/>
                              </w:rPr>
                              <w:t>NSSP</w:t>
                            </w:r>
                          </w:p>
                        </w:txbxContent>
                      </v:textbox>
                    </v:shape>
                    <v:shape id="Text Box 16" o:spid="_x0000_s1044" type="#_x0000_t202" style="position:absolute;left:49530;top:666;width:838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" filled="f" fillcolor="#0c9" stroked="f">
                      <v:textbox>
                        <w:txbxContent>
                          <w:p w14:paraId="5AC1740C" w14:textId="77777777" w:rsidR="0068419C" w:rsidRPr="00AD309F" w:rsidRDefault="0068419C" w:rsidP="0068419C">
                            <w:pPr>
                              <w:rPr>
                                <w:color w:val="000000"/>
                                <w:szCs w:val="23"/>
                              </w:rPr>
                            </w:pPr>
                            <w:r w:rsidRPr="00AD309F">
                              <w:rPr>
                                <w:color w:val="000000"/>
                                <w:szCs w:val="23"/>
                              </w:rPr>
                              <w:t>Advisory</w:t>
                            </w:r>
                          </w:p>
                        </w:txbxContent>
                      </v:textbox>
                    </v:shape>
                    <v:shape id="Text Box 17" o:spid="_x0000_s1045" type="#_x0000_t202" style="position:absolute;left:50292;top:57721;width:533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" filled="f" fillcolor="#0c9" stroked="f">
                      <v:textbox>
                        <w:txbxContent>
                          <w:p w14:paraId="4A8DDB6E" w14:textId="77777777" w:rsidR="0068419C" w:rsidRPr="00AD309F" w:rsidRDefault="0068419C" w:rsidP="0068419C">
                            <w:pPr>
                              <w:rPr>
                                <w:color w:val="000000"/>
                                <w:sz w:val="19"/>
                                <w:szCs w:val="19"/>
                              </w:rPr>
                            </w:pPr>
                            <w:r w:rsidRPr="00AD309F">
                              <w:rPr>
                                <w:color w:val="000000"/>
                                <w:sz w:val="19"/>
                                <w:szCs w:val="19"/>
                              </w:rPr>
                              <w:t>YES</w:t>
                            </w:r>
                          </w:p>
                        </w:txbxContent>
                      </v:textbox>
                    </v:shape>
                    <v:shape id="Text Box 18" o:spid="_x0000_s1046" type="#_x0000_t202" style="position:absolute;left:16002;top:18859;width:381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" filled="f" fillcolor="#0c9" stroked="f">
                      <v:textbox>
                        <w:txbxContent>
                          <w:p w14:paraId="3F27FA74" w14:textId="77777777" w:rsidR="0068419C" w:rsidRPr="00AD309F" w:rsidRDefault="0068419C" w:rsidP="0068419C">
                            <w:pPr>
                              <w:rPr>
                                <w:color w:val="000000"/>
                                <w:sz w:val="19"/>
                                <w:szCs w:val="19"/>
                              </w:rPr>
                            </w:pPr>
                            <w:r w:rsidRPr="00AD309F">
                              <w:rPr>
                                <w:color w:val="000000"/>
                                <w:sz w:val="19"/>
                                <w:szCs w:val="19"/>
                              </w:rPr>
                              <w:t>NO</w:t>
                            </w:r>
                          </w:p>
                        </w:txbxContent>
                      </v:textbox>
                    </v:shape>
                    <v:shape id="Text Box 19" o:spid="_x0000_s1047" type="#_x0000_t202" style="position:absolute;left:15240;top:1143;width:5334;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" filled="f" fillcolor="#0c9" stroked="f">
                      <v:textbox>
                        <w:txbxContent>
                          <w:p w14:paraId="7BC018C4" w14:textId="77777777" w:rsidR="0068419C" w:rsidRPr="00AD309F" w:rsidRDefault="0068419C" w:rsidP="0068419C">
                            <w:pPr>
                              <w:rPr>
                                <w:color w:val="000000"/>
                                <w:sz w:val="19"/>
                                <w:szCs w:val="19"/>
                              </w:rPr>
                            </w:pPr>
                            <w:r w:rsidRPr="00AD309F">
                              <w:rPr>
                                <w:color w:val="000000"/>
                                <w:sz w:val="19"/>
                                <w:szCs w:val="19"/>
                              </w:rPr>
                              <w:t>YES</w:t>
                            </w:r>
                          </w:p>
                        </w:txbxContent>
                      </v:textbox>
                    </v:shape>
                    <v:shape id="Text Box 20" o:spid="_x0000_s1048" type="#_x0000_t202" style="position:absolute;left:63246;top:51625;width:10668;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" filled="f" fillcolor="#0c9" stroked="f">
                      <v:textbox>
                        <w:txbxContent>
                          <w:p w14:paraId="1383153C" w14:textId="77777777" w:rsidR="0068419C" w:rsidRPr="00AD309F" w:rsidRDefault="0068419C" w:rsidP="0068419C">
                            <w:pPr>
                              <w:rPr>
                                <w:color w:val="000000"/>
                                <w:szCs w:val="23"/>
                              </w:rPr>
                            </w:pPr>
                            <w:r w:rsidRPr="00AD309F">
                              <w:rPr>
                                <w:color w:val="000000"/>
                                <w:szCs w:val="23"/>
                              </w:rPr>
                              <w:t xml:space="preserve">      Is the Classification based on FDA  action levels?</w:t>
                            </w:r>
                          </w:p>
                        </w:txbxContent>
                      </v:textbox>
                    </v:shape>
                    <v:shape id="AutoShape 21" o:spid="_x0000_s1049" type="#_x0000_t117" style="position:absolute;left:61722;top:51054;width:12954;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" filled="f" fillcolor="#0c9"/>
                    <v:shape id="Text Box 22" o:spid="_x0000_s1050" type="#_x0000_t202" style="position:absolute;left:73914;top:57245;width:533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" filled="f" fillcolor="#0c9" stroked="f">
                      <v:textbox>
                        <w:txbxContent>
                          <w:p w14:paraId="26D2665B" w14:textId="77777777" w:rsidR="0068419C" w:rsidRPr="00AD309F" w:rsidRDefault="0068419C" w:rsidP="0068419C">
                            <w:pPr>
                              <w:rPr>
                                <w:color w:val="000000"/>
                                <w:sz w:val="19"/>
                                <w:szCs w:val="19"/>
                              </w:rPr>
                            </w:pPr>
                            <w:r w:rsidRPr="00AD309F">
                              <w:rPr>
                                <w:color w:val="000000"/>
                                <w:sz w:val="19"/>
                                <w:szCs w:val="19"/>
                              </w:rPr>
                              <w:t>YES</w:t>
                            </w:r>
                          </w:p>
                        </w:txbxContent>
                      </v:textbox>
                    </v:shape>
                    <v:shape id="Text Box 23" o:spid="_x0000_s1051" type="#_x0000_t202" style="position:absolute;left:64008;top:47815;width:457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" filled="f" fillcolor="#0c9" stroked="f">
                      <v:textbox>
                        <w:txbxContent>
                          <w:p w14:paraId="70AD7671" w14:textId="77777777" w:rsidR="0068419C" w:rsidRPr="00AD309F" w:rsidRDefault="0068419C" w:rsidP="0068419C">
                            <w:pPr>
                              <w:rPr>
                                <w:color w:val="000000"/>
                                <w:sz w:val="19"/>
                                <w:szCs w:val="19"/>
                              </w:rPr>
                            </w:pPr>
                            <w:r w:rsidRPr="00AD309F">
                              <w:rPr>
                                <w:color w:val="000000"/>
                                <w:sz w:val="19"/>
                                <w:szCs w:val="19"/>
                              </w:rPr>
                              <w:t>NO</w:t>
                            </w:r>
                          </w:p>
                        </w:txbxContent>
                      </v:textbox>
                    </v:shape>
                    <v:shape id="Text Box 24" o:spid="_x0000_s1052" type="#_x0000_t202" style="position:absolute;left:63246;top:34099;width:9144;height:9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" filled="f" fillcolor="#0c9" stroked="f">
                      <v:textbox>
                        <w:txbxContent>
                          <w:p w14:paraId="49A5AE88" w14:textId="77777777" w:rsidR="0068419C" w:rsidRPr="00AD309F" w:rsidRDefault="0068419C" w:rsidP="0068419C">
                            <w:pPr>
                              <w:jc w:val="center"/>
                              <w:rPr>
                                <w:color w:val="000000"/>
                                <w:szCs w:val="23"/>
                              </w:rPr>
                            </w:pPr>
                            <w:r w:rsidRPr="00AD309F">
                              <w:rPr>
                                <w:color w:val="000000"/>
                                <w:szCs w:val="23"/>
                              </w:rPr>
                              <w:t xml:space="preserve">Are risk assessment parameters </w:t>
                            </w:r>
                            <w:r w:rsidRPr="00AD309F">
                              <w:rPr>
                                <w:color w:val="000000"/>
                                <w:szCs w:val="23"/>
                                <w:u w:val="single"/>
                              </w:rPr>
                              <w:t>&lt;</w:t>
                            </w:r>
                            <w:r w:rsidRPr="00AD309F">
                              <w:rPr>
                                <w:color w:val="000000"/>
                                <w:szCs w:val="23"/>
                              </w:rPr>
                              <w:t xml:space="preserve"> WQS?</w:t>
                            </w:r>
                          </w:p>
                        </w:txbxContent>
                      </v:textbox>
                    </v:shape>
                    <v:shape id="AutoShape 25" o:spid="_x0000_s1053" type="#_x0000_t117" style="position:absolute;left:61722;top:32956;width:12954;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" filled="f" fillcolor="#0c9"/>
                    <v:shape id="Text Box 26" o:spid="_x0000_s1054" type="#_x0000_t202" style="position:absolute;left:39909;top:36410;width:9906;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" filled="f" fillcolor="#0c9" stroked="f">
                      <v:textbox>
                        <w:txbxContent>
                          <w:p w14:paraId="74257D61" w14:textId="77777777" w:rsidR="0068419C" w:rsidRPr="00AD309F" w:rsidRDefault="0068419C" w:rsidP="0068419C">
                            <w:pPr>
                              <w:jc w:val="center"/>
                              <w:rPr>
                                <w:color w:val="000000"/>
                                <w:szCs w:val="23"/>
                              </w:rPr>
                            </w:pPr>
                            <w:r w:rsidRPr="00AD309F">
                              <w:rPr>
                                <w:color w:val="000000"/>
                                <w:szCs w:val="23"/>
                              </w:rPr>
                              <w:t>List as fully supporting</w:t>
                            </w:r>
                          </w:p>
                        </w:txbxContent>
                      </v:textbox>
                    </v:shape>
                    <v:rect id="Rectangle 27" o:spid="_x0000_s1055" style="position:absolute;left:38862;top:34551;width:12192;height:8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" filled="f" fillcolor="#0c9" strokeweight="1pt"/>
                    <v:shape id="Text Box 28" o:spid="_x0000_s1056" type="#_x0000_t202" style="position:absolute;left:63246;top:18097;width:10668;height:8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" filled="f" fillcolor="#0c9" stroked="f">
                      <v:textbox>
                        <w:txbxContent>
                          <w:p w14:paraId="5D47FA9B" w14:textId="77777777" w:rsidR="0068419C" w:rsidRPr="00AD309F" w:rsidRDefault="0068419C" w:rsidP="0068419C">
                            <w:pPr>
                              <w:jc w:val="center"/>
                              <w:rPr>
                                <w:color w:val="000000"/>
                                <w:szCs w:val="23"/>
                              </w:rPr>
                            </w:pPr>
                            <w:r w:rsidRPr="00AD309F">
                              <w:rPr>
                                <w:color w:val="000000"/>
                                <w:szCs w:val="23"/>
                              </w:rPr>
                              <w:t>List as impaired under 303(d) &amp; 305(b)</w:t>
                            </w:r>
                          </w:p>
                        </w:txbxContent>
                      </v:textbox>
                    </v:shape>
                    <v:rect id="Rectangle 29" o:spid="_x0000_s1057" style="position:absolute;left:62484;top:17335;width:12192;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" filled="f" fillcolor="#0c9" strokeweight="1pt"/>
                    <v:line id="Line 30" o:spid="_x0000_s1058" style="position:absolute;flip:x;visibility:visible;mso-wrap-style:square" from="32385,4953" to="3787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">
                      <v:stroke endarrow="block"/>
                    </v:line>
                    <v:line id="Line 31" o:spid="_x0000_s1059" style="position:absolute;flip:x;visibility:visible;mso-wrap-style:square" from="13811,22383" to="19145,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">
                      <v:stroke endarrow="block"/>
                    </v:line>
                    <v:line id="Line 32" o:spid="_x0000_s1060" style="position:absolute;visibility:visible;mso-wrap-style:square" from="25622,10001" to="25622,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">
                      <v:stroke endarrow="block"/>
                    </v:line>
                    <v:line id="Line 33" o:spid="_x0000_s1061" style="position:absolute;visibility:visible;mso-wrap-style:square" from="25908,56007" to="38862,5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34" o:spid="_x0000_s1062" style="position:absolute;flip:y;visibility:visible;mso-wrap-style:square" from="45053,43529" to="45053,5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">
                      <v:stroke endarrow="block"/>
                    </v:line>
                    <v:line id="Line 35" o:spid="_x0000_s1063" style="position:absolute;visibility:visible;mso-wrap-style:square" from="51816,56007" to="61722,5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yOxQAAANwAAAAPAAAAZHJzL2Rvd25yZXYueG1sRI9BS8NA&#10;FITvgv9heUJvdpMi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DzTEyOxQAAANwAAAAP&#10;AAAAAAAAAAAAAAAAAAcCAABkcnMvZG93bnJldi54bWxQSwUGAAAAAAMAAwC3AAAA+QIAAAAA&#10;">
                      <v:stroke endarrow="block"/>
                    </v:line>
                    <v:line id="Line 36" o:spid="_x0000_s1064" style="position:absolute;flip:y;visibility:visible;mso-wrap-style:square" from="68580,43243" to="68580,5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">
                      <v:stroke endarrow="block"/>
                    </v:line>
                    <v:shape id="Text Box 37" o:spid="_x0000_s1065" type="#_x0000_t202" style="position:absolute;left:58674;top:38671;width:457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" filled="f" fillcolor="#0c9" stroked="f">
                      <v:textbox>
                        <w:txbxContent>
                          <w:p w14:paraId="2D65FCA1" w14:textId="77777777" w:rsidR="0068419C" w:rsidRPr="00AD309F" w:rsidRDefault="0068419C" w:rsidP="0068419C">
                            <w:pPr>
                              <w:rPr>
                                <w:color w:val="000000"/>
                                <w:sz w:val="19"/>
                                <w:szCs w:val="19"/>
                              </w:rPr>
                            </w:pPr>
                            <w:r w:rsidRPr="00AD309F">
                              <w:rPr>
                                <w:color w:val="000000"/>
                                <w:sz w:val="19"/>
                                <w:szCs w:val="19"/>
                              </w:rPr>
                              <w:t>NO</w:t>
                            </w:r>
                          </w:p>
                        </w:txbxContent>
                      </v:textbox>
                    </v:shape>
                    <v:line id="Line 38" o:spid="_x0000_s1066" style="position:absolute;flip:x;visibility:visible;mso-wrap-style:square" from="51054,37909" to="61722,3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">
                      <v:stroke endarrow="block"/>
                    </v:line>
                    <v:shape id="Text Box 39" o:spid="_x0000_s1067" type="#_x0000_t202" style="position:absolute;left:69342;top:29813;width:533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" filled="f" fillcolor="#0c9" stroked="f">
                      <v:textbox>
                        <w:txbxContent>
                          <w:p w14:paraId="3C996AAE" w14:textId="77777777" w:rsidR="0068419C" w:rsidRPr="00AD309F" w:rsidRDefault="0068419C" w:rsidP="0068419C">
                            <w:pPr>
                              <w:rPr>
                                <w:color w:val="000000"/>
                                <w:sz w:val="19"/>
                                <w:szCs w:val="19"/>
                              </w:rPr>
                            </w:pPr>
                            <w:r w:rsidRPr="00AD309F">
                              <w:rPr>
                                <w:color w:val="000000"/>
                                <w:sz w:val="19"/>
                                <w:szCs w:val="19"/>
                              </w:rPr>
                              <w:t>YES</w:t>
                            </w:r>
                          </w:p>
                        </w:txbxContent>
                      </v:textbox>
                    </v:shape>
                    <v:line id="Line 40" o:spid="_x0000_s1068" style="position:absolute;flip:y;visibility:visible;mso-wrap-style:square" from="68389,27336" to="68389,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roundrect id="AutoShape 41" o:spid="_x0000_s1069" style="position:absolute;left:61722;top:381;width:12192;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" filled="f" fillcolor="#0c9"/>
                    <v:shape id="Text Box 42" o:spid="_x0000_s1070" type="#_x0000_t202" style="position:absolute;left:62484;top:1143;width:11430;height:7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" filled="f" fillcolor="#0c9" stroked="f">
                      <v:textbox>
                        <w:txbxContent>
                          <w:p w14:paraId="649E65E8" w14:textId="77777777" w:rsidR="0068419C" w:rsidRPr="00AD309F" w:rsidRDefault="0068419C" w:rsidP="0068419C">
                            <w:pPr>
                              <w:jc w:val="center"/>
                              <w:rPr>
                                <w:color w:val="000000"/>
                                <w:szCs w:val="23"/>
                              </w:rPr>
                            </w:pPr>
                            <w:r w:rsidRPr="00AD309F">
                              <w:rPr>
                                <w:color w:val="000000"/>
                                <w:szCs w:val="23"/>
                              </w:rPr>
                              <w:t>Follow Fish/Shellfish Advisory Chart</w:t>
                            </w:r>
                          </w:p>
                        </w:txbxContent>
                      </v:textbox>
                    </v:shape>
                    <v:line id="Line 43" o:spid="_x0000_s1071" style="position:absolute;visibility:visible;mso-wrap-style:square" from="51054,5143" to="6172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">
                      <v:stroke endarrow="block"/>
                    </v:line>
                    <v:line id="Line 45" o:spid="_x0000_s1072" style="position:absolute;flip:y;visibility:visible;mso-wrap-style:square" from="77724,22669" to="77724,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3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evcHvmXQE5PwOAAD//wMAUEsBAi0AFAAGAAgAAAAhANvh9svuAAAAhQEAABMAAAAAAAAA&#10;AAAAAAAAAAAAAFtDb250ZW50X1R5cGVzXS54bWxQSwECLQAUAAYACAAAACEAWvQsW78AAAAVAQAA&#10;CwAAAAAAAAAAAAAAAAAfAQAAX3JlbHMvLnJlbHNQSwECLQAUAAYACAAAACEAeXHd3cYAAADcAAAA&#10;DwAAAAAAAAAAAAAAAAAHAgAAZHJzL2Rvd25yZXYueG1sUEsFBgAAAAADAAMAtwAAAPoCAAAAAA==&#10;"/>
                    <v:line id="Line 46" o:spid="_x0000_s1073" style="position:absolute;flip:x;visibility:visible;mso-wrap-style:square" from="74676,22669" to="77724,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">
                      <v:stroke endarrow="block"/>
                    </v:line>
                    <v:shape id="Text Box 48" o:spid="_x0000_s1074" type="#_x0000_t202" style="position:absolute;left:40386;top:18859;width:838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" filled="f" fillcolor="#0c9" stroked="f">
                      <v:textbox>
                        <w:txbxContent>
                          <w:p w14:paraId="5C5AE06B" w14:textId="77777777" w:rsidR="0068419C" w:rsidRPr="00AD309F" w:rsidRDefault="0068419C" w:rsidP="0068419C">
                            <w:pPr>
                              <w:jc w:val="center"/>
                              <w:rPr>
                                <w:color w:val="000000"/>
                                <w:szCs w:val="23"/>
                              </w:rPr>
                            </w:pPr>
                            <w:r w:rsidRPr="00AD309F">
                              <w:rPr>
                                <w:b/>
                                <w:color w:val="000000"/>
                                <w:szCs w:val="23"/>
                              </w:rPr>
                              <w:t>START HERE</w:t>
                            </w:r>
                          </w:p>
                        </w:txbxContent>
                      </v:textbox>
                    </v:shape>
                    <v:line id="Line 49" o:spid="_x0000_s1075" style="position:absolute;flip:x y;visibility:visible;mso-wrap-style:square" from="6667,5048" to="18554,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"/>
                    <v:line id="Line 51" o:spid="_x0000_s1076" style="position:absolute;flip:x;visibility:visible;mso-wrap-style:square" from="6667,5143" to="6667,1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">
                      <v:stroke endarrow="block"/>
                    </v:line>
                    <v:shape id="Text Box 52" o:spid="_x0000_s1077" type="#_x0000_t202" style="position:absolute;top:18859;width:1371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" filled="f" fillcolor="#0c9" stroked="f">
                      <v:textbox>
                        <w:txbxContent>
                          <w:p w14:paraId="7BD4904A" w14:textId="77777777" w:rsidR="0068419C" w:rsidRPr="00AD309F" w:rsidRDefault="0068419C" w:rsidP="0068419C">
                            <w:pPr>
                              <w:jc w:val="center"/>
                              <w:rPr>
                                <w:color w:val="000000"/>
                                <w:szCs w:val="23"/>
                              </w:rPr>
                            </w:pPr>
                            <w:r w:rsidRPr="00AD309F">
                              <w:rPr>
                                <w:color w:val="000000"/>
                                <w:szCs w:val="23"/>
                              </w:rPr>
                              <w:t>Not necessary to list under §303(d) or §305(b)</w:t>
                            </w:r>
                          </w:p>
                        </w:txbxContent>
                      </v:textbox>
                    </v:shape>
                    <v:rect id="Rectangle 53" o:spid="_x0000_s1078" style="position:absolute;top:17335;width:1371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" filled="f" fillcolor="#0c9"/>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5" o:spid="_x0000_s1079" type="#_x0000_t68" style="position:absolute;left:43815;top:10858;width:152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" fillcolor="gray" strokecolor="gray"/>
                    <v:shape id="AutoShape 56" o:spid="_x0000_s1080" type="#_x0000_t117" style="position:absolute;left:19812;top:33337;width:12954;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" filled="f" fillcolor="#0c9"/>
                    <v:shape id="Text Box 57" o:spid="_x0000_s1081" type="#_x0000_t202" style="position:absolute;left:20574;top:34099;width:1143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" filled="f" fillcolor="#0c9" stroked="f">
                      <v:textbox>
                        <w:txbxContent>
                          <w:p w14:paraId="1F63DDAC" w14:textId="77777777" w:rsidR="0068419C" w:rsidRPr="00AD309F" w:rsidRDefault="0068419C" w:rsidP="0068419C">
                            <w:pPr>
                              <w:jc w:val="center"/>
                              <w:rPr>
                                <w:color w:val="000000"/>
                                <w:szCs w:val="23"/>
                              </w:rPr>
                            </w:pPr>
                            <w:r w:rsidRPr="00AD309F">
                              <w:rPr>
                                <w:color w:val="000000"/>
                                <w:szCs w:val="23"/>
                              </w:rPr>
                              <w:t>Classification reflect attainment of WQS?</w:t>
                            </w:r>
                          </w:p>
                        </w:txbxContent>
                      </v:textbox>
                    </v:shape>
                    <v:line id="Line 59" o:spid="_x0000_s1082" style="position:absolute;visibility:visible;mso-wrap-style:square" from="25908,43243" to="25908,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61" o:spid="_x0000_s1083" style="position:absolute;flip:x;visibility:visible;mso-wrap-style:square" from="6858,38385" to="19812,3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shape id="Text Box 62" o:spid="_x0000_s1084" type="#_x0000_t202" style="position:absolute;left:26670;top:44005;width:381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" filled="f" fillcolor="#0c9" stroked="f">
                      <v:textbox>
                        <w:txbxContent>
                          <w:p w14:paraId="75A11043" w14:textId="77777777" w:rsidR="0068419C" w:rsidRPr="00AD309F" w:rsidRDefault="0068419C" w:rsidP="0068419C">
                            <w:pPr>
                              <w:rPr>
                                <w:color w:val="000000"/>
                                <w:sz w:val="19"/>
                                <w:szCs w:val="19"/>
                              </w:rPr>
                            </w:pPr>
                            <w:r w:rsidRPr="00AD309F">
                              <w:rPr>
                                <w:color w:val="000000"/>
                                <w:sz w:val="19"/>
                                <w:szCs w:val="19"/>
                              </w:rPr>
                              <w:t>NO</w:t>
                            </w:r>
                          </w:p>
                        </w:txbxContent>
                      </v:textbox>
                    </v:shape>
                    <v:shape id="Text Box 63" o:spid="_x0000_s1085" type="#_x0000_t202" style="position:absolute;left:16002;top:33337;width:533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" filled="f" fillcolor="#0c9" stroked="f">
                      <v:textbox>
                        <w:txbxContent>
                          <w:p w14:paraId="1147C36C" w14:textId="77777777" w:rsidR="0068419C" w:rsidRPr="00AD309F" w:rsidRDefault="0068419C" w:rsidP="0068419C">
                            <w:pPr>
                              <w:rPr>
                                <w:color w:val="000000"/>
                                <w:sz w:val="19"/>
                                <w:szCs w:val="19"/>
                              </w:rPr>
                            </w:pPr>
                            <w:r w:rsidRPr="00AD309F">
                              <w:rPr>
                                <w:color w:val="000000"/>
                                <w:sz w:val="19"/>
                                <w:szCs w:val="19"/>
                              </w:rPr>
                              <w:t>YES</w:t>
                            </w:r>
                          </w:p>
                        </w:txbxContent>
                      </v:textbox>
                    </v:shape>
                  </v:group>
                </v:group>
                <w10:anchorlock/>
              </v:group>
            </w:pict>
          </mc:Fallback>
        </mc:AlternateContent>
      </w:r>
    </w:p>
    <w:p w14:paraId="53E10706" w14:textId="77777777" w:rsidR="0068419C" w:rsidRDefault="0068419C" w:rsidP="0068419C">
      <w:pPr>
        <w:rPr>
          <w:color w:val="000000"/>
          <w:sz w:val="19"/>
          <w:szCs w:val="19"/>
        </w:rPr>
      </w:pPr>
      <w:r w:rsidRPr="00AD309F">
        <w:rPr>
          <w:color w:val="000000"/>
          <w:sz w:val="19"/>
          <w:szCs w:val="19"/>
        </w:rPr>
        <w:t xml:space="preserve">* </w:t>
      </w:r>
      <w:r>
        <w:rPr>
          <w:color w:val="000000"/>
          <w:sz w:val="19"/>
          <w:szCs w:val="19"/>
        </w:rPr>
        <w:t xml:space="preserve">2007 NSSP Model Ordinance </w:t>
      </w:r>
      <w:r w:rsidRPr="00AD309F">
        <w:rPr>
          <w:color w:val="000000"/>
          <w:sz w:val="19"/>
          <w:szCs w:val="19"/>
        </w:rPr>
        <w:t>Subsection IV.@03: Growing Area Classification</w:t>
      </w:r>
    </w:p>
    <w:p w14:paraId="7AD7514F" w14:textId="77777777" w:rsidR="0068419C" w:rsidRDefault="0068419C" w:rsidP="0068419C">
      <w:pPr>
        <w:pStyle w:val="Heading1"/>
        <w:sectPr w:rsidR="0068419C" w:rsidSect="00A958E2">
          <w:footerReference w:type="default" r:id="rId99"/>
          <w:pgSz w:w="15840" w:h="12240" w:orient="landscape" w:code="1"/>
          <w:pgMar w:top="720" w:right="720" w:bottom="720" w:left="720" w:header="274" w:footer="432" w:gutter="0"/>
          <w:cols w:space="720"/>
          <w:docGrid w:linePitch="313"/>
        </w:sectPr>
      </w:pPr>
      <w:bookmarkStart w:id="135" w:name="appD"/>
    </w:p>
    <w:bookmarkEnd w:id="135"/>
    <w:p w14:paraId="42F4750D" w14:textId="77777777" w:rsidR="0068419C" w:rsidRPr="002755D7" w:rsidRDefault="0068419C" w:rsidP="0068419C">
      <w:pPr>
        <w:pStyle w:val="Heading1"/>
        <w:sectPr w:rsidR="0068419C" w:rsidRPr="002755D7" w:rsidSect="00A958E2">
          <w:footerReference w:type="default" r:id="rId100"/>
          <w:pgSz w:w="12240" w:h="15840" w:code="1"/>
          <w:pgMar w:top="720" w:right="720" w:bottom="720" w:left="720" w:header="274" w:footer="432" w:gutter="0"/>
          <w:cols w:space="720"/>
        </w:sectPr>
      </w:pPr>
    </w:p>
    <w:p w14:paraId="373B446C" w14:textId="3FEB46AE" w:rsidR="0068419C" w:rsidRPr="00960F90" w:rsidRDefault="0068419C" w:rsidP="005755B5">
      <w:pPr>
        <w:pStyle w:val="Heading1"/>
        <w:numPr>
          <w:ilvl w:val="0"/>
          <w:numId w:val="0"/>
        </w:numPr>
        <w:sectPr w:rsidR="0068419C" w:rsidRPr="00960F90" w:rsidSect="00A958E2">
          <w:headerReference w:type="even" r:id="rId101"/>
          <w:footerReference w:type="default" r:id="rId102"/>
          <w:type w:val="continuous"/>
          <w:pgSz w:w="12240" w:h="15840" w:code="1"/>
          <w:pgMar w:top="720" w:right="720" w:bottom="720" w:left="720" w:header="274" w:footer="432" w:gutter="0"/>
          <w:cols w:space="720"/>
        </w:sectPr>
      </w:pPr>
      <w:bookmarkStart w:id="136" w:name="appD2"/>
      <w:bookmarkStart w:id="137" w:name="_Toc163032363"/>
      <w:bookmarkStart w:id="138" w:name="_Toc185253354"/>
      <w:bookmarkEnd w:id="136"/>
      <w:r w:rsidRPr="00960F90">
        <w:t xml:space="preserve">APPENDIX </w:t>
      </w:r>
      <w:r w:rsidR="003C1EB1">
        <w:t>C.</w:t>
      </w:r>
      <w:r w:rsidR="004726EB">
        <w:t xml:space="preserve"> </w:t>
      </w:r>
      <w:r w:rsidR="004726EB" w:rsidRPr="004726EB">
        <w:t>Requirements for Category 5R Waters</w:t>
      </w:r>
      <w:bookmarkEnd w:id="137"/>
      <w:bookmarkEnd w:id="138"/>
    </w:p>
    <w:p w14:paraId="3F1BBC8F" w14:textId="1A396D93" w:rsidR="008F7EA8" w:rsidRPr="008316A2" w:rsidRDefault="008F7EA8" w:rsidP="008F7EA8">
      <w:pPr>
        <w:spacing w:before="267" w:line="264" w:lineRule="exact"/>
        <w:textAlignment w:val="baseline"/>
        <w:rPr>
          <w:i/>
          <w:iCs/>
          <w:color w:val="000000"/>
          <w:sz w:val="23"/>
        </w:rPr>
      </w:pPr>
      <w:r>
        <w:rPr>
          <w:iCs/>
          <w:color w:val="000000"/>
          <w:sz w:val="23"/>
        </w:rPr>
        <w:t xml:space="preserve">An Advance Restoration Plan (ARP) may be the more immediately beneficial or practicable method for achieving water quality standards in some watersheds.  ARPs accepted by EPA can be placed into </w:t>
      </w:r>
      <w:r w:rsidR="000B242C">
        <w:rPr>
          <w:iCs/>
          <w:color w:val="000000"/>
          <w:sz w:val="23"/>
        </w:rPr>
        <w:t>C</w:t>
      </w:r>
      <w:r>
        <w:rPr>
          <w:iCs/>
          <w:color w:val="000000"/>
          <w:sz w:val="23"/>
        </w:rPr>
        <w:t xml:space="preserve">ategory 5R.  </w:t>
      </w:r>
      <w:r>
        <w:rPr>
          <w:color w:val="000000"/>
          <w:sz w:val="23"/>
        </w:rPr>
        <w:t xml:space="preserve">EPA specifically recommends that ARP documentation describe the following elements: </w:t>
      </w:r>
      <w:r w:rsidRPr="008316A2">
        <w:rPr>
          <w:i/>
          <w:iCs/>
          <w:color w:val="000000"/>
          <w:sz w:val="23"/>
        </w:rPr>
        <w:t>(Question:  are there other circumstances other than use of ARP that would allow us to use 5R?)</w:t>
      </w:r>
    </w:p>
    <w:p w14:paraId="261D8D92" w14:textId="77777777" w:rsidR="008F7EA8" w:rsidRPr="00015930" w:rsidRDefault="008F7EA8" w:rsidP="008F7EA8">
      <w:pPr>
        <w:widowControl/>
        <w:numPr>
          <w:ilvl w:val="0"/>
          <w:numId w:val="41"/>
        </w:numPr>
        <w:tabs>
          <w:tab w:val="clear" w:pos="360"/>
          <w:tab w:val="left" w:pos="720"/>
        </w:tabs>
        <w:spacing w:before="262" w:line="264" w:lineRule="exact"/>
        <w:ind w:left="720" w:right="72" w:hanging="360"/>
        <w:textAlignment w:val="baseline"/>
        <w:rPr>
          <w:i/>
          <w:color w:val="000000"/>
          <w:sz w:val="23"/>
        </w:rPr>
      </w:pPr>
      <w:r>
        <w:rPr>
          <w:i/>
          <w:color w:val="000000"/>
          <w:sz w:val="23"/>
        </w:rPr>
        <w:t xml:space="preserve">Identification of waters addressed by the ARP.  </w:t>
      </w:r>
      <w:r w:rsidRPr="00015930">
        <w:rPr>
          <w:iCs/>
          <w:color w:val="000000"/>
          <w:sz w:val="23"/>
        </w:rPr>
        <w:t xml:space="preserve">Provide all waterbody names and assessment units to be addressed by the Advance Restoration Plan (ARP.) </w:t>
      </w:r>
    </w:p>
    <w:p w14:paraId="56CCE8CA" w14:textId="77777777" w:rsidR="008F7EA8" w:rsidRPr="00015930" w:rsidRDefault="008F7EA8" w:rsidP="008F7EA8">
      <w:pPr>
        <w:widowControl/>
        <w:numPr>
          <w:ilvl w:val="0"/>
          <w:numId w:val="41"/>
        </w:numPr>
        <w:tabs>
          <w:tab w:val="clear" w:pos="360"/>
          <w:tab w:val="left" w:pos="720"/>
        </w:tabs>
        <w:spacing w:before="262" w:line="264" w:lineRule="exact"/>
        <w:ind w:left="720" w:right="72" w:hanging="360"/>
        <w:textAlignment w:val="baseline"/>
        <w:rPr>
          <w:i/>
          <w:color w:val="000000"/>
          <w:sz w:val="23"/>
        </w:rPr>
      </w:pPr>
      <w:r>
        <w:rPr>
          <w:iCs/>
          <w:color w:val="000000"/>
          <w:sz w:val="23"/>
        </w:rPr>
        <w:t>All</w:t>
      </w:r>
      <w:r w:rsidRPr="00015930">
        <w:rPr>
          <w:iCs/>
          <w:color w:val="000000"/>
          <w:sz w:val="23"/>
        </w:rPr>
        <w:t xml:space="preserve"> point and nonpoint sources that are causing or contributing to the water quality impairments.  </w:t>
      </w:r>
    </w:p>
    <w:p w14:paraId="0E0B638E" w14:textId="77777777" w:rsidR="008F7EA8" w:rsidRDefault="008F7EA8" w:rsidP="008F7EA8">
      <w:pPr>
        <w:widowControl/>
        <w:numPr>
          <w:ilvl w:val="0"/>
          <w:numId w:val="41"/>
        </w:numPr>
        <w:tabs>
          <w:tab w:val="clear" w:pos="360"/>
          <w:tab w:val="left" w:pos="720"/>
        </w:tabs>
        <w:spacing w:before="262" w:line="264" w:lineRule="exact"/>
        <w:ind w:left="720" w:right="72" w:hanging="360"/>
        <w:textAlignment w:val="baseline"/>
        <w:rPr>
          <w:i/>
          <w:color w:val="000000"/>
          <w:sz w:val="23"/>
        </w:rPr>
      </w:pPr>
      <w:r>
        <w:rPr>
          <w:i/>
          <w:color w:val="000000"/>
          <w:sz w:val="23"/>
        </w:rPr>
        <w:t xml:space="preserve">The analysis supporting the use of an ARP to achieve water quality standards. </w:t>
      </w:r>
      <w:r w:rsidRPr="00E65EA4">
        <w:rPr>
          <w:iCs/>
          <w:color w:val="000000"/>
          <w:sz w:val="23"/>
        </w:rPr>
        <w:t>i.e. explain why DEQ believes that implementation of the ARP will result in attainment of water quality standards.</w:t>
      </w:r>
      <w:r>
        <w:rPr>
          <w:i/>
          <w:color w:val="000000"/>
          <w:sz w:val="23"/>
        </w:rPr>
        <w:t xml:space="preserve"> </w:t>
      </w:r>
      <w:r w:rsidRPr="003E63C7">
        <w:rPr>
          <w:iCs/>
          <w:color w:val="000000"/>
          <w:sz w:val="23"/>
        </w:rPr>
        <w:t xml:space="preserve"> This may include, for example, estimated pollutant load reductions necessary to meet water quality standards that can be achieved through the actions described in the ARP</w:t>
      </w:r>
      <w:r>
        <w:rPr>
          <w:iCs/>
          <w:color w:val="000000"/>
          <w:sz w:val="23"/>
        </w:rPr>
        <w:t>.</w:t>
      </w:r>
    </w:p>
    <w:p w14:paraId="65F6EDB7" w14:textId="38E85249" w:rsidR="008F7EA8" w:rsidRPr="003E63C7" w:rsidRDefault="008F7EA8" w:rsidP="008F7EA8">
      <w:pPr>
        <w:widowControl/>
        <w:numPr>
          <w:ilvl w:val="0"/>
          <w:numId w:val="41"/>
        </w:numPr>
        <w:tabs>
          <w:tab w:val="clear" w:pos="360"/>
          <w:tab w:val="left" w:pos="720"/>
        </w:tabs>
        <w:spacing w:before="262" w:line="264" w:lineRule="exact"/>
        <w:ind w:left="720" w:right="72" w:hanging="360"/>
        <w:textAlignment w:val="baseline"/>
        <w:rPr>
          <w:i/>
          <w:color w:val="000000"/>
          <w:sz w:val="23"/>
        </w:rPr>
      </w:pPr>
      <w:r w:rsidRPr="003E63C7">
        <w:rPr>
          <w:i/>
          <w:color w:val="000000"/>
          <w:sz w:val="23"/>
        </w:rPr>
        <w:t xml:space="preserve">The restoration activities for all point and nonpoint sources necessary to improve and restore WQS.  </w:t>
      </w:r>
      <w:r w:rsidRPr="003E63C7">
        <w:rPr>
          <w:iCs/>
          <w:color w:val="000000"/>
          <w:sz w:val="23"/>
        </w:rPr>
        <w:t>This includes a schedule of activities</w:t>
      </w:r>
      <w:r>
        <w:rPr>
          <w:iCs/>
          <w:color w:val="000000"/>
          <w:sz w:val="23"/>
        </w:rPr>
        <w:t xml:space="preserve"> or </w:t>
      </w:r>
      <w:r w:rsidRPr="003E63C7">
        <w:rPr>
          <w:iCs/>
          <w:color w:val="000000"/>
          <w:sz w:val="23"/>
        </w:rPr>
        <w:t xml:space="preserve">actions designed to meet WQS with both interim and target milestones and dates, and a description of deliverables.  An adaptive management approach is assumed in that modification of activities and dates may become necessary as additional information and data is obtained during implementation. </w:t>
      </w:r>
      <w:r w:rsidRPr="003E63C7">
        <w:rPr>
          <w:i/>
          <w:color w:val="000000"/>
          <w:sz w:val="23"/>
        </w:rPr>
        <w:t xml:space="preserve"> </w:t>
      </w:r>
      <w:r w:rsidRPr="003E63C7">
        <w:rPr>
          <w:color w:val="000000"/>
          <w:sz w:val="23"/>
        </w:rPr>
        <w:t xml:space="preserve">The schedule can be revised and updated at each </w:t>
      </w:r>
      <w:proofErr w:type="gramStart"/>
      <w:r w:rsidRPr="003E63C7">
        <w:rPr>
          <w:color w:val="000000"/>
          <w:sz w:val="23"/>
        </w:rPr>
        <w:t>303(d)</w:t>
      </w:r>
      <w:r w:rsidR="00F75C4A">
        <w:rPr>
          <w:color w:val="000000"/>
          <w:sz w:val="23"/>
        </w:rPr>
        <w:t xml:space="preserve"> </w:t>
      </w:r>
      <w:r w:rsidRPr="003E63C7">
        <w:rPr>
          <w:color w:val="000000"/>
          <w:sz w:val="23"/>
        </w:rPr>
        <w:t>listing</w:t>
      </w:r>
      <w:proofErr w:type="gramEnd"/>
      <w:r w:rsidRPr="003E63C7">
        <w:rPr>
          <w:color w:val="000000"/>
          <w:sz w:val="23"/>
        </w:rPr>
        <w:t xml:space="preserve"> cycle.  Where applicable, describe any authorities that may require water quality controls to be implemented (e.g., state or local regulations, permits, contracts and grant/funding agreements). For point sources that are causing or contributing to the impairment, </w:t>
      </w:r>
      <w:r>
        <w:rPr>
          <w:color w:val="000000"/>
          <w:sz w:val="23"/>
        </w:rPr>
        <w:t>consider</w:t>
      </w:r>
      <w:r w:rsidRPr="003E63C7">
        <w:rPr>
          <w:color w:val="000000"/>
          <w:sz w:val="23"/>
        </w:rPr>
        <w:t xml:space="preserve"> the use of Water Quality Based Effluent Limitations (WQBE</w:t>
      </w:r>
      <w:r w:rsidR="00402932">
        <w:rPr>
          <w:color w:val="000000"/>
          <w:sz w:val="23"/>
        </w:rPr>
        <w:t>L</w:t>
      </w:r>
      <w:r w:rsidRPr="003E63C7">
        <w:rPr>
          <w:color w:val="000000"/>
          <w:sz w:val="23"/>
        </w:rPr>
        <w:t>) or Best Management Practice Approach</w:t>
      </w:r>
      <w:r>
        <w:rPr>
          <w:color w:val="000000"/>
          <w:sz w:val="23"/>
        </w:rPr>
        <w:t>,</w:t>
      </w:r>
      <w:r w:rsidRPr="003E63C7">
        <w:rPr>
          <w:color w:val="000000"/>
          <w:sz w:val="23"/>
        </w:rPr>
        <w:t xml:space="preserve"> as appropriate.</w:t>
      </w:r>
    </w:p>
    <w:p w14:paraId="4D0A68FC" w14:textId="77777777" w:rsidR="008F7EA8" w:rsidRPr="00A06B13" w:rsidRDefault="008F7EA8" w:rsidP="008F7EA8">
      <w:pPr>
        <w:widowControl/>
        <w:numPr>
          <w:ilvl w:val="0"/>
          <w:numId w:val="41"/>
        </w:numPr>
        <w:tabs>
          <w:tab w:val="clear" w:pos="360"/>
          <w:tab w:val="left" w:pos="720"/>
        </w:tabs>
        <w:spacing w:before="264" w:line="264" w:lineRule="exact"/>
        <w:ind w:left="720" w:right="288" w:hanging="360"/>
        <w:textAlignment w:val="baseline"/>
        <w:rPr>
          <w:iCs/>
          <w:color w:val="000000"/>
          <w:sz w:val="23"/>
        </w:rPr>
      </w:pPr>
      <w:r>
        <w:rPr>
          <w:i/>
          <w:color w:val="000000"/>
          <w:sz w:val="23"/>
        </w:rPr>
        <w:t xml:space="preserve">Cost estimates and funding opportunities to implement the actions described in the ARP necessary to attain WQS.  </w:t>
      </w:r>
      <w:r w:rsidRPr="008316A2">
        <w:rPr>
          <w:iCs/>
          <w:color w:val="000000"/>
          <w:sz w:val="23"/>
        </w:rPr>
        <w:t>Also, describe</w:t>
      </w:r>
      <w:r w:rsidRPr="00A06B13">
        <w:rPr>
          <w:iCs/>
          <w:color w:val="000000"/>
          <w:sz w:val="23"/>
        </w:rPr>
        <w:t xml:space="preserve"> any funding commitments, if known.  This provides assurance that water quality restoration can occur through the implementation of water quality restoration activities.</w:t>
      </w:r>
    </w:p>
    <w:p w14:paraId="236A6DC8" w14:textId="77777777" w:rsidR="008F7EA8" w:rsidRDefault="008F7EA8" w:rsidP="008F7EA8">
      <w:pPr>
        <w:widowControl/>
        <w:numPr>
          <w:ilvl w:val="0"/>
          <w:numId w:val="41"/>
        </w:numPr>
        <w:tabs>
          <w:tab w:val="clear" w:pos="360"/>
          <w:tab w:val="left" w:pos="720"/>
        </w:tabs>
        <w:spacing w:before="269" w:line="264" w:lineRule="exact"/>
        <w:ind w:left="720" w:right="72" w:hanging="360"/>
        <w:textAlignment w:val="baseline"/>
        <w:rPr>
          <w:i/>
          <w:color w:val="000000"/>
          <w:sz w:val="23"/>
        </w:rPr>
      </w:pPr>
      <w:r>
        <w:rPr>
          <w:i/>
          <w:color w:val="000000"/>
          <w:sz w:val="23"/>
        </w:rPr>
        <w:t>Identification of parties that are committed to actions included in the ARP and description of need for additional commitments if necessary.</w:t>
      </w:r>
      <w:r>
        <w:rPr>
          <w:iCs/>
          <w:color w:val="000000"/>
          <w:sz w:val="23"/>
        </w:rPr>
        <w:t xml:space="preserve"> </w:t>
      </w:r>
    </w:p>
    <w:p w14:paraId="45024A27" w14:textId="6DBAB0D7" w:rsidR="008F7EA8" w:rsidRPr="003B6594" w:rsidRDefault="008F7EA8" w:rsidP="008F7EA8">
      <w:pPr>
        <w:widowControl/>
        <w:numPr>
          <w:ilvl w:val="0"/>
          <w:numId w:val="41"/>
        </w:numPr>
        <w:tabs>
          <w:tab w:val="clear" w:pos="360"/>
          <w:tab w:val="left" w:pos="720"/>
        </w:tabs>
        <w:spacing w:before="269" w:line="264" w:lineRule="exact"/>
        <w:ind w:left="720" w:right="72" w:hanging="360"/>
        <w:textAlignment w:val="baseline"/>
        <w:rPr>
          <w:i/>
          <w:color w:val="000000"/>
          <w:sz w:val="23"/>
        </w:rPr>
      </w:pPr>
      <w:r w:rsidRPr="003B6594">
        <w:rPr>
          <w:i/>
          <w:color w:val="000000"/>
          <w:sz w:val="23"/>
        </w:rPr>
        <w:t xml:space="preserve">An estimate or projection of time when WQS are expected to be met.  </w:t>
      </w:r>
      <w:r w:rsidRPr="003B6594">
        <w:rPr>
          <w:color w:val="000000"/>
          <w:sz w:val="23"/>
        </w:rPr>
        <w:t xml:space="preserve">As noted above, projects are expected to follow adaptive management as implementation occurs allowing critical milestones to be adjusted as project plans and goals may change or as new information or data is available. </w:t>
      </w:r>
    </w:p>
    <w:p w14:paraId="0042BB72" w14:textId="77777777" w:rsidR="003B6594" w:rsidRDefault="008F7EA8" w:rsidP="003B6594">
      <w:pPr>
        <w:widowControl/>
        <w:numPr>
          <w:ilvl w:val="0"/>
          <w:numId w:val="41"/>
        </w:numPr>
        <w:tabs>
          <w:tab w:val="clear" w:pos="360"/>
          <w:tab w:val="left" w:pos="720"/>
        </w:tabs>
        <w:spacing w:before="269" w:line="264" w:lineRule="exact"/>
        <w:ind w:left="720" w:right="72" w:hanging="360"/>
        <w:textAlignment w:val="baseline"/>
        <w:rPr>
          <w:i/>
          <w:color w:val="000000"/>
          <w:sz w:val="23"/>
        </w:rPr>
      </w:pPr>
      <w:r w:rsidRPr="003B6594">
        <w:rPr>
          <w:i/>
          <w:color w:val="000000"/>
          <w:sz w:val="23"/>
        </w:rPr>
        <w:t xml:space="preserve">A water quality monitoring component to </w:t>
      </w:r>
      <w:r w:rsidR="00E94972" w:rsidRPr="003B6594">
        <w:rPr>
          <w:i/>
          <w:color w:val="000000"/>
          <w:sz w:val="23"/>
        </w:rPr>
        <w:t xml:space="preserve">periodically </w:t>
      </w:r>
      <w:r w:rsidRPr="003B6594">
        <w:rPr>
          <w:i/>
          <w:color w:val="000000"/>
          <w:sz w:val="23"/>
        </w:rPr>
        <w:t xml:space="preserve">evaluate and track the effectiveness of the scheduled water quality restoration activities. </w:t>
      </w:r>
      <w:r w:rsidRPr="003B6594">
        <w:rPr>
          <w:color w:val="000000"/>
          <w:sz w:val="23"/>
        </w:rPr>
        <w:t xml:space="preserve">Baseline water quality conditions should be established </w:t>
      </w:r>
      <w:proofErr w:type="gramStart"/>
      <w:r w:rsidRPr="003B6594">
        <w:rPr>
          <w:color w:val="000000"/>
          <w:sz w:val="23"/>
        </w:rPr>
        <w:t>in order to</w:t>
      </w:r>
      <w:proofErr w:type="gramEnd"/>
      <w:r w:rsidRPr="003B6594">
        <w:rPr>
          <w:color w:val="000000"/>
          <w:sz w:val="23"/>
        </w:rPr>
        <w:t xml:space="preserve"> accurately measure water quality progress. </w:t>
      </w:r>
    </w:p>
    <w:p w14:paraId="0FBD0390" w14:textId="28C09C8E" w:rsidR="00E67600" w:rsidRPr="003B6594" w:rsidRDefault="00AB28F6" w:rsidP="003B6594">
      <w:pPr>
        <w:widowControl/>
        <w:numPr>
          <w:ilvl w:val="0"/>
          <w:numId w:val="41"/>
        </w:numPr>
        <w:tabs>
          <w:tab w:val="clear" w:pos="360"/>
          <w:tab w:val="left" w:pos="720"/>
        </w:tabs>
        <w:spacing w:before="269" w:line="264" w:lineRule="exact"/>
        <w:ind w:left="720" w:right="72" w:hanging="360"/>
        <w:textAlignment w:val="baseline"/>
        <w:rPr>
          <w:i/>
          <w:color w:val="000000"/>
          <w:sz w:val="23"/>
        </w:rPr>
      </w:pPr>
      <w:r w:rsidRPr="003B6594">
        <w:rPr>
          <w:i/>
          <w:iCs/>
          <w:color w:val="000000"/>
          <w:sz w:val="23"/>
        </w:rPr>
        <w:t xml:space="preserve">Commitment to periodically </w:t>
      </w:r>
      <w:r w:rsidR="00675CF5" w:rsidRPr="003B6594">
        <w:rPr>
          <w:i/>
          <w:iCs/>
          <w:color w:val="000000"/>
          <w:sz w:val="23"/>
        </w:rPr>
        <w:t xml:space="preserve">evaluate the ARP to determine if it remains the more </w:t>
      </w:r>
      <w:r w:rsidR="00123579" w:rsidRPr="003B6594">
        <w:rPr>
          <w:i/>
          <w:iCs/>
          <w:color w:val="000000"/>
          <w:sz w:val="23"/>
        </w:rPr>
        <w:t xml:space="preserve">immediately </w:t>
      </w:r>
      <w:r w:rsidR="00C80231" w:rsidRPr="003B6594">
        <w:rPr>
          <w:i/>
          <w:iCs/>
          <w:color w:val="000000"/>
          <w:sz w:val="23"/>
        </w:rPr>
        <w:t xml:space="preserve">beneficial </w:t>
      </w:r>
      <w:r w:rsidR="00293320" w:rsidRPr="003B6594">
        <w:rPr>
          <w:i/>
          <w:iCs/>
          <w:color w:val="000000"/>
          <w:sz w:val="23"/>
        </w:rPr>
        <w:t>or practicable method to achieve WQS</w:t>
      </w:r>
      <w:r w:rsidR="00293320" w:rsidRPr="003B6594">
        <w:rPr>
          <w:color w:val="000000"/>
          <w:sz w:val="23"/>
        </w:rPr>
        <w:t xml:space="preserve">. </w:t>
      </w:r>
      <w:r w:rsidRPr="003B6594">
        <w:rPr>
          <w:color w:val="000000"/>
          <w:sz w:val="23"/>
        </w:rPr>
        <w:t xml:space="preserve">At each 2-year 303(d) listing cycle, </w:t>
      </w:r>
      <w:r w:rsidR="00127CA9" w:rsidRPr="003B6594">
        <w:rPr>
          <w:color w:val="000000"/>
          <w:sz w:val="23"/>
        </w:rPr>
        <w:t xml:space="preserve">provide </w:t>
      </w:r>
      <w:r w:rsidR="0014335D" w:rsidRPr="003B6594">
        <w:rPr>
          <w:color w:val="000000"/>
          <w:sz w:val="23"/>
        </w:rPr>
        <w:t xml:space="preserve">a brief, high-level summary of activities that have occurred in this cycle </w:t>
      </w:r>
      <w:r w:rsidR="00EF17EB" w:rsidRPr="003B6594">
        <w:rPr>
          <w:color w:val="000000"/>
          <w:sz w:val="23"/>
        </w:rPr>
        <w:t xml:space="preserve">towards achieving </w:t>
      </w:r>
      <w:r w:rsidR="00341CD3" w:rsidRPr="003B6594">
        <w:rPr>
          <w:color w:val="000000"/>
          <w:sz w:val="23"/>
        </w:rPr>
        <w:t>WQS and identify any need for adapt</w:t>
      </w:r>
      <w:r w:rsidR="005D3296" w:rsidRPr="003B6594">
        <w:rPr>
          <w:color w:val="000000"/>
          <w:sz w:val="23"/>
        </w:rPr>
        <w:t>ive management</w:t>
      </w:r>
      <w:r w:rsidR="00050BAA" w:rsidRPr="003B6594">
        <w:rPr>
          <w:color w:val="000000"/>
          <w:sz w:val="23"/>
        </w:rPr>
        <w:t>, if appropriate</w:t>
      </w:r>
      <w:r w:rsidR="000C20A4" w:rsidRPr="003B6594">
        <w:rPr>
          <w:color w:val="000000"/>
          <w:sz w:val="23"/>
        </w:rPr>
        <w:t xml:space="preserve"> (e.g. a modification </w:t>
      </w:r>
      <w:r w:rsidR="004E3F7F" w:rsidRPr="003B6594">
        <w:rPr>
          <w:color w:val="000000"/>
          <w:sz w:val="23"/>
        </w:rPr>
        <w:t xml:space="preserve">to restoration </w:t>
      </w:r>
      <w:r w:rsidR="004F1DBA" w:rsidRPr="003B6594">
        <w:rPr>
          <w:color w:val="000000"/>
          <w:sz w:val="23"/>
        </w:rPr>
        <w:t xml:space="preserve">activities </w:t>
      </w:r>
      <w:r w:rsidR="0008511D" w:rsidRPr="003B6594">
        <w:rPr>
          <w:color w:val="000000"/>
          <w:sz w:val="23"/>
        </w:rPr>
        <w:t xml:space="preserve">or a modification </w:t>
      </w:r>
      <w:r w:rsidR="00046102" w:rsidRPr="003B6594">
        <w:rPr>
          <w:color w:val="000000"/>
          <w:sz w:val="23"/>
        </w:rPr>
        <w:t>of dates by which WQS are expected to be achieved</w:t>
      </w:r>
      <w:r w:rsidR="002208F3" w:rsidRPr="003B6594">
        <w:rPr>
          <w:color w:val="000000"/>
          <w:sz w:val="23"/>
        </w:rPr>
        <w:t xml:space="preserve">). </w:t>
      </w:r>
      <w:r w:rsidRPr="003B6594">
        <w:rPr>
          <w:color w:val="000000"/>
          <w:sz w:val="23"/>
        </w:rPr>
        <w:t xml:space="preserve">The project will continue to be reviewed every 2-year 303(d) listing cycle until WQS are met.  </w:t>
      </w:r>
      <w:r w:rsidR="00E67600" w:rsidRPr="003B6594">
        <w:rPr>
          <w:color w:val="000000"/>
          <w:sz w:val="23"/>
        </w:rPr>
        <w:t xml:space="preserve">Once water quality standards have been met, the State may determine that the waterbody is appropriate to be included in category 1 or 2. If the project does not meet water quality standards by the estimated target date, a discussion of water quality improvement trends, evaluation of implementation successes, and necessary modifications to the ARP with updated </w:t>
      </w:r>
      <w:r w:rsidR="00E67600" w:rsidRPr="003B6594">
        <w:rPr>
          <w:color w:val="000000"/>
          <w:sz w:val="23"/>
        </w:rPr>
        <w:lastRenderedPageBreak/>
        <w:t xml:space="preserve">implementation milestones and dates should be submitted to EPA.  This is necessary </w:t>
      </w:r>
      <w:proofErr w:type="gramStart"/>
      <w:r w:rsidR="00E67600" w:rsidRPr="003B6594">
        <w:rPr>
          <w:color w:val="000000"/>
          <w:sz w:val="23"/>
        </w:rPr>
        <w:t>in order to</w:t>
      </w:r>
      <w:proofErr w:type="gramEnd"/>
      <w:r w:rsidR="00E67600" w:rsidRPr="003B6594">
        <w:rPr>
          <w:color w:val="000000"/>
          <w:sz w:val="23"/>
        </w:rPr>
        <w:t xml:space="preserve"> continue implementation of the ARP in lieu of TMDL development.  </w:t>
      </w:r>
    </w:p>
    <w:p w14:paraId="4C72A53E" w14:textId="77777777" w:rsidR="008F7EA8" w:rsidRPr="007209F0" w:rsidRDefault="008F7EA8" w:rsidP="008F7EA8">
      <w:pPr>
        <w:tabs>
          <w:tab w:val="left" w:pos="360"/>
          <w:tab w:val="left" w:pos="720"/>
        </w:tabs>
        <w:spacing w:before="268" w:after="1451" w:line="264" w:lineRule="exact"/>
        <w:ind w:left="360"/>
        <w:textAlignment w:val="baseline"/>
        <w:rPr>
          <w:i/>
          <w:color w:val="000000"/>
          <w:sz w:val="23"/>
        </w:rPr>
      </w:pPr>
      <w:r w:rsidRPr="003B6594">
        <w:rPr>
          <w:iCs/>
          <w:color w:val="000000"/>
          <w:sz w:val="23"/>
        </w:rPr>
        <w:t>In some complicated watersheds, an ARP can take an extended</w:t>
      </w:r>
      <w:r w:rsidRPr="0030675A">
        <w:rPr>
          <w:iCs/>
          <w:color w:val="000000"/>
          <w:sz w:val="23"/>
        </w:rPr>
        <w:t xml:space="preserve"> </w:t>
      </w:r>
      <w:proofErr w:type="gramStart"/>
      <w:r w:rsidRPr="0030675A">
        <w:rPr>
          <w:iCs/>
          <w:color w:val="000000"/>
          <w:sz w:val="23"/>
        </w:rPr>
        <w:t xml:space="preserve">period </w:t>
      </w:r>
      <w:r>
        <w:rPr>
          <w:iCs/>
          <w:color w:val="000000"/>
          <w:sz w:val="23"/>
        </w:rPr>
        <w:t>of time</w:t>
      </w:r>
      <w:proofErr w:type="gramEnd"/>
      <w:r>
        <w:rPr>
          <w:iCs/>
          <w:color w:val="000000"/>
          <w:sz w:val="23"/>
        </w:rPr>
        <w:t xml:space="preserve"> </w:t>
      </w:r>
      <w:r w:rsidRPr="0030675A">
        <w:rPr>
          <w:iCs/>
          <w:color w:val="000000"/>
          <w:sz w:val="23"/>
        </w:rPr>
        <w:t>to develop</w:t>
      </w:r>
      <w:r>
        <w:rPr>
          <w:iCs/>
          <w:color w:val="000000"/>
          <w:sz w:val="23"/>
        </w:rPr>
        <w:t>.</w:t>
      </w:r>
      <w:r w:rsidRPr="0030675A">
        <w:rPr>
          <w:iCs/>
          <w:color w:val="000000"/>
          <w:sz w:val="23"/>
        </w:rPr>
        <w:t xml:space="preserve">  EPA acknowledges that such circumstances exist and </w:t>
      </w:r>
      <w:r>
        <w:rPr>
          <w:iCs/>
          <w:color w:val="000000"/>
          <w:sz w:val="23"/>
        </w:rPr>
        <w:t>will</w:t>
      </w:r>
      <w:r w:rsidRPr="0030675A">
        <w:rPr>
          <w:iCs/>
          <w:color w:val="000000"/>
          <w:sz w:val="23"/>
        </w:rPr>
        <w:t xml:space="preserve"> be supportive of ARP development under the assumption that an ARP continues to be the more immediately beneficial or practicable method for achievement of WQS.</w:t>
      </w:r>
      <w:r>
        <w:rPr>
          <w:i/>
          <w:color w:val="000000"/>
          <w:sz w:val="23"/>
        </w:rPr>
        <w:t xml:space="preserve">  </w:t>
      </w:r>
    </w:p>
    <w:p w14:paraId="48E9D1FF" w14:textId="77777777" w:rsidR="0068419C" w:rsidRDefault="0068419C" w:rsidP="0068419C">
      <w:pPr>
        <w:rPr>
          <w:b/>
          <w:bCs/>
          <w:sz w:val="28"/>
          <w:szCs w:val="28"/>
          <w:u w:val="single"/>
        </w:rPr>
        <w:sectPr w:rsidR="0068419C" w:rsidSect="00A958E2">
          <w:headerReference w:type="even" r:id="rId103"/>
          <w:footerReference w:type="default" r:id="rId104"/>
          <w:type w:val="continuous"/>
          <w:pgSz w:w="12240" w:h="15840" w:code="1"/>
          <w:pgMar w:top="720" w:right="720" w:bottom="720" w:left="720" w:header="274" w:footer="432" w:gutter="0"/>
          <w:cols w:space="720"/>
        </w:sectPr>
      </w:pPr>
    </w:p>
    <w:p w14:paraId="61AE434E" w14:textId="5CF0E613" w:rsidR="0068419C" w:rsidRDefault="0068419C" w:rsidP="00454D88">
      <w:pPr>
        <w:pStyle w:val="Heading1"/>
        <w:numPr>
          <w:ilvl w:val="0"/>
          <w:numId w:val="0"/>
        </w:numPr>
      </w:pPr>
      <w:bookmarkStart w:id="139" w:name="appE"/>
      <w:bookmarkStart w:id="140" w:name="_Toc163032364"/>
      <w:bookmarkStart w:id="141" w:name="_Toc185253355"/>
      <w:bookmarkEnd w:id="139"/>
      <w:r w:rsidRPr="004065C9">
        <w:lastRenderedPageBreak/>
        <w:t xml:space="preserve">APPENDIX </w:t>
      </w:r>
      <w:r w:rsidR="003C1EB1">
        <w:t>D</w:t>
      </w:r>
      <w:r w:rsidRPr="004065C9">
        <w:t>-1</w:t>
      </w:r>
      <w:r w:rsidR="00B843CC">
        <w:t>. fish tissue values (tv)</w:t>
      </w:r>
      <w:bookmarkEnd w:id="140"/>
      <w:bookmarkEnd w:id="141"/>
    </w:p>
    <w:p w14:paraId="7558FADF" w14:textId="77777777" w:rsidR="0068419C" w:rsidRPr="00F44B7F" w:rsidRDefault="0068419C" w:rsidP="0068419C"/>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8"/>
        <w:gridCol w:w="1605"/>
        <w:gridCol w:w="2118"/>
        <w:gridCol w:w="1921"/>
      </w:tblGrid>
      <w:tr w:rsidR="0068419C" w:rsidRPr="00CA1E04" w14:paraId="322DD6AB" w14:textId="77777777" w:rsidTr="000C60F0">
        <w:trPr>
          <w:tblHeader/>
          <w:jc w:val="center"/>
        </w:trPr>
        <w:tc>
          <w:tcPr>
            <w:tcW w:w="5563" w:type="dxa"/>
            <w:gridSpan w:val="2"/>
          </w:tcPr>
          <w:p w14:paraId="719D40A8" w14:textId="77777777" w:rsidR="0068419C" w:rsidRPr="00155FB0" w:rsidRDefault="0068419C">
            <w:pPr>
              <w:rPr>
                <w:b/>
                <w:bCs/>
                <w:sz w:val="27"/>
                <w:szCs w:val="28"/>
              </w:rPr>
            </w:pPr>
            <w:r w:rsidRPr="00CA1E04">
              <w:rPr>
                <w:b/>
                <w:szCs w:val="24"/>
              </w:rPr>
              <w:t>F</w:t>
            </w:r>
            <w:r>
              <w:rPr>
                <w:b/>
                <w:szCs w:val="24"/>
              </w:rPr>
              <w:t xml:space="preserve">ISH TISSUE VALUES </w:t>
            </w:r>
            <w:r w:rsidRPr="00CA1E04">
              <w:rPr>
                <w:b/>
                <w:szCs w:val="24"/>
              </w:rPr>
              <w:t>(TV)</w:t>
            </w:r>
            <w:r>
              <w:rPr>
                <w:b/>
                <w:szCs w:val="24"/>
              </w:rPr>
              <w:t>*</w:t>
            </w:r>
          </w:p>
          <w:p w14:paraId="38C672C7" w14:textId="77777777" w:rsidR="0068419C" w:rsidRPr="005D42B4" w:rsidRDefault="0068419C">
            <w:pPr>
              <w:rPr>
                <w:b/>
                <w:sz w:val="22"/>
                <w:szCs w:val="22"/>
              </w:rPr>
            </w:pPr>
          </w:p>
        </w:tc>
        <w:tc>
          <w:tcPr>
            <w:tcW w:w="2118" w:type="dxa"/>
          </w:tcPr>
          <w:p w14:paraId="302E1EFA" w14:textId="48438338" w:rsidR="0068419C" w:rsidRPr="005D42B4" w:rsidRDefault="0068419C" w:rsidP="00632859">
            <w:bookmarkStart w:id="142" w:name="_Toc163032365"/>
            <w:r w:rsidRPr="005D42B4">
              <w:t>NON</w:t>
            </w:r>
            <w:r w:rsidR="00454917">
              <w:t>-</w:t>
            </w:r>
            <w:r w:rsidRPr="005D42B4">
              <w:t>CARCINOGEN</w:t>
            </w:r>
            <w:bookmarkEnd w:id="142"/>
          </w:p>
        </w:tc>
        <w:tc>
          <w:tcPr>
            <w:tcW w:w="1921" w:type="dxa"/>
          </w:tcPr>
          <w:p w14:paraId="746718C3" w14:textId="77777777" w:rsidR="0068419C" w:rsidRPr="005D42B4" w:rsidRDefault="0068419C" w:rsidP="00632859">
            <w:bookmarkStart w:id="143" w:name="_Toc163032366"/>
            <w:r w:rsidRPr="005D42B4">
              <w:t>CARCINOGEN</w:t>
            </w:r>
            <w:bookmarkEnd w:id="143"/>
          </w:p>
        </w:tc>
      </w:tr>
      <w:tr w:rsidR="0068419C" w:rsidRPr="00CA1E04" w14:paraId="28D5B3FF" w14:textId="77777777" w:rsidTr="000C60F0">
        <w:trPr>
          <w:tblHeader/>
          <w:jc w:val="center"/>
        </w:trPr>
        <w:tc>
          <w:tcPr>
            <w:tcW w:w="5563" w:type="dxa"/>
            <w:gridSpan w:val="2"/>
          </w:tcPr>
          <w:p w14:paraId="23913245" w14:textId="77777777" w:rsidR="0068419C" w:rsidRPr="005D42B4" w:rsidRDefault="0068419C">
            <w:pPr>
              <w:rPr>
                <w:sz w:val="22"/>
                <w:szCs w:val="22"/>
              </w:rPr>
            </w:pPr>
          </w:p>
        </w:tc>
        <w:tc>
          <w:tcPr>
            <w:tcW w:w="2118" w:type="dxa"/>
          </w:tcPr>
          <w:p w14:paraId="144233DF" w14:textId="77777777" w:rsidR="0068419C" w:rsidRPr="005D42B4" w:rsidRDefault="0068419C">
            <w:pPr>
              <w:rPr>
                <w:b/>
                <w:sz w:val="22"/>
                <w:szCs w:val="22"/>
              </w:rPr>
            </w:pPr>
            <w:r w:rsidRPr="005D42B4">
              <w:rPr>
                <w:b/>
                <w:sz w:val="22"/>
                <w:szCs w:val="22"/>
              </w:rPr>
              <w:t>CRITERION BASED TISSUE VALUE (TV)</w:t>
            </w:r>
          </w:p>
        </w:tc>
        <w:tc>
          <w:tcPr>
            <w:tcW w:w="1921" w:type="dxa"/>
          </w:tcPr>
          <w:p w14:paraId="4ACCAB55" w14:textId="77777777" w:rsidR="0068419C" w:rsidRPr="005D42B4" w:rsidRDefault="0068419C">
            <w:pPr>
              <w:rPr>
                <w:b/>
                <w:sz w:val="22"/>
                <w:szCs w:val="22"/>
              </w:rPr>
            </w:pPr>
            <w:r w:rsidRPr="005D42B4">
              <w:rPr>
                <w:b/>
                <w:sz w:val="22"/>
                <w:szCs w:val="22"/>
              </w:rPr>
              <w:t>CRITERION BASED TISSUE VALUE (TV)</w:t>
            </w:r>
          </w:p>
        </w:tc>
      </w:tr>
      <w:tr w:rsidR="0068419C" w:rsidRPr="00CA1E04" w14:paraId="568B2D5F" w14:textId="77777777">
        <w:trPr>
          <w:jc w:val="center"/>
        </w:trPr>
        <w:tc>
          <w:tcPr>
            <w:tcW w:w="3958" w:type="dxa"/>
          </w:tcPr>
          <w:p w14:paraId="2967087E" w14:textId="77777777" w:rsidR="0068419C" w:rsidRPr="008E0335" w:rsidRDefault="0068419C">
            <w:r w:rsidRPr="005D42B4">
              <w:rPr>
                <w:b/>
                <w:sz w:val="22"/>
                <w:szCs w:val="22"/>
              </w:rPr>
              <w:t>COMPOUND</w:t>
            </w:r>
          </w:p>
        </w:tc>
        <w:tc>
          <w:tcPr>
            <w:tcW w:w="1605" w:type="dxa"/>
          </w:tcPr>
          <w:p w14:paraId="70BD8EDB" w14:textId="77777777" w:rsidR="0068419C" w:rsidRPr="008E0335" w:rsidRDefault="0068419C">
            <w:r w:rsidRPr="008E0335">
              <w:t>CAS #</w:t>
            </w:r>
          </w:p>
        </w:tc>
        <w:tc>
          <w:tcPr>
            <w:tcW w:w="2118" w:type="dxa"/>
          </w:tcPr>
          <w:p w14:paraId="331E5388" w14:textId="77777777" w:rsidR="0068419C" w:rsidRPr="008E0335" w:rsidRDefault="0068419C">
            <w:r w:rsidRPr="008E0335">
              <w:t>PPB</w:t>
            </w:r>
            <w:r>
              <w:t xml:space="preserve"> (</w:t>
            </w:r>
            <w:proofErr w:type="gramStart"/>
            <w:r>
              <w:t>wet–weight</w:t>
            </w:r>
            <w:proofErr w:type="gramEnd"/>
            <w:r>
              <w:t>)</w:t>
            </w:r>
          </w:p>
        </w:tc>
        <w:tc>
          <w:tcPr>
            <w:tcW w:w="1921" w:type="dxa"/>
          </w:tcPr>
          <w:p w14:paraId="2D775882" w14:textId="77777777" w:rsidR="0068419C" w:rsidRPr="008E0335" w:rsidRDefault="0068419C">
            <w:r w:rsidRPr="008E0335">
              <w:t>PPB</w:t>
            </w:r>
            <w:r>
              <w:t xml:space="preserve"> (</w:t>
            </w:r>
            <w:proofErr w:type="gramStart"/>
            <w:r>
              <w:t>wet-weight</w:t>
            </w:r>
            <w:proofErr w:type="gramEnd"/>
            <w:r>
              <w:t>)</w:t>
            </w:r>
          </w:p>
        </w:tc>
      </w:tr>
      <w:tr w:rsidR="0068419C" w:rsidRPr="00CA1E04" w14:paraId="5A803C51" w14:textId="77777777">
        <w:trPr>
          <w:trHeight w:val="233"/>
          <w:jc w:val="center"/>
        </w:trPr>
        <w:tc>
          <w:tcPr>
            <w:tcW w:w="3958" w:type="dxa"/>
          </w:tcPr>
          <w:p w14:paraId="34586D8E" w14:textId="77777777" w:rsidR="0068419C" w:rsidRPr="008E0335" w:rsidRDefault="0068419C">
            <w:r w:rsidRPr="008E0335">
              <w:t>Acenaphthene</w:t>
            </w:r>
          </w:p>
        </w:tc>
        <w:tc>
          <w:tcPr>
            <w:tcW w:w="1605" w:type="dxa"/>
          </w:tcPr>
          <w:p w14:paraId="3F6FA479" w14:textId="77777777" w:rsidR="0068419C" w:rsidRPr="008E0335" w:rsidRDefault="0068419C">
            <w:r w:rsidRPr="008E0335">
              <w:t>83-32-9</w:t>
            </w:r>
          </w:p>
        </w:tc>
        <w:tc>
          <w:tcPr>
            <w:tcW w:w="2118" w:type="dxa"/>
            <w:vAlign w:val="bottom"/>
          </w:tcPr>
          <w:p w14:paraId="39057F2A" w14:textId="77777777" w:rsidR="0068419C" w:rsidRPr="00A9146D" w:rsidRDefault="0068419C">
            <w:pPr>
              <w:jc w:val="center"/>
              <w:rPr>
                <w:bCs/>
              </w:rPr>
            </w:pPr>
            <w:r>
              <w:rPr>
                <w:bCs/>
              </w:rPr>
              <w:t>44,000</w:t>
            </w:r>
          </w:p>
        </w:tc>
        <w:tc>
          <w:tcPr>
            <w:tcW w:w="1921" w:type="dxa"/>
          </w:tcPr>
          <w:p w14:paraId="22EC337E" w14:textId="77777777" w:rsidR="0068419C" w:rsidRPr="008E0335" w:rsidRDefault="0068419C">
            <w:pPr>
              <w:jc w:val="center"/>
            </w:pPr>
          </w:p>
        </w:tc>
      </w:tr>
      <w:tr w:rsidR="0068419C" w:rsidRPr="00CA1E04" w14:paraId="392CF849" w14:textId="77777777">
        <w:trPr>
          <w:trHeight w:val="233"/>
          <w:jc w:val="center"/>
        </w:trPr>
        <w:tc>
          <w:tcPr>
            <w:tcW w:w="3958" w:type="dxa"/>
          </w:tcPr>
          <w:p w14:paraId="0496DD93" w14:textId="77777777" w:rsidR="0068419C" w:rsidRPr="008E0335" w:rsidRDefault="0068419C">
            <w:r w:rsidRPr="008E0335">
              <w:t>Acrolein</w:t>
            </w:r>
          </w:p>
        </w:tc>
        <w:tc>
          <w:tcPr>
            <w:tcW w:w="1605" w:type="dxa"/>
          </w:tcPr>
          <w:p w14:paraId="2ABF0454" w14:textId="77777777" w:rsidR="0068419C" w:rsidRPr="008E0335" w:rsidRDefault="0068419C">
            <w:r w:rsidRPr="008E0335">
              <w:t>107-02-8</w:t>
            </w:r>
          </w:p>
        </w:tc>
        <w:tc>
          <w:tcPr>
            <w:tcW w:w="2118" w:type="dxa"/>
            <w:vAlign w:val="bottom"/>
          </w:tcPr>
          <w:p w14:paraId="7D15DFA1" w14:textId="77777777" w:rsidR="0068419C" w:rsidRPr="00A9146D" w:rsidRDefault="0068419C">
            <w:pPr>
              <w:jc w:val="center"/>
              <w:rPr>
                <w:bCs/>
              </w:rPr>
            </w:pPr>
            <w:r w:rsidRPr="00A9146D">
              <w:rPr>
                <w:bCs/>
              </w:rPr>
              <w:t>360</w:t>
            </w:r>
          </w:p>
        </w:tc>
        <w:tc>
          <w:tcPr>
            <w:tcW w:w="1921" w:type="dxa"/>
          </w:tcPr>
          <w:p w14:paraId="4B3130E1" w14:textId="77777777" w:rsidR="0068419C" w:rsidRPr="008E0335" w:rsidRDefault="0068419C">
            <w:pPr>
              <w:jc w:val="center"/>
            </w:pPr>
          </w:p>
        </w:tc>
      </w:tr>
      <w:tr w:rsidR="0068419C" w:rsidRPr="00CA1E04" w14:paraId="6E3EB29E" w14:textId="77777777">
        <w:trPr>
          <w:trHeight w:val="210"/>
          <w:jc w:val="center"/>
        </w:trPr>
        <w:tc>
          <w:tcPr>
            <w:tcW w:w="3958" w:type="dxa"/>
          </w:tcPr>
          <w:p w14:paraId="0D3DEC7A" w14:textId="77777777" w:rsidR="0068419C" w:rsidRPr="008E0335" w:rsidRDefault="0068419C">
            <w:r w:rsidRPr="008E0335">
              <w:t>Acrylonitrile</w:t>
            </w:r>
          </w:p>
        </w:tc>
        <w:tc>
          <w:tcPr>
            <w:tcW w:w="1605" w:type="dxa"/>
          </w:tcPr>
          <w:p w14:paraId="1BA5C3A3" w14:textId="77777777" w:rsidR="0068419C" w:rsidRPr="008E0335" w:rsidRDefault="0068419C">
            <w:r w:rsidRPr="008E0335">
              <w:t>107-13-1</w:t>
            </w:r>
          </w:p>
        </w:tc>
        <w:tc>
          <w:tcPr>
            <w:tcW w:w="2118" w:type="dxa"/>
          </w:tcPr>
          <w:p w14:paraId="414F0A59" w14:textId="77777777" w:rsidR="0068419C" w:rsidRPr="008E0335" w:rsidRDefault="0068419C">
            <w:pPr>
              <w:jc w:val="center"/>
            </w:pPr>
          </w:p>
        </w:tc>
        <w:tc>
          <w:tcPr>
            <w:tcW w:w="1921" w:type="dxa"/>
          </w:tcPr>
          <w:p w14:paraId="104CD2C6" w14:textId="77777777" w:rsidR="0068419C" w:rsidRPr="008E0335" w:rsidRDefault="0068419C">
            <w:pPr>
              <w:jc w:val="center"/>
            </w:pPr>
            <w:r>
              <w:t>67</w:t>
            </w:r>
          </w:p>
        </w:tc>
      </w:tr>
      <w:tr w:rsidR="0068419C" w:rsidRPr="00CA1E04" w14:paraId="392C09DF" w14:textId="77777777">
        <w:trPr>
          <w:jc w:val="center"/>
        </w:trPr>
        <w:tc>
          <w:tcPr>
            <w:tcW w:w="3958" w:type="dxa"/>
          </w:tcPr>
          <w:p w14:paraId="76575C8B" w14:textId="77777777" w:rsidR="0068419C" w:rsidRPr="008E0335" w:rsidRDefault="0068419C">
            <w:r w:rsidRPr="008E0335">
              <w:t>Aldrin</w:t>
            </w:r>
          </w:p>
        </w:tc>
        <w:tc>
          <w:tcPr>
            <w:tcW w:w="1605" w:type="dxa"/>
          </w:tcPr>
          <w:p w14:paraId="10863829" w14:textId="77777777" w:rsidR="0068419C" w:rsidRPr="008E0335" w:rsidRDefault="0068419C">
            <w:r w:rsidRPr="008E0335">
              <w:t>309-00-2</w:t>
            </w:r>
          </w:p>
        </w:tc>
        <w:tc>
          <w:tcPr>
            <w:tcW w:w="2118" w:type="dxa"/>
          </w:tcPr>
          <w:p w14:paraId="08253385" w14:textId="77777777" w:rsidR="0068419C" w:rsidRPr="008E0335" w:rsidRDefault="0068419C">
            <w:pPr>
              <w:jc w:val="center"/>
            </w:pPr>
          </w:p>
        </w:tc>
        <w:tc>
          <w:tcPr>
            <w:tcW w:w="1921" w:type="dxa"/>
          </w:tcPr>
          <w:p w14:paraId="163638C1" w14:textId="77777777" w:rsidR="0068419C" w:rsidRPr="008E0335" w:rsidRDefault="0068419C">
            <w:pPr>
              <w:jc w:val="center"/>
            </w:pPr>
            <w:r>
              <w:t>2.1</w:t>
            </w:r>
          </w:p>
        </w:tc>
      </w:tr>
      <w:tr w:rsidR="0068419C" w:rsidRPr="00CA1E04" w14:paraId="35FCD4F8" w14:textId="77777777">
        <w:trPr>
          <w:jc w:val="center"/>
        </w:trPr>
        <w:tc>
          <w:tcPr>
            <w:tcW w:w="3958" w:type="dxa"/>
          </w:tcPr>
          <w:p w14:paraId="69838DF8" w14:textId="77777777" w:rsidR="0068419C" w:rsidRPr="008E0335" w:rsidRDefault="0068419C">
            <w:r w:rsidRPr="008E0335">
              <w:t>Anthracene</w:t>
            </w:r>
          </w:p>
        </w:tc>
        <w:tc>
          <w:tcPr>
            <w:tcW w:w="1605" w:type="dxa"/>
          </w:tcPr>
          <w:p w14:paraId="76EA5AC0" w14:textId="77777777" w:rsidR="0068419C" w:rsidRPr="008E0335" w:rsidRDefault="0068419C">
            <w:r w:rsidRPr="008E0335">
              <w:t>120-12-7</w:t>
            </w:r>
          </w:p>
        </w:tc>
        <w:tc>
          <w:tcPr>
            <w:tcW w:w="2118" w:type="dxa"/>
          </w:tcPr>
          <w:p w14:paraId="17A87B07" w14:textId="77777777" w:rsidR="0068419C" w:rsidRPr="00A9146D" w:rsidRDefault="0068419C">
            <w:pPr>
              <w:jc w:val="center"/>
            </w:pPr>
            <w:r w:rsidRPr="00A9146D">
              <w:t>220,000</w:t>
            </w:r>
          </w:p>
        </w:tc>
        <w:tc>
          <w:tcPr>
            <w:tcW w:w="1921" w:type="dxa"/>
          </w:tcPr>
          <w:p w14:paraId="35847803" w14:textId="77777777" w:rsidR="0068419C" w:rsidRPr="008E0335" w:rsidRDefault="0068419C">
            <w:pPr>
              <w:jc w:val="center"/>
            </w:pPr>
          </w:p>
        </w:tc>
      </w:tr>
      <w:tr w:rsidR="0068419C" w:rsidRPr="00CA1E04" w14:paraId="5B490244" w14:textId="77777777">
        <w:trPr>
          <w:jc w:val="center"/>
        </w:trPr>
        <w:tc>
          <w:tcPr>
            <w:tcW w:w="3958" w:type="dxa"/>
          </w:tcPr>
          <w:p w14:paraId="3F830BAE" w14:textId="77777777" w:rsidR="0068419C" w:rsidRPr="008E0335" w:rsidRDefault="0068419C">
            <w:r w:rsidRPr="008E0335">
              <w:t>Antimony</w:t>
            </w:r>
          </w:p>
        </w:tc>
        <w:tc>
          <w:tcPr>
            <w:tcW w:w="1605" w:type="dxa"/>
          </w:tcPr>
          <w:p w14:paraId="2163E708" w14:textId="77777777" w:rsidR="0068419C" w:rsidRPr="008E0335" w:rsidRDefault="0068419C">
            <w:r w:rsidRPr="008E0335">
              <w:t>7440-36-0</w:t>
            </w:r>
          </w:p>
        </w:tc>
        <w:tc>
          <w:tcPr>
            <w:tcW w:w="2118" w:type="dxa"/>
          </w:tcPr>
          <w:p w14:paraId="10A2E910" w14:textId="77777777" w:rsidR="0068419C" w:rsidRPr="00A9146D" w:rsidRDefault="0068419C">
            <w:pPr>
              <w:jc w:val="center"/>
              <w:rPr>
                <w:color w:val="FF0000"/>
              </w:rPr>
            </w:pPr>
            <w:r w:rsidRPr="00A9146D">
              <w:t>580</w:t>
            </w:r>
          </w:p>
        </w:tc>
        <w:tc>
          <w:tcPr>
            <w:tcW w:w="1921" w:type="dxa"/>
          </w:tcPr>
          <w:p w14:paraId="54D3C568" w14:textId="77777777" w:rsidR="0068419C" w:rsidRPr="008E0335" w:rsidRDefault="0068419C">
            <w:pPr>
              <w:jc w:val="center"/>
            </w:pPr>
          </w:p>
        </w:tc>
      </w:tr>
      <w:tr w:rsidR="0068419C" w:rsidRPr="00CA1E04" w14:paraId="0047CBE4" w14:textId="77777777">
        <w:trPr>
          <w:trHeight w:val="255"/>
          <w:jc w:val="center"/>
        </w:trPr>
        <w:tc>
          <w:tcPr>
            <w:tcW w:w="3958" w:type="dxa"/>
          </w:tcPr>
          <w:p w14:paraId="1AE8E297" w14:textId="77777777" w:rsidR="0068419C" w:rsidRPr="008E0335" w:rsidRDefault="0068419C">
            <w:r w:rsidRPr="008E0335">
              <w:t>Benzene</w:t>
            </w:r>
          </w:p>
        </w:tc>
        <w:tc>
          <w:tcPr>
            <w:tcW w:w="1605" w:type="dxa"/>
          </w:tcPr>
          <w:p w14:paraId="7349864E" w14:textId="77777777" w:rsidR="0068419C" w:rsidRPr="008E0335" w:rsidRDefault="0068419C">
            <w:r w:rsidRPr="008E0335">
              <w:t>71-43-2</w:t>
            </w:r>
          </w:p>
        </w:tc>
        <w:tc>
          <w:tcPr>
            <w:tcW w:w="2118" w:type="dxa"/>
          </w:tcPr>
          <w:p w14:paraId="66B25B2A" w14:textId="77777777" w:rsidR="0068419C" w:rsidRPr="008E0335" w:rsidRDefault="0068419C">
            <w:pPr>
              <w:jc w:val="center"/>
            </w:pPr>
          </w:p>
        </w:tc>
        <w:tc>
          <w:tcPr>
            <w:tcW w:w="1921" w:type="dxa"/>
          </w:tcPr>
          <w:p w14:paraId="63604BC6" w14:textId="77777777" w:rsidR="0068419C" w:rsidRPr="008E0335" w:rsidRDefault="0068419C">
            <w:pPr>
              <w:jc w:val="center"/>
            </w:pPr>
            <w:r>
              <w:t>660</w:t>
            </w:r>
          </w:p>
        </w:tc>
      </w:tr>
      <w:tr w:rsidR="0068419C" w:rsidRPr="00CA1E04" w14:paraId="29F60A81" w14:textId="77777777">
        <w:trPr>
          <w:trHeight w:val="206"/>
          <w:jc w:val="center"/>
        </w:trPr>
        <w:tc>
          <w:tcPr>
            <w:tcW w:w="3958" w:type="dxa"/>
          </w:tcPr>
          <w:p w14:paraId="5D659EF3" w14:textId="77777777" w:rsidR="0068419C" w:rsidRPr="008E0335" w:rsidRDefault="0068419C">
            <w:r w:rsidRPr="008E0335">
              <w:t>Benzidine</w:t>
            </w:r>
          </w:p>
        </w:tc>
        <w:tc>
          <w:tcPr>
            <w:tcW w:w="1605" w:type="dxa"/>
          </w:tcPr>
          <w:p w14:paraId="1E8FC82B" w14:textId="77777777" w:rsidR="0068419C" w:rsidRPr="008E0335" w:rsidRDefault="0068419C">
            <w:r w:rsidRPr="008E0335">
              <w:t>92-87-5</w:t>
            </w:r>
          </w:p>
        </w:tc>
        <w:tc>
          <w:tcPr>
            <w:tcW w:w="2118" w:type="dxa"/>
          </w:tcPr>
          <w:p w14:paraId="0CFECD1A" w14:textId="77777777" w:rsidR="0068419C" w:rsidRPr="008E0335" w:rsidRDefault="0068419C">
            <w:pPr>
              <w:jc w:val="center"/>
            </w:pPr>
          </w:p>
        </w:tc>
        <w:tc>
          <w:tcPr>
            <w:tcW w:w="1921" w:type="dxa"/>
          </w:tcPr>
          <w:p w14:paraId="260F09C1" w14:textId="77777777" w:rsidR="0068419C" w:rsidRPr="008E0335" w:rsidRDefault="0068419C">
            <w:pPr>
              <w:jc w:val="center"/>
            </w:pPr>
            <w:r w:rsidRPr="008E0335">
              <w:t>0.</w:t>
            </w:r>
            <w:r>
              <w:t>2</w:t>
            </w:r>
          </w:p>
        </w:tc>
      </w:tr>
      <w:tr w:rsidR="0068419C" w:rsidRPr="00CA1E04" w14:paraId="19A1B776" w14:textId="77777777">
        <w:trPr>
          <w:jc w:val="center"/>
        </w:trPr>
        <w:tc>
          <w:tcPr>
            <w:tcW w:w="3958" w:type="dxa"/>
          </w:tcPr>
          <w:p w14:paraId="5EFDC516" w14:textId="77777777" w:rsidR="0068419C" w:rsidRPr="008E0335" w:rsidRDefault="0068419C">
            <w:r w:rsidRPr="008E0335">
              <w:t>Benzo(a)anthracene</w:t>
            </w:r>
          </w:p>
        </w:tc>
        <w:tc>
          <w:tcPr>
            <w:tcW w:w="1605" w:type="dxa"/>
          </w:tcPr>
          <w:p w14:paraId="487ECF1C" w14:textId="77777777" w:rsidR="0068419C" w:rsidRPr="008E0335" w:rsidRDefault="0068419C">
            <w:r w:rsidRPr="008E0335">
              <w:t>56-55-3</w:t>
            </w:r>
          </w:p>
        </w:tc>
        <w:tc>
          <w:tcPr>
            <w:tcW w:w="2118" w:type="dxa"/>
          </w:tcPr>
          <w:p w14:paraId="43DC3126" w14:textId="77777777" w:rsidR="0068419C" w:rsidRPr="008E0335" w:rsidRDefault="0068419C">
            <w:pPr>
              <w:jc w:val="center"/>
            </w:pPr>
          </w:p>
        </w:tc>
        <w:tc>
          <w:tcPr>
            <w:tcW w:w="1921" w:type="dxa"/>
          </w:tcPr>
          <w:p w14:paraId="71565FAF" w14:textId="77777777" w:rsidR="0068419C" w:rsidRPr="008E0335" w:rsidRDefault="0068419C">
            <w:pPr>
              <w:jc w:val="center"/>
            </w:pPr>
            <w:r>
              <w:t>50</w:t>
            </w:r>
          </w:p>
        </w:tc>
      </w:tr>
      <w:tr w:rsidR="0068419C" w:rsidRPr="00CA1E04" w14:paraId="7D2C22A8" w14:textId="77777777">
        <w:trPr>
          <w:jc w:val="center"/>
        </w:trPr>
        <w:tc>
          <w:tcPr>
            <w:tcW w:w="3958" w:type="dxa"/>
          </w:tcPr>
          <w:p w14:paraId="6C07D925" w14:textId="77777777" w:rsidR="0068419C" w:rsidRPr="008E0335" w:rsidRDefault="0068419C">
            <w:r w:rsidRPr="008E0335">
              <w:t>Benzo(b)fluoranthene</w:t>
            </w:r>
          </w:p>
        </w:tc>
        <w:tc>
          <w:tcPr>
            <w:tcW w:w="1605" w:type="dxa"/>
          </w:tcPr>
          <w:p w14:paraId="042251E3" w14:textId="77777777" w:rsidR="0068419C" w:rsidRPr="008E0335" w:rsidRDefault="0068419C">
            <w:r w:rsidRPr="008E0335">
              <w:t>205-99-2</w:t>
            </w:r>
          </w:p>
        </w:tc>
        <w:tc>
          <w:tcPr>
            <w:tcW w:w="2118" w:type="dxa"/>
          </w:tcPr>
          <w:p w14:paraId="33AC253E" w14:textId="77777777" w:rsidR="0068419C" w:rsidRPr="008E0335" w:rsidRDefault="0068419C">
            <w:pPr>
              <w:jc w:val="center"/>
            </w:pPr>
          </w:p>
        </w:tc>
        <w:tc>
          <w:tcPr>
            <w:tcW w:w="1921" w:type="dxa"/>
          </w:tcPr>
          <w:p w14:paraId="6E1D82B4" w14:textId="77777777" w:rsidR="0068419C" w:rsidRDefault="0068419C">
            <w:pPr>
              <w:jc w:val="center"/>
            </w:pPr>
            <w:r>
              <w:t xml:space="preserve"> 50</w:t>
            </w:r>
          </w:p>
        </w:tc>
      </w:tr>
      <w:tr w:rsidR="0068419C" w:rsidRPr="00CA1E04" w14:paraId="7E216F83" w14:textId="77777777">
        <w:trPr>
          <w:jc w:val="center"/>
        </w:trPr>
        <w:tc>
          <w:tcPr>
            <w:tcW w:w="3958" w:type="dxa"/>
          </w:tcPr>
          <w:p w14:paraId="213A7D32" w14:textId="77777777" w:rsidR="0068419C" w:rsidRPr="008E0335" w:rsidRDefault="0068419C">
            <w:r w:rsidRPr="008E0335">
              <w:t>Benzo(k)fluoranthene</w:t>
            </w:r>
          </w:p>
        </w:tc>
        <w:tc>
          <w:tcPr>
            <w:tcW w:w="1605" w:type="dxa"/>
          </w:tcPr>
          <w:p w14:paraId="5BE1ABDF" w14:textId="77777777" w:rsidR="0068419C" w:rsidRPr="008E0335" w:rsidRDefault="0068419C">
            <w:r w:rsidRPr="008E0335">
              <w:t>207-08-9</w:t>
            </w:r>
          </w:p>
        </w:tc>
        <w:tc>
          <w:tcPr>
            <w:tcW w:w="2118" w:type="dxa"/>
          </w:tcPr>
          <w:p w14:paraId="7B8B7980" w14:textId="77777777" w:rsidR="0068419C" w:rsidRPr="008E0335" w:rsidRDefault="0068419C">
            <w:pPr>
              <w:jc w:val="center"/>
            </w:pPr>
          </w:p>
        </w:tc>
        <w:tc>
          <w:tcPr>
            <w:tcW w:w="1921" w:type="dxa"/>
          </w:tcPr>
          <w:p w14:paraId="30C12E7E" w14:textId="77777777" w:rsidR="0068419C" w:rsidRDefault="0068419C">
            <w:pPr>
              <w:jc w:val="center"/>
            </w:pPr>
            <w:r>
              <w:t>500</w:t>
            </w:r>
          </w:p>
        </w:tc>
      </w:tr>
      <w:tr w:rsidR="0068419C" w:rsidRPr="00CA1E04" w14:paraId="62E0BE60" w14:textId="77777777">
        <w:trPr>
          <w:trHeight w:val="240"/>
          <w:jc w:val="center"/>
        </w:trPr>
        <w:tc>
          <w:tcPr>
            <w:tcW w:w="3958" w:type="dxa"/>
          </w:tcPr>
          <w:p w14:paraId="63BFE954" w14:textId="77777777" w:rsidR="0068419C" w:rsidRPr="008E0335" w:rsidRDefault="0068419C">
            <w:pPr>
              <w:pStyle w:val="Header"/>
            </w:pPr>
            <w:r w:rsidRPr="008E0335">
              <w:t>Benzo(a)pyrene</w:t>
            </w:r>
          </w:p>
        </w:tc>
        <w:tc>
          <w:tcPr>
            <w:tcW w:w="1605" w:type="dxa"/>
          </w:tcPr>
          <w:p w14:paraId="5467155B" w14:textId="77777777" w:rsidR="0068419C" w:rsidRPr="008E0335" w:rsidRDefault="0068419C">
            <w:r w:rsidRPr="008E0335">
              <w:t>50-32-8</w:t>
            </w:r>
          </w:p>
        </w:tc>
        <w:tc>
          <w:tcPr>
            <w:tcW w:w="2118" w:type="dxa"/>
          </w:tcPr>
          <w:p w14:paraId="11AB15BC" w14:textId="77777777" w:rsidR="0068419C" w:rsidRPr="008E0335" w:rsidRDefault="0068419C">
            <w:pPr>
              <w:jc w:val="center"/>
            </w:pPr>
          </w:p>
        </w:tc>
        <w:tc>
          <w:tcPr>
            <w:tcW w:w="1921" w:type="dxa"/>
          </w:tcPr>
          <w:p w14:paraId="6B6D8052" w14:textId="77777777" w:rsidR="0068419C" w:rsidRDefault="0068419C">
            <w:pPr>
              <w:jc w:val="center"/>
            </w:pPr>
            <w:r>
              <w:t>5</w:t>
            </w:r>
          </w:p>
        </w:tc>
      </w:tr>
      <w:tr w:rsidR="0068419C" w:rsidRPr="00CA1E04" w14:paraId="6E86FAA7" w14:textId="77777777">
        <w:trPr>
          <w:trHeight w:val="206"/>
          <w:jc w:val="center"/>
        </w:trPr>
        <w:tc>
          <w:tcPr>
            <w:tcW w:w="3958" w:type="dxa"/>
          </w:tcPr>
          <w:p w14:paraId="62F45AFD" w14:textId="77777777" w:rsidR="0068419C" w:rsidRPr="008E0335" w:rsidRDefault="0068419C">
            <w:pPr>
              <w:pStyle w:val="Header"/>
            </w:pPr>
            <w:r w:rsidRPr="008E0335">
              <w:t>Bis2-chloroethyl ether</w:t>
            </w:r>
          </w:p>
        </w:tc>
        <w:tc>
          <w:tcPr>
            <w:tcW w:w="1605" w:type="dxa"/>
          </w:tcPr>
          <w:p w14:paraId="53538E40" w14:textId="77777777" w:rsidR="0068419C" w:rsidRPr="008E0335" w:rsidRDefault="0068419C">
            <w:r w:rsidRPr="008E0335">
              <w:t>111-44-4</w:t>
            </w:r>
          </w:p>
        </w:tc>
        <w:tc>
          <w:tcPr>
            <w:tcW w:w="2118" w:type="dxa"/>
          </w:tcPr>
          <w:p w14:paraId="47850E22" w14:textId="77777777" w:rsidR="0068419C" w:rsidRPr="008E0335" w:rsidRDefault="0068419C">
            <w:pPr>
              <w:jc w:val="center"/>
            </w:pPr>
          </w:p>
        </w:tc>
        <w:tc>
          <w:tcPr>
            <w:tcW w:w="1921" w:type="dxa"/>
          </w:tcPr>
          <w:p w14:paraId="567C02DF" w14:textId="77777777" w:rsidR="0068419C" w:rsidRPr="008E0335" w:rsidRDefault="0068419C">
            <w:pPr>
              <w:jc w:val="center"/>
            </w:pPr>
            <w:r>
              <w:t>33</w:t>
            </w:r>
          </w:p>
        </w:tc>
      </w:tr>
      <w:tr w:rsidR="0068419C" w:rsidRPr="00CA1E04" w14:paraId="15E3FA7A" w14:textId="77777777">
        <w:trPr>
          <w:trHeight w:val="188"/>
          <w:jc w:val="center"/>
        </w:trPr>
        <w:tc>
          <w:tcPr>
            <w:tcW w:w="3958" w:type="dxa"/>
          </w:tcPr>
          <w:p w14:paraId="4B4ACA1C" w14:textId="77777777" w:rsidR="0068419C" w:rsidRPr="008E0335" w:rsidRDefault="0068419C">
            <w:pPr>
              <w:pStyle w:val="Header"/>
            </w:pPr>
            <w:r w:rsidRPr="008E0335">
              <w:t xml:space="preserve">Bis2- </w:t>
            </w:r>
            <w:proofErr w:type="spellStart"/>
            <w:r w:rsidRPr="008E0335">
              <w:t>chloroisoproply</w:t>
            </w:r>
            <w:proofErr w:type="spellEnd"/>
            <w:r w:rsidRPr="008E0335">
              <w:t xml:space="preserve"> ether</w:t>
            </w:r>
          </w:p>
        </w:tc>
        <w:tc>
          <w:tcPr>
            <w:tcW w:w="1605" w:type="dxa"/>
          </w:tcPr>
          <w:p w14:paraId="0F386E50" w14:textId="77777777" w:rsidR="0068419C" w:rsidRPr="008E0335" w:rsidRDefault="0068419C">
            <w:r w:rsidRPr="008E0335">
              <w:t>108-60-1</w:t>
            </w:r>
          </w:p>
        </w:tc>
        <w:tc>
          <w:tcPr>
            <w:tcW w:w="2118" w:type="dxa"/>
          </w:tcPr>
          <w:p w14:paraId="02ECBA40" w14:textId="77777777" w:rsidR="0068419C" w:rsidRPr="00A9146D" w:rsidRDefault="0068419C">
            <w:pPr>
              <w:jc w:val="center"/>
            </w:pPr>
            <w:r w:rsidRPr="00A9146D">
              <w:t>29,000</w:t>
            </w:r>
          </w:p>
        </w:tc>
        <w:tc>
          <w:tcPr>
            <w:tcW w:w="1921" w:type="dxa"/>
          </w:tcPr>
          <w:p w14:paraId="4EB1CBCB" w14:textId="77777777" w:rsidR="0068419C" w:rsidRPr="008E0335" w:rsidRDefault="0068419C">
            <w:pPr>
              <w:jc w:val="center"/>
            </w:pPr>
          </w:p>
        </w:tc>
      </w:tr>
      <w:tr w:rsidR="0068419C" w:rsidRPr="00CA1E04" w14:paraId="0DBB59CA" w14:textId="77777777">
        <w:trPr>
          <w:jc w:val="center"/>
        </w:trPr>
        <w:tc>
          <w:tcPr>
            <w:tcW w:w="3958" w:type="dxa"/>
          </w:tcPr>
          <w:p w14:paraId="660CC8A0" w14:textId="77777777" w:rsidR="0068419C" w:rsidRPr="008E0335" w:rsidRDefault="0068419C">
            <w:r w:rsidRPr="008E0335">
              <w:t xml:space="preserve">Bis2- </w:t>
            </w:r>
            <w:proofErr w:type="spellStart"/>
            <w:r>
              <w:t>ethylhexyl</w:t>
            </w:r>
            <w:proofErr w:type="spellEnd"/>
            <w:r>
              <w:t xml:space="preserve"> Phthalate</w:t>
            </w:r>
          </w:p>
        </w:tc>
        <w:tc>
          <w:tcPr>
            <w:tcW w:w="1605" w:type="dxa"/>
          </w:tcPr>
          <w:p w14:paraId="137985B5" w14:textId="77777777" w:rsidR="0068419C" w:rsidRPr="008E0335" w:rsidRDefault="0068419C">
            <w:r>
              <w:t>117-81-7</w:t>
            </w:r>
          </w:p>
        </w:tc>
        <w:tc>
          <w:tcPr>
            <w:tcW w:w="2118" w:type="dxa"/>
          </w:tcPr>
          <w:p w14:paraId="380B3397" w14:textId="77777777" w:rsidR="0068419C" w:rsidRPr="00550CD6" w:rsidRDefault="0068419C">
            <w:pPr>
              <w:jc w:val="center"/>
              <w:rPr>
                <w:strike/>
              </w:rPr>
            </w:pPr>
          </w:p>
        </w:tc>
        <w:tc>
          <w:tcPr>
            <w:tcW w:w="1921" w:type="dxa"/>
          </w:tcPr>
          <w:p w14:paraId="20C70299" w14:textId="77777777" w:rsidR="0068419C" w:rsidRDefault="0068419C">
            <w:pPr>
              <w:jc w:val="center"/>
            </w:pPr>
            <w:r>
              <w:t>2,600</w:t>
            </w:r>
          </w:p>
        </w:tc>
      </w:tr>
      <w:tr w:rsidR="0068419C" w:rsidRPr="00CA1E04" w14:paraId="0F15D47D" w14:textId="77777777">
        <w:trPr>
          <w:jc w:val="center"/>
        </w:trPr>
        <w:tc>
          <w:tcPr>
            <w:tcW w:w="3958" w:type="dxa"/>
          </w:tcPr>
          <w:p w14:paraId="67704251" w14:textId="77777777" w:rsidR="0068419C" w:rsidRPr="008E0335" w:rsidRDefault="0068419C">
            <w:r w:rsidRPr="008E0335">
              <w:t>Bromoform</w:t>
            </w:r>
          </w:p>
        </w:tc>
        <w:tc>
          <w:tcPr>
            <w:tcW w:w="1605" w:type="dxa"/>
          </w:tcPr>
          <w:p w14:paraId="58AD1682" w14:textId="77777777" w:rsidR="0068419C" w:rsidRPr="008E0335" w:rsidRDefault="0068419C">
            <w:r w:rsidRPr="008E0335">
              <w:t>75-25-2</w:t>
            </w:r>
          </w:p>
        </w:tc>
        <w:tc>
          <w:tcPr>
            <w:tcW w:w="2118" w:type="dxa"/>
          </w:tcPr>
          <w:p w14:paraId="03456773" w14:textId="77777777" w:rsidR="0068419C" w:rsidRPr="008E0335" w:rsidRDefault="0068419C">
            <w:pPr>
              <w:jc w:val="center"/>
            </w:pPr>
          </w:p>
        </w:tc>
        <w:tc>
          <w:tcPr>
            <w:tcW w:w="1921" w:type="dxa"/>
          </w:tcPr>
          <w:p w14:paraId="189E61AC" w14:textId="77777777" w:rsidR="0068419C" w:rsidRPr="008E0335" w:rsidRDefault="0068419C">
            <w:pPr>
              <w:jc w:val="center"/>
            </w:pPr>
            <w:r>
              <w:t>8,100</w:t>
            </w:r>
          </w:p>
        </w:tc>
      </w:tr>
      <w:tr w:rsidR="0068419C" w:rsidRPr="00CA1E04" w14:paraId="784C3E2A" w14:textId="77777777">
        <w:trPr>
          <w:jc w:val="center"/>
        </w:trPr>
        <w:tc>
          <w:tcPr>
            <w:tcW w:w="3958" w:type="dxa"/>
          </w:tcPr>
          <w:p w14:paraId="53857116" w14:textId="77777777" w:rsidR="0068419C" w:rsidRPr="008E0335" w:rsidRDefault="0068419C">
            <w:r w:rsidRPr="008E0335">
              <w:t>Butyl benzyl phthalate</w:t>
            </w:r>
          </w:p>
        </w:tc>
        <w:tc>
          <w:tcPr>
            <w:tcW w:w="1605" w:type="dxa"/>
          </w:tcPr>
          <w:p w14:paraId="4150433E" w14:textId="77777777" w:rsidR="0068419C" w:rsidRPr="008E0335" w:rsidRDefault="0068419C">
            <w:r w:rsidRPr="008E0335">
              <w:t>85-68-7</w:t>
            </w:r>
          </w:p>
        </w:tc>
        <w:tc>
          <w:tcPr>
            <w:tcW w:w="2118" w:type="dxa"/>
          </w:tcPr>
          <w:p w14:paraId="3F306ABB" w14:textId="77777777" w:rsidR="0068419C" w:rsidRPr="0044601D" w:rsidRDefault="0068419C">
            <w:pPr>
              <w:jc w:val="center"/>
              <w:rPr>
                <w:strike/>
              </w:rPr>
            </w:pPr>
          </w:p>
        </w:tc>
        <w:tc>
          <w:tcPr>
            <w:tcW w:w="1921" w:type="dxa"/>
          </w:tcPr>
          <w:p w14:paraId="3F7B4D2B" w14:textId="77777777" w:rsidR="0068419C" w:rsidRPr="008E0335" w:rsidRDefault="0068419C">
            <w:pPr>
              <w:jc w:val="center"/>
            </w:pPr>
            <w:r>
              <w:t>19,000</w:t>
            </w:r>
          </w:p>
        </w:tc>
      </w:tr>
      <w:tr w:rsidR="0068419C" w:rsidRPr="00CA1E04" w14:paraId="017CAA84" w14:textId="77777777">
        <w:trPr>
          <w:jc w:val="center"/>
        </w:trPr>
        <w:tc>
          <w:tcPr>
            <w:tcW w:w="3958" w:type="dxa"/>
          </w:tcPr>
          <w:p w14:paraId="1FF9BF68" w14:textId="77777777" w:rsidR="0068419C" w:rsidRPr="008E0335" w:rsidRDefault="0068419C">
            <w:r w:rsidRPr="008E0335">
              <w:t>Carbon tetrachloride</w:t>
            </w:r>
          </w:p>
        </w:tc>
        <w:tc>
          <w:tcPr>
            <w:tcW w:w="1605" w:type="dxa"/>
          </w:tcPr>
          <w:p w14:paraId="4B30ACDB" w14:textId="77777777" w:rsidR="0068419C" w:rsidRPr="008E0335" w:rsidRDefault="0068419C">
            <w:r w:rsidRPr="008E0335">
              <w:t>56-23-5</w:t>
            </w:r>
          </w:p>
        </w:tc>
        <w:tc>
          <w:tcPr>
            <w:tcW w:w="2118" w:type="dxa"/>
          </w:tcPr>
          <w:p w14:paraId="2564309E" w14:textId="77777777" w:rsidR="0068419C" w:rsidRPr="008E0335" w:rsidRDefault="0068419C">
            <w:pPr>
              <w:jc w:val="center"/>
            </w:pPr>
          </w:p>
        </w:tc>
        <w:tc>
          <w:tcPr>
            <w:tcW w:w="1921" w:type="dxa"/>
          </w:tcPr>
          <w:p w14:paraId="0FA9D5D3" w14:textId="77777777" w:rsidR="0068419C" w:rsidRPr="008E0335" w:rsidRDefault="0068419C">
            <w:pPr>
              <w:jc w:val="center"/>
            </w:pPr>
            <w:r>
              <w:t>520</w:t>
            </w:r>
          </w:p>
        </w:tc>
      </w:tr>
      <w:tr w:rsidR="0068419C" w:rsidRPr="00CA1E04" w14:paraId="0C11E678" w14:textId="77777777">
        <w:trPr>
          <w:trHeight w:val="215"/>
          <w:jc w:val="center"/>
        </w:trPr>
        <w:tc>
          <w:tcPr>
            <w:tcW w:w="3958" w:type="dxa"/>
          </w:tcPr>
          <w:p w14:paraId="26A63989" w14:textId="77777777" w:rsidR="0068419C" w:rsidRPr="008E0335" w:rsidRDefault="0068419C">
            <w:r w:rsidRPr="008E0335">
              <w:t>Total Chlordane</w:t>
            </w:r>
          </w:p>
        </w:tc>
        <w:tc>
          <w:tcPr>
            <w:tcW w:w="1605" w:type="dxa"/>
          </w:tcPr>
          <w:p w14:paraId="51F9FD5C" w14:textId="77777777" w:rsidR="0068419C" w:rsidRPr="008E0335" w:rsidRDefault="0068419C">
            <w:r w:rsidRPr="008E0335">
              <w:t>57-74-9</w:t>
            </w:r>
          </w:p>
        </w:tc>
        <w:tc>
          <w:tcPr>
            <w:tcW w:w="2118" w:type="dxa"/>
          </w:tcPr>
          <w:p w14:paraId="7E79876D" w14:textId="77777777" w:rsidR="0068419C" w:rsidRPr="008E0335" w:rsidRDefault="0068419C">
            <w:pPr>
              <w:jc w:val="center"/>
            </w:pPr>
          </w:p>
        </w:tc>
        <w:tc>
          <w:tcPr>
            <w:tcW w:w="1921" w:type="dxa"/>
          </w:tcPr>
          <w:p w14:paraId="174D5065" w14:textId="77777777" w:rsidR="0068419C" w:rsidRPr="008E0335" w:rsidRDefault="0068419C">
            <w:pPr>
              <w:jc w:val="center"/>
            </w:pPr>
            <w:r>
              <w:t>100</w:t>
            </w:r>
          </w:p>
        </w:tc>
      </w:tr>
      <w:tr w:rsidR="0068419C" w:rsidRPr="00CA1E04" w14:paraId="2CC8AA71" w14:textId="77777777">
        <w:trPr>
          <w:trHeight w:val="240"/>
          <w:jc w:val="center"/>
        </w:trPr>
        <w:tc>
          <w:tcPr>
            <w:tcW w:w="3958" w:type="dxa"/>
          </w:tcPr>
          <w:p w14:paraId="25C350C7" w14:textId="77777777" w:rsidR="0068419C" w:rsidRPr="008E0335" w:rsidRDefault="0068419C">
            <w:r w:rsidRPr="008E0335">
              <w:t>Chlorobenzene</w:t>
            </w:r>
          </w:p>
        </w:tc>
        <w:tc>
          <w:tcPr>
            <w:tcW w:w="1605" w:type="dxa"/>
          </w:tcPr>
          <w:p w14:paraId="50FEAB33" w14:textId="77777777" w:rsidR="0068419C" w:rsidRPr="008E0335" w:rsidRDefault="0068419C">
            <w:r w:rsidRPr="008E0335">
              <w:t>108-90-7</w:t>
            </w:r>
          </w:p>
        </w:tc>
        <w:tc>
          <w:tcPr>
            <w:tcW w:w="2118" w:type="dxa"/>
          </w:tcPr>
          <w:p w14:paraId="54FA9340" w14:textId="77777777" w:rsidR="0068419C" w:rsidRPr="008E0335" w:rsidRDefault="0068419C">
            <w:pPr>
              <w:jc w:val="center"/>
            </w:pPr>
            <w:r>
              <w:t>15</w:t>
            </w:r>
            <w:r w:rsidRPr="008E0335">
              <w:t>,000</w:t>
            </w:r>
          </w:p>
        </w:tc>
        <w:tc>
          <w:tcPr>
            <w:tcW w:w="1921" w:type="dxa"/>
          </w:tcPr>
          <w:p w14:paraId="2BEFE248" w14:textId="77777777" w:rsidR="0068419C" w:rsidRPr="008E0335" w:rsidRDefault="0068419C">
            <w:pPr>
              <w:jc w:val="center"/>
            </w:pPr>
          </w:p>
        </w:tc>
      </w:tr>
      <w:tr w:rsidR="0068419C" w:rsidRPr="00CA1E04" w14:paraId="50CAFE80" w14:textId="77777777">
        <w:trPr>
          <w:trHeight w:val="240"/>
          <w:jc w:val="center"/>
        </w:trPr>
        <w:tc>
          <w:tcPr>
            <w:tcW w:w="3958" w:type="dxa"/>
          </w:tcPr>
          <w:p w14:paraId="293F7310" w14:textId="77777777" w:rsidR="0068419C" w:rsidRPr="008E0335" w:rsidRDefault="0068419C">
            <w:proofErr w:type="spellStart"/>
            <w:r w:rsidRPr="008E0335">
              <w:t>Chlorodibromomethane</w:t>
            </w:r>
            <w:proofErr w:type="spellEnd"/>
          </w:p>
        </w:tc>
        <w:tc>
          <w:tcPr>
            <w:tcW w:w="1605" w:type="dxa"/>
          </w:tcPr>
          <w:p w14:paraId="022E07A1" w14:textId="77777777" w:rsidR="0068419C" w:rsidRPr="008E0335" w:rsidRDefault="0068419C">
            <w:r w:rsidRPr="008E0335">
              <w:t>124-48-1</w:t>
            </w:r>
          </w:p>
        </w:tc>
        <w:tc>
          <w:tcPr>
            <w:tcW w:w="2118" w:type="dxa"/>
          </w:tcPr>
          <w:p w14:paraId="3AE764A9" w14:textId="77777777" w:rsidR="0068419C" w:rsidRPr="008E0335" w:rsidRDefault="0068419C">
            <w:pPr>
              <w:jc w:val="center"/>
              <w:rPr>
                <w:rFonts w:ascii="Times" w:hAnsi="Times"/>
                <w:strike/>
              </w:rPr>
            </w:pPr>
          </w:p>
        </w:tc>
        <w:tc>
          <w:tcPr>
            <w:tcW w:w="1921" w:type="dxa"/>
          </w:tcPr>
          <w:p w14:paraId="5A0D7193" w14:textId="77777777" w:rsidR="0068419C" w:rsidRPr="008E0335" w:rsidRDefault="0068419C">
            <w:pPr>
              <w:jc w:val="center"/>
            </w:pPr>
            <w:r>
              <w:t>910</w:t>
            </w:r>
          </w:p>
        </w:tc>
      </w:tr>
      <w:tr w:rsidR="0068419C" w:rsidRPr="00CA1E04" w14:paraId="3B02C31A" w14:textId="77777777">
        <w:trPr>
          <w:trHeight w:val="188"/>
          <w:jc w:val="center"/>
        </w:trPr>
        <w:tc>
          <w:tcPr>
            <w:tcW w:w="3958" w:type="dxa"/>
          </w:tcPr>
          <w:p w14:paraId="16925622" w14:textId="77777777" w:rsidR="0068419C" w:rsidRPr="008E0335" w:rsidRDefault="0068419C">
            <w:r w:rsidRPr="008E0335">
              <w:t>2-Chloronaphthalene</w:t>
            </w:r>
          </w:p>
        </w:tc>
        <w:tc>
          <w:tcPr>
            <w:tcW w:w="1605" w:type="dxa"/>
          </w:tcPr>
          <w:p w14:paraId="06FF23D5" w14:textId="77777777" w:rsidR="0068419C" w:rsidRPr="008E0335" w:rsidRDefault="0068419C">
            <w:r w:rsidRPr="008E0335">
              <w:t>91-58-7</w:t>
            </w:r>
          </w:p>
        </w:tc>
        <w:tc>
          <w:tcPr>
            <w:tcW w:w="2118" w:type="dxa"/>
          </w:tcPr>
          <w:p w14:paraId="050E4ED1" w14:textId="77777777" w:rsidR="0068419C" w:rsidRPr="008E0335" w:rsidRDefault="0068419C">
            <w:pPr>
              <w:jc w:val="center"/>
            </w:pPr>
            <w:r>
              <w:t>230</w:t>
            </w:r>
            <w:r w:rsidRPr="008E0335">
              <w:t>,000</w:t>
            </w:r>
          </w:p>
        </w:tc>
        <w:tc>
          <w:tcPr>
            <w:tcW w:w="1921" w:type="dxa"/>
          </w:tcPr>
          <w:p w14:paraId="10F25064" w14:textId="77777777" w:rsidR="0068419C" w:rsidRPr="008E0335" w:rsidRDefault="0068419C">
            <w:pPr>
              <w:jc w:val="center"/>
            </w:pPr>
          </w:p>
        </w:tc>
      </w:tr>
      <w:tr w:rsidR="0068419C" w:rsidRPr="00CA1E04" w14:paraId="0FA0B87E" w14:textId="77777777">
        <w:trPr>
          <w:jc w:val="center"/>
        </w:trPr>
        <w:tc>
          <w:tcPr>
            <w:tcW w:w="3958" w:type="dxa"/>
          </w:tcPr>
          <w:p w14:paraId="74038DD1" w14:textId="77777777" w:rsidR="0068419C" w:rsidRPr="008E0335" w:rsidRDefault="0068419C">
            <w:r w:rsidRPr="008E0335">
              <w:t>Chloroform</w:t>
            </w:r>
          </w:p>
        </w:tc>
        <w:tc>
          <w:tcPr>
            <w:tcW w:w="1605" w:type="dxa"/>
          </w:tcPr>
          <w:p w14:paraId="47646ECE" w14:textId="77777777" w:rsidR="0068419C" w:rsidRPr="008E0335" w:rsidRDefault="0068419C">
            <w:r w:rsidRPr="008E0335">
              <w:t>67-66-3</w:t>
            </w:r>
          </w:p>
        </w:tc>
        <w:tc>
          <w:tcPr>
            <w:tcW w:w="2118" w:type="dxa"/>
          </w:tcPr>
          <w:p w14:paraId="72FBB39E" w14:textId="77777777" w:rsidR="0068419C" w:rsidRPr="008E0335" w:rsidRDefault="0068419C">
            <w:pPr>
              <w:jc w:val="center"/>
            </w:pPr>
            <w:r>
              <w:t>7,000</w:t>
            </w:r>
          </w:p>
        </w:tc>
        <w:tc>
          <w:tcPr>
            <w:tcW w:w="1921" w:type="dxa"/>
          </w:tcPr>
          <w:p w14:paraId="3D26ABFC" w14:textId="77777777" w:rsidR="0068419C" w:rsidRPr="008E0335" w:rsidRDefault="0068419C">
            <w:pPr>
              <w:jc w:val="center"/>
            </w:pPr>
          </w:p>
        </w:tc>
      </w:tr>
      <w:tr w:rsidR="0068419C" w:rsidRPr="00CA1E04" w14:paraId="59077999" w14:textId="77777777">
        <w:trPr>
          <w:jc w:val="center"/>
        </w:trPr>
        <w:tc>
          <w:tcPr>
            <w:tcW w:w="3958" w:type="dxa"/>
          </w:tcPr>
          <w:p w14:paraId="23D27A5D" w14:textId="77777777" w:rsidR="0068419C" w:rsidRPr="008E0335" w:rsidRDefault="0068419C">
            <w:r w:rsidRPr="008E0335">
              <w:t>2-Chlorophenol</w:t>
            </w:r>
          </w:p>
        </w:tc>
        <w:tc>
          <w:tcPr>
            <w:tcW w:w="1605" w:type="dxa"/>
          </w:tcPr>
          <w:p w14:paraId="5CAD0B4A" w14:textId="77777777" w:rsidR="0068419C" w:rsidRPr="008E0335" w:rsidRDefault="0068419C">
            <w:r w:rsidRPr="008E0335">
              <w:t>95-57-8</w:t>
            </w:r>
          </w:p>
        </w:tc>
        <w:tc>
          <w:tcPr>
            <w:tcW w:w="2118" w:type="dxa"/>
          </w:tcPr>
          <w:p w14:paraId="7596F6FD" w14:textId="77777777" w:rsidR="0068419C" w:rsidRPr="008E0335" w:rsidRDefault="0068419C">
            <w:pPr>
              <w:jc w:val="center"/>
            </w:pPr>
            <w:r>
              <w:t>3,6</w:t>
            </w:r>
            <w:r w:rsidRPr="008E0335">
              <w:t>00</w:t>
            </w:r>
          </w:p>
        </w:tc>
        <w:tc>
          <w:tcPr>
            <w:tcW w:w="1921" w:type="dxa"/>
          </w:tcPr>
          <w:p w14:paraId="3B8E3156" w14:textId="77777777" w:rsidR="0068419C" w:rsidRPr="008E0335" w:rsidRDefault="0068419C">
            <w:pPr>
              <w:jc w:val="center"/>
            </w:pPr>
          </w:p>
        </w:tc>
      </w:tr>
      <w:tr w:rsidR="0068419C" w:rsidRPr="00CA1E04" w14:paraId="4A22B71B" w14:textId="77777777">
        <w:trPr>
          <w:jc w:val="center"/>
        </w:trPr>
        <w:tc>
          <w:tcPr>
            <w:tcW w:w="3958" w:type="dxa"/>
          </w:tcPr>
          <w:p w14:paraId="0ED0B5C1" w14:textId="77777777" w:rsidR="0068419C" w:rsidRPr="008E0335" w:rsidRDefault="0068419C">
            <w:r w:rsidRPr="008E0335">
              <w:t>Chrysene</w:t>
            </w:r>
          </w:p>
        </w:tc>
        <w:tc>
          <w:tcPr>
            <w:tcW w:w="1605" w:type="dxa"/>
          </w:tcPr>
          <w:p w14:paraId="77D9786A" w14:textId="77777777" w:rsidR="0068419C" w:rsidRPr="008E0335" w:rsidRDefault="0068419C">
            <w:r w:rsidRPr="008E0335">
              <w:t>218-01-9</w:t>
            </w:r>
          </w:p>
        </w:tc>
        <w:tc>
          <w:tcPr>
            <w:tcW w:w="2118" w:type="dxa"/>
          </w:tcPr>
          <w:p w14:paraId="6CED6966" w14:textId="77777777" w:rsidR="0068419C" w:rsidRPr="008E0335" w:rsidRDefault="0068419C">
            <w:pPr>
              <w:jc w:val="center"/>
            </w:pPr>
          </w:p>
        </w:tc>
        <w:tc>
          <w:tcPr>
            <w:tcW w:w="1921" w:type="dxa"/>
          </w:tcPr>
          <w:p w14:paraId="6AF167A9" w14:textId="77777777" w:rsidR="0068419C" w:rsidRPr="008E0335" w:rsidRDefault="0068419C">
            <w:pPr>
              <w:jc w:val="center"/>
            </w:pPr>
            <w:r>
              <w:t>5,000</w:t>
            </w:r>
          </w:p>
        </w:tc>
      </w:tr>
      <w:tr w:rsidR="0068419C" w:rsidRPr="00CA1E04" w14:paraId="272B7960" w14:textId="77777777">
        <w:trPr>
          <w:jc w:val="center"/>
        </w:trPr>
        <w:tc>
          <w:tcPr>
            <w:tcW w:w="3958" w:type="dxa"/>
          </w:tcPr>
          <w:p w14:paraId="30D75243" w14:textId="77777777" w:rsidR="0068419C" w:rsidRPr="008E0335" w:rsidRDefault="0068419C">
            <w:r w:rsidRPr="008E0335">
              <w:t>Cyanide</w:t>
            </w:r>
          </w:p>
        </w:tc>
        <w:tc>
          <w:tcPr>
            <w:tcW w:w="1605" w:type="dxa"/>
          </w:tcPr>
          <w:p w14:paraId="4F7BAACE" w14:textId="77777777" w:rsidR="0068419C" w:rsidRPr="008E0335" w:rsidRDefault="0068419C">
            <w:r w:rsidRPr="008E0335">
              <w:t>57-12-5</w:t>
            </w:r>
          </w:p>
        </w:tc>
        <w:tc>
          <w:tcPr>
            <w:tcW w:w="2118" w:type="dxa"/>
          </w:tcPr>
          <w:p w14:paraId="56549234" w14:textId="77777777" w:rsidR="0068419C" w:rsidRPr="008E0335" w:rsidRDefault="0068419C">
            <w:pPr>
              <w:jc w:val="center"/>
            </w:pPr>
            <w:r>
              <w:t>44</w:t>
            </w:r>
            <w:r w:rsidRPr="008E0335">
              <w:t>0</w:t>
            </w:r>
          </w:p>
        </w:tc>
        <w:tc>
          <w:tcPr>
            <w:tcW w:w="1921" w:type="dxa"/>
          </w:tcPr>
          <w:p w14:paraId="0579A7EA" w14:textId="77777777" w:rsidR="0068419C" w:rsidRPr="008E0335" w:rsidRDefault="0068419C">
            <w:pPr>
              <w:jc w:val="center"/>
            </w:pPr>
          </w:p>
        </w:tc>
      </w:tr>
      <w:tr w:rsidR="0068419C" w:rsidRPr="00CA1E04" w14:paraId="1D73BA87" w14:textId="77777777">
        <w:trPr>
          <w:jc w:val="center"/>
        </w:trPr>
        <w:tc>
          <w:tcPr>
            <w:tcW w:w="3958" w:type="dxa"/>
          </w:tcPr>
          <w:p w14:paraId="49DC28A6" w14:textId="77777777" w:rsidR="0068419C" w:rsidRPr="008E0335" w:rsidRDefault="0068419C">
            <w:r w:rsidRPr="008E0335">
              <w:t>DDD</w:t>
            </w:r>
          </w:p>
        </w:tc>
        <w:tc>
          <w:tcPr>
            <w:tcW w:w="1605" w:type="dxa"/>
          </w:tcPr>
          <w:p w14:paraId="1E103ACE" w14:textId="77777777" w:rsidR="0068419C" w:rsidRPr="008E0335" w:rsidRDefault="0068419C">
            <w:r w:rsidRPr="008E0335">
              <w:t>72-54-8</w:t>
            </w:r>
          </w:p>
        </w:tc>
        <w:tc>
          <w:tcPr>
            <w:tcW w:w="2118" w:type="dxa"/>
          </w:tcPr>
          <w:p w14:paraId="6FACA3C9" w14:textId="77777777" w:rsidR="0068419C" w:rsidRPr="008E0335" w:rsidRDefault="0068419C">
            <w:pPr>
              <w:jc w:val="center"/>
            </w:pPr>
          </w:p>
        </w:tc>
        <w:tc>
          <w:tcPr>
            <w:tcW w:w="1921" w:type="dxa"/>
          </w:tcPr>
          <w:p w14:paraId="4D1443A4" w14:textId="77777777" w:rsidR="0068419C" w:rsidRPr="008E0335" w:rsidRDefault="0068419C">
            <w:pPr>
              <w:jc w:val="center"/>
            </w:pPr>
            <w:r>
              <w:t>170</w:t>
            </w:r>
          </w:p>
        </w:tc>
      </w:tr>
      <w:tr w:rsidR="0068419C" w:rsidRPr="00CA1E04" w14:paraId="6B0D4A4D" w14:textId="77777777">
        <w:trPr>
          <w:trHeight w:val="152"/>
          <w:jc w:val="center"/>
        </w:trPr>
        <w:tc>
          <w:tcPr>
            <w:tcW w:w="3958" w:type="dxa"/>
          </w:tcPr>
          <w:p w14:paraId="7BC79F9C" w14:textId="77777777" w:rsidR="0068419C" w:rsidRPr="008E0335" w:rsidRDefault="0068419C">
            <w:r w:rsidRPr="008E0335">
              <w:t>DDE</w:t>
            </w:r>
          </w:p>
        </w:tc>
        <w:tc>
          <w:tcPr>
            <w:tcW w:w="1605" w:type="dxa"/>
          </w:tcPr>
          <w:p w14:paraId="34432A52" w14:textId="77777777" w:rsidR="0068419C" w:rsidRPr="008E0335" w:rsidRDefault="0068419C">
            <w:r w:rsidRPr="008E0335">
              <w:t>72-55-9</w:t>
            </w:r>
          </w:p>
        </w:tc>
        <w:tc>
          <w:tcPr>
            <w:tcW w:w="2118" w:type="dxa"/>
          </w:tcPr>
          <w:p w14:paraId="0FBB4F01" w14:textId="77777777" w:rsidR="0068419C" w:rsidRPr="008E0335" w:rsidRDefault="0068419C">
            <w:pPr>
              <w:jc w:val="center"/>
            </w:pPr>
          </w:p>
        </w:tc>
        <w:tc>
          <w:tcPr>
            <w:tcW w:w="1921" w:type="dxa"/>
          </w:tcPr>
          <w:p w14:paraId="1FD28A38" w14:textId="77777777" w:rsidR="0068419C" w:rsidRPr="008E0335" w:rsidRDefault="0068419C">
            <w:pPr>
              <w:jc w:val="center"/>
            </w:pPr>
            <w:r>
              <w:t>1</w:t>
            </w:r>
            <w:r w:rsidRPr="008E0335">
              <w:t>20</w:t>
            </w:r>
          </w:p>
        </w:tc>
      </w:tr>
      <w:tr w:rsidR="0068419C" w:rsidRPr="00CA1E04" w14:paraId="7A8D3E21" w14:textId="77777777">
        <w:trPr>
          <w:jc w:val="center"/>
        </w:trPr>
        <w:tc>
          <w:tcPr>
            <w:tcW w:w="3958" w:type="dxa"/>
          </w:tcPr>
          <w:p w14:paraId="77E86282" w14:textId="77777777" w:rsidR="0068419C" w:rsidRPr="008E0335" w:rsidRDefault="0068419C">
            <w:r w:rsidRPr="008E0335">
              <w:t>Total DDT</w:t>
            </w:r>
          </w:p>
        </w:tc>
        <w:tc>
          <w:tcPr>
            <w:tcW w:w="1605" w:type="dxa"/>
          </w:tcPr>
          <w:p w14:paraId="2917FCDB" w14:textId="77777777" w:rsidR="0068419C" w:rsidRPr="008E0335" w:rsidRDefault="0068419C">
            <w:r w:rsidRPr="008E0335">
              <w:t>50-29-3</w:t>
            </w:r>
          </w:p>
        </w:tc>
        <w:tc>
          <w:tcPr>
            <w:tcW w:w="2118" w:type="dxa"/>
          </w:tcPr>
          <w:p w14:paraId="184C1921" w14:textId="77777777" w:rsidR="0068419C" w:rsidRPr="008E0335" w:rsidRDefault="0068419C">
            <w:pPr>
              <w:jc w:val="center"/>
            </w:pPr>
          </w:p>
        </w:tc>
        <w:tc>
          <w:tcPr>
            <w:tcW w:w="1921" w:type="dxa"/>
          </w:tcPr>
          <w:p w14:paraId="3A6CC9FA" w14:textId="77777777" w:rsidR="0068419C" w:rsidRPr="008E0335" w:rsidRDefault="0068419C">
            <w:pPr>
              <w:jc w:val="center"/>
            </w:pPr>
            <w:r>
              <w:t>1</w:t>
            </w:r>
            <w:r w:rsidRPr="008E0335">
              <w:t>20</w:t>
            </w:r>
          </w:p>
        </w:tc>
      </w:tr>
      <w:tr w:rsidR="0068419C" w:rsidRPr="00CA1E04" w14:paraId="718C4DD6" w14:textId="77777777">
        <w:trPr>
          <w:jc w:val="center"/>
        </w:trPr>
        <w:tc>
          <w:tcPr>
            <w:tcW w:w="3958" w:type="dxa"/>
          </w:tcPr>
          <w:p w14:paraId="17956EAD" w14:textId="77777777" w:rsidR="0068419C" w:rsidRPr="008E0335" w:rsidRDefault="0068419C">
            <w:proofErr w:type="spellStart"/>
            <w:r w:rsidRPr="008E0335">
              <w:t>Dibenz</w:t>
            </w:r>
            <w:proofErr w:type="spellEnd"/>
            <w:r w:rsidRPr="008E0335">
              <w:t>(</w:t>
            </w:r>
            <w:proofErr w:type="spellStart"/>
            <w:proofErr w:type="gramStart"/>
            <w:r w:rsidRPr="008E0335">
              <w:t>a,h</w:t>
            </w:r>
            <w:proofErr w:type="spellEnd"/>
            <w:proofErr w:type="gramEnd"/>
            <w:r w:rsidRPr="008E0335">
              <w:t>)anthracene</w:t>
            </w:r>
          </w:p>
        </w:tc>
        <w:tc>
          <w:tcPr>
            <w:tcW w:w="1605" w:type="dxa"/>
          </w:tcPr>
          <w:p w14:paraId="5AC3B1E5" w14:textId="77777777" w:rsidR="0068419C" w:rsidRPr="008E0335" w:rsidRDefault="0068419C">
            <w:r w:rsidRPr="008E0335">
              <w:t>53-70-3</w:t>
            </w:r>
          </w:p>
        </w:tc>
        <w:tc>
          <w:tcPr>
            <w:tcW w:w="2118" w:type="dxa"/>
          </w:tcPr>
          <w:p w14:paraId="208C903C" w14:textId="77777777" w:rsidR="0068419C" w:rsidRPr="008E0335" w:rsidRDefault="0068419C">
            <w:pPr>
              <w:jc w:val="center"/>
            </w:pPr>
          </w:p>
        </w:tc>
        <w:tc>
          <w:tcPr>
            <w:tcW w:w="1921" w:type="dxa"/>
          </w:tcPr>
          <w:p w14:paraId="4B8612CE" w14:textId="77777777" w:rsidR="0068419C" w:rsidRPr="009165F6" w:rsidRDefault="0068419C">
            <w:pPr>
              <w:jc w:val="center"/>
              <w:rPr>
                <w:strike/>
              </w:rPr>
            </w:pPr>
            <w:r w:rsidRPr="009165F6">
              <w:t>5.0</w:t>
            </w:r>
          </w:p>
        </w:tc>
      </w:tr>
      <w:tr w:rsidR="0068419C" w:rsidRPr="00CA1E04" w14:paraId="6293FC6D" w14:textId="77777777">
        <w:trPr>
          <w:jc w:val="center"/>
        </w:trPr>
        <w:tc>
          <w:tcPr>
            <w:tcW w:w="3958" w:type="dxa"/>
          </w:tcPr>
          <w:p w14:paraId="2E930540" w14:textId="77777777" w:rsidR="0068419C" w:rsidRPr="008E0335" w:rsidRDefault="0068419C">
            <w:r w:rsidRPr="008E0335">
              <w:t>1,2-Dichlorobenzene</w:t>
            </w:r>
          </w:p>
        </w:tc>
        <w:tc>
          <w:tcPr>
            <w:tcW w:w="1605" w:type="dxa"/>
          </w:tcPr>
          <w:p w14:paraId="593D417D" w14:textId="77777777" w:rsidR="0068419C" w:rsidRPr="008E0335" w:rsidRDefault="0068419C">
            <w:r w:rsidRPr="008E0335">
              <w:t>95-50-1</w:t>
            </w:r>
          </w:p>
        </w:tc>
        <w:tc>
          <w:tcPr>
            <w:tcW w:w="2118" w:type="dxa"/>
          </w:tcPr>
          <w:p w14:paraId="1E063F10" w14:textId="77777777" w:rsidR="0068419C" w:rsidRPr="008E0335" w:rsidRDefault="0068419C">
            <w:pPr>
              <w:jc w:val="center"/>
            </w:pPr>
            <w:r w:rsidRPr="00A9146D">
              <w:t>220</w:t>
            </w:r>
            <w:r w:rsidRPr="008E0335">
              <w:t>,000</w:t>
            </w:r>
          </w:p>
        </w:tc>
        <w:tc>
          <w:tcPr>
            <w:tcW w:w="1921" w:type="dxa"/>
          </w:tcPr>
          <w:p w14:paraId="70AE1CCE" w14:textId="77777777" w:rsidR="0068419C" w:rsidRPr="008E0335" w:rsidRDefault="0068419C">
            <w:pPr>
              <w:jc w:val="center"/>
            </w:pPr>
          </w:p>
        </w:tc>
      </w:tr>
      <w:tr w:rsidR="0068419C" w:rsidRPr="00CA1E04" w14:paraId="3D6F6E74" w14:textId="77777777">
        <w:trPr>
          <w:jc w:val="center"/>
        </w:trPr>
        <w:tc>
          <w:tcPr>
            <w:tcW w:w="3958" w:type="dxa"/>
          </w:tcPr>
          <w:p w14:paraId="6247C985" w14:textId="77777777" w:rsidR="0068419C" w:rsidRPr="008E0335" w:rsidRDefault="0068419C">
            <w:r w:rsidRPr="008E0335">
              <w:t>1,3-Dichlorobenzene</w:t>
            </w:r>
          </w:p>
        </w:tc>
        <w:tc>
          <w:tcPr>
            <w:tcW w:w="1605" w:type="dxa"/>
          </w:tcPr>
          <w:p w14:paraId="770AF10B" w14:textId="77777777" w:rsidR="0068419C" w:rsidRPr="008E0335" w:rsidRDefault="0068419C">
            <w:r w:rsidRPr="008E0335">
              <w:t>541-73-1</w:t>
            </w:r>
          </w:p>
        </w:tc>
        <w:tc>
          <w:tcPr>
            <w:tcW w:w="2118" w:type="dxa"/>
          </w:tcPr>
          <w:p w14:paraId="79CE2B41" w14:textId="77777777" w:rsidR="0068419C" w:rsidRPr="008E0335" w:rsidRDefault="0068419C">
            <w:pPr>
              <w:jc w:val="center"/>
            </w:pPr>
            <w:r>
              <w:t>7</w:t>
            </w:r>
            <w:r w:rsidRPr="008E0335">
              <w:t>,</w:t>
            </w:r>
            <w:r>
              <w:t>3</w:t>
            </w:r>
            <w:r w:rsidRPr="008E0335">
              <w:t>00</w:t>
            </w:r>
          </w:p>
        </w:tc>
        <w:tc>
          <w:tcPr>
            <w:tcW w:w="1921" w:type="dxa"/>
          </w:tcPr>
          <w:p w14:paraId="755E4AFB" w14:textId="77777777" w:rsidR="0068419C" w:rsidRPr="008E0335" w:rsidRDefault="0068419C">
            <w:pPr>
              <w:jc w:val="center"/>
            </w:pPr>
          </w:p>
        </w:tc>
      </w:tr>
      <w:tr w:rsidR="0068419C" w:rsidRPr="00CA1E04" w14:paraId="73C5752C" w14:textId="77777777">
        <w:trPr>
          <w:jc w:val="center"/>
        </w:trPr>
        <w:tc>
          <w:tcPr>
            <w:tcW w:w="3958" w:type="dxa"/>
          </w:tcPr>
          <w:p w14:paraId="76ED27F0" w14:textId="77777777" w:rsidR="0068419C" w:rsidRPr="008E0335" w:rsidRDefault="0068419C">
            <w:r w:rsidRPr="008E0335">
              <w:t>1,4-Dichlorobenzene</w:t>
            </w:r>
          </w:p>
        </w:tc>
        <w:tc>
          <w:tcPr>
            <w:tcW w:w="1605" w:type="dxa"/>
          </w:tcPr>
          <w:p w14:paraId="03220D30" w14:textId="77777777" w:rsidR="0068419C" w:rsidRPr="008E0335" w:rsidRDefault="0068419C">
            <w:r w:rsidRPr="008E0335">
              <w:t>106-46-7</w:t>
            </w:r>
          </w:p>
        </w:tc>
        <w:tc>
          <w:tcPr>
            <w:tcW w:w="2118" w:type="dxa"/>
          </w:tcPr>
          <w:p w14:paraId="4C60AC99" w14:textId="77777777" w:rsidR="0068419C" w:rsidRPr="008E0335" w:rsidRDefault="0068419C">
            <w:pPr>
              <w:jc w:val="center"/>
            </w:pPr>
            <w:r>
              <w:t>51</w:t>
            </w:r>
            <w:r w:rsidRPr="008E0335">
              <w:t>,000</w:t>
            </w:r>
          </w:p>
        </w:tc>
        <w:tc>
          <w:tcPr>
            <w:tcW w:w="1921" w:type="dxa"/>
          </w:tcPr>
          <w:p w14:paraId="33CA5256" w14:textId="77777777" w:rsidR="0068419C" w:rsidRPr="008E0335" w:rsidRDefault="0068419C">
            <w:pPr>
              <w:jc w:val="center"/>
            </w:pPr>
          </w:p>
        </w:tc>
      </w:tr>
      <w:tr w:rsidR="0068419C" w:rsidRPr="00CA1E04" w14:paraId="19CDB2E7" w14:textId="77777777">
        <w:trPr>
          <w:jc w:val="center"/>
        </w:trPr>
        <w:tc>
          <w:tcPr>
            <w:tcW w:w="3958" w:type="dxa"/>
          </w:tcPr>
          <w:p w14:paraId="792D0135" w14:textId="77777777" w:rsidR="0068419C" w:rsidRPr="008E0335" w:rsidRDefault="0068419C">
            <w:r w:rsidRPr="008E0335">
              <w:t>3,3-Dichlorobenzidine</w:t>
            </w:r>
          </w:p>
        </w:tc>
        <w:tc>
          <w:tcPr>
            <w:tcW w:w="1605" w:type="dxa"/>
          </w:tcPr>
          <w:p w14:paraId="4E944191" w14:textId="77777777" w:rsidR="0068419C" w:rsidRPr="008E0335" w:rsidRDefault="0068419C">
            <w:r w:rsidRPr="008E0335">
              <w:t>91-94-1</w:t>
            </w:r>
          </w:p>
        </w:tc>
        <w:tc>
          <w:tcPr>
            <w:tcW w:w="2118" w:type="dxa"/>
          </w:tcPr>
          <w:p w14:paraId="28A4467F" w14:textId="77777777" w:rsidR="0068419C" w:rsidRPr="008E0335" w:rsidRDefault="0068419C">
            <w:pPr>
              <w:jc w:val="center"/>
            </w:pPr>
          </w:p>
        </w:tc>
        <w:tc>
          <w:tcPr>
            <w:tcW w:w="1921" w:type="dxa"/>
          </w:tcPr>
          <w:p w14:paraId="4131426A" w14:textId="77777777" w:rsidR="0068419C" w:rsidRPr="008E0335" w:rsidRDefault="0068419C">
            <w:pPr>
              <w:jc w:val="center"/>
            </w:pPr>
            <w:r>
              <w:t>81</w:t>
            </w:r>
          </w:p>
        </w:tc>
      </w:tr>
      <w:tr w:rsidR="0068419C" w:rsidRPr="00CA1E04" w14:paraId="5D4A73F2" w14:textId="77777777">
        <w:trPr>
          <w:trHeight w:val="180"/>
          <w:jc w:val="center"/>
        </w:trPr>
        <w:tc>
          <w:tcPr>
            <w:tcW w:w="3958" w:type="dxa"/>
          </w:tcPr>
          <w:p w14:paraId="03550BF5" w14:textId="77777777" w:rsidR="0068419C" w:rsidRPr="008E0335" w:rsidRDefault="0068419C">
            <w:proofErr w:type="spellStart"/>
            <w:r w:rsidRPr="008E0335">
              <w:t>Dichlorobromomethane</w:t>
            </w:r>
            <w:proofErr w:type="spellEnd"/>
          </w:p>
        </w:tc>
        <w:tc>
          <w:tcPr>
            <w:tcW w:w="1605" w:type="dxa"/>
          </w:tcPr>
          <w:p w14:paraId="70B866C8" w14:textId="77777777" w:rsidR="0068419C" w:rsidRPr="008E0335" w:rsidRDefault="0068419C">
            <w:r w:rsidRPr="008E0335">
              <w:t>75-27-4</w:t>
            </w:r>
          </w:p>
        </w:tc>
        <w:tc>
          <w:tcPr>
            <w:tcW w:w="2118" w:type="dxa"/>
          </w:tcPr>
          <w:p w14:paraId="6D4BEA03" w14:textId="77777777" w:rsidR="0068419C" w:rsidRPr="008E0335" w:rsidRDefault="0068419C">
            <w:pPr>
              <w:jc w:val="center"/>
            </w:pPr>
          </w:p>
        </w:tc>
        <w:tc>
          <w:tcPr>
            <w:tcW w:w="1921" w:type="dxa"/>
          </w:tcPr>
          <w:p w14:paraId="145D6077" w14:textId="77777777" w:rsidR="0068419C" w:rsidRPr="008E0335" w:rsidRDefault="0068419C">
            <w:pPr>
              <w:jc w:val="center"/>
            </w:pPr>
            <w:r>
              <w:t>1,100</w:t>
            </w:r>
          </w:p>
        </w:tc>
      </w:tr>
      <w:tr w:rsidR="0068419C" w:rsidRPr="00CA1E04" w14:paraId="6C15048A" w14:textId="77777777">
        <w:trPr>
          <w:trHeight w:val="251"/>
          <w:jc w:val="center"/>
        </w:trPr>
        <w:tc>
          <w:tcPr>
            <w:tcW w:w="3958" w:type="dxa"/>
          </w:tcPr>
          <w:p w14:paraId="0C4EE608" w14:textId="77777777" w:rsidR="0068419C" w:rsidRPr="008E0335" w:rsidRDefault="0068419C">
            <w:r w:rsidRPr="008E0335">
              <w:t>1,2-Dichloroethane</w:t>
            </w:r>
          </w:p>
        </w:tc>
        <w:tc>
          <w:tcPr>
            <w:tcW w:w="1605" w:type="dxa"/>
          </w:tcPr>
          <w:p w14:paraId="49DB6F96" w14:textId="77777777" w:rsidR="0068419C" w:rsidRPr="008E0335" w:rsidRDefault="0068419C">
            <w:r w:rsidRPr="008E0335">
              <w:t>107-06-2</w:t>
            </w:r>
          </w:p>
        </w:tc>
        <w:tc>
          <w:tcPr>
            <w:tcW w:w="2118" w:type="dxa"/>
          </w:tcPr>
          <w:p w14:paraId="0254AD8E" w14:textId="77777777" w:rsidR="0068419C" w:rsidRPr="008E0335" w:rsidRDefault="0068419C">
            <w:pPr>
              <w:jc w:val="center"/>
            </w:pPr>
          </w:p>
        </w:tc>
        <w:tc>
          <w:tcPr>
            <w:tcW w:w="1921" w:type="dxa"/>
          </w:tcPr>
          <w:p w14:paraId="0592CED2" w14:textId="77777777" w:rsidR="0068419C" w:rsidRPr="008E0335" w:rsidRDefault="0068419C">
            <w:pPr>
              <w:jc w:val="center"/>
            </w:pPr>
            <w:r>
              <w:t>11,000</w:t>
            </w:r>
          </w:p>
        </w:tc>
      </w:tr>
      <w:tr w:rsidR="0068419C" w:rsidRPr="00CA1E04" w14:paraId="5DCACA93" w14:textId="77777777">
        <w:trPr>
          <w:jc w:val="center"/>
        </w:trPr>
        <w:tc>
          <w:tcPr>
            <w:tcW w:w="3958" w:type="dxa"/>
          </w:tcPr>
          <w:p w14:paraId="7D5C0015" w14:textId="77777777" w:rsidR="0068419C" w:rsidRPr="008E0335" w:rsidRDefault="0068419C">
            <w:r w:rsidRPr="008E0335">
              <w:t>1,1-Dichloroethylene</w:t>
            </w:r>
          </w:p>
        </w:tc>
        <w:tc>
          <w:tcPr>
            <w:tcW w:w="1605" w:type="dxa"/>
          </w:tcPr>
          <w:p w14:paraId="4D7C0E27" w14:textId="77777777" w:rsidR="0068419C" w:rsidRPr="008E0335" w:rsidRDefault="0068419C">
            <w:r w:rsidRPr="008E0335">
              <w:t>75-35-4</w:t>
            </w:r>
          </w:p>
        </w:tc>
        <w:tc>
          <w:tcPr>
            <w:tcW w:w="2118" w:type="dxa"/>
          </w:tcPr>
          <w:p w14:paraId="2B37D6FF" w14:textId="77777777" w:rsidR="0068419C" w:rsidRPr="008E0335" w:rsidRDefault="0068419C">
            <w:pPr>
              <w:jc w:val="center"/>
            </w:pPr>
            <w:r>
              <w:t>36</w:t>
            </w:r>
            <w:r w:rsidRPr="008E0335">
              <w:t>,000</w:t>
            </w:r>
          </w:p>
        </w:tc>
        <w:tc>
          <w:tcPr>
            <w:tcW w:w="1921" w:type="dxa"/>
          </w:tcPr>
          <w:p w14:paraId="183FAC89" w14:textId="77777777" w:rsidR="0068419C" w:rsidRPr="008E0335" w:rsidRDefault="0068419C">
            <w:pPr>
              <w:jc w:val="center"/>
            </w:pPr>
          </w:p>
        </w:tc>
      </w:tr>
      <w:tr w:rsidR="0068419C" w:rsidRPr="00CA1E04" w14:paraId="137B4C32" w14:textId="77777777">
        <w:trPr>
          <w:jc w:val="center"/>
        </w:trPr>
        <w:tc>
          <w:tcPr>
            <w:tcW w:w="3958" w:type="dxa"/>
          </w:tcPr>
          <w:p w14:paraId="47CA5C31" w14:textId="77777777" w:rsidR="0068419C" w:rsidRPr="008E0335" w:rsidRDefault="0068419C">
            <w:r w:rsidRPr="008E0335">
              <w:lastRenderedPageBreak/>
              <w:t>1,2-Trans-dichloroethylene</w:t>
            </w:r>
          </w:p>
        </w:tc>
        <w:tc>
          <w:tcPr>
            <w:tcW w:w="1605" w:type="dxa"/>
          </w:tcPr>
          <w:p w14:paraId="393FA821" w14:textId="77777777" w:rsidR="0068419C" w:rsidRPr="008E0335" w:rsidRDefault="0068419C">
            <w:r w:rsidRPr="008E0335">
              <w:t>156-60-5</w:t>
            </w:r>
          </w:p>
        </w:tc>
        <w:tc>
          <w:tcPr>
            <w:tcW w:w="2118" w:type="dxa"/>
          </w:tcPr>
          <w:p w14:paraId="5A21DC25" w14:textId="77777777" w:rsidR="0068419C" w:rsidRPr="008E0335" w:rsidRDefault="0068419C">
            <w:pPr>
              <w:jc w:val="center"/>
            </w:pPr>
            <w:r>
              <w:t>15</w:t>
            </w:r>
            <w:r w:rsidRPr="008E0335">
              <w:t>,000</w:t>
            </w:r>
          </w:p>
        </w:tc>
        <w:tc>
          <w:tcPr>
            <w:tcW w:w="1921" w:type="dxa"/>
          </w:tcPr>
          <w:p w14:paraId="60074F55" w14:textId="77777777" w:rsidR="0068419C" w:rsidRPr="008E0335" w:rsidRDefault="0068419C">
            <w:pPr>
              <w:jc w:val="center"/>
            </w:pPr>
          </w:p>
        </w:tc>
      </w:tr>
      <w:tr w:rsidR="0068419C" w:rsidRPr="00CA1E04" w14:paraId="7570A7E9" w14:textId="77777777">
        <w:trPr>
          <w:trHeight w:val="195"/>
          <w:jc w:val="center"/>
        </w:trPr>
        <w:tc>
          <w:tcPr>
            <w:tcW w:w="3958" w:type="dxa"/>
          </w:tcPr>
          <w:p w14:paraId="7C26C53F" w14:textId="77777777" w:rsidR="0068419C" w:rsidRPr="008E0335" w:rsidRDefault="0068419C">
            <w:r w:rsidRPr="008E0335">
              <w:t>2,4-Dichlorophenol</w:t>
            </w:r>
          </w:p>
        </w:tc>
        <w:tc>
          <w:tcPr>
            <w:tcW w:w="1605" w:type="dxa"/>
          </w:tcPr>
          <w:p w14:paraId="7669ECBB" w14:textId="77777777" w:rsidR="0068419C" w:rsidRPr="008E0335" w:rsidRDefault="0068419C">
            <w:r w:rsidRPr="008E0335">
              <w:t>120-83-2</w:t>
            </w:r>
          </w:p>
        </w:tc>
        <w:tc>
          <w:tcPr>
            <w:tcW w:w="2118" w:type="dxa"/>
          </w:tcPr>
          <w:p w14:paraId="58ABC309" w14:textId="77777777" w:rsidR="0068419C" w:rsidRPr="008E0335" w:rsidRDefault="0068419C">
            <w:pPr>
              <w:jc w:val="center"/>
            </w:pPr>
            <w:r>
              <w:t>2,2</w:t>
            </w:r>
            <w:r w:rsidRPr="008E0335">
              <w:t>00</w:t>
            </w:r>
          </w:p>
        </w:tc>
        <w:tc>
          <w:tcPr>
            <w:tcW w:w="1921" w:type="dxa"/>
          </w:tcPr>
          <w:p w14:paraId="506608E9" w14:textId="77777777" w:rsidR="0068419C" w:rsidRPr="008E0335" w:rsidRDefault="0068419C">
            <w:pPr>
              <w:jc w:val="center"/>
            </w:pPr>
          </w:p>
        </w:tc>
      </w:tr>
      <w:tr w:rsidR="0068419C" w:rsidRPr="00CA1E04" w14:paraId="3ED37C9A" w14:textId="77777777">
        <w:trPr>
          <w:trHeight w:val="251"/>
          <w:jc w:val="center"/>
        </w:trPr>
        <w:tc>
          <w:tcPr>
            <w:tcW w:w="3958" w:type="dxa"/>
          </w:tcPr>
          <w:p w14:paraId="7DE68A9B" w14:textId="77777777" w:rsidR="0068419C" w:rsidRPr="008E0335" w:rsidRDefault="0068419C">
            <w:r w:rsidRPr="008E0335">
              <w:t>1,2-Dichloropropane</w:t>
            </w:r>
          </w:p>
        </w:tc>
        <w:tc>
          <w:tcPr>
            <w:tcW w:w="1605" w:type="dxa"/>
          </w:tcPr>
          <w:p w14:paraId="10604AFB" w14:textId="77777777" w:rsidR="0068419C" w:rsidRPr="008E0335" w:rsidRDefault="0068419C">
            <w:r w:rsidRPr="008E0335">
              <w:t>78-87-5</w:t>
            </w:r>
          </w:p>
        </w:tc>
        <w:tc>
          <w:tcPr>
            <w:tcW w:w="2118" w:type="dxa"/>
          </w:tcPr>
          <w:p w14:paraId="59293D99" w14:textId="77777777" w:rsidR="0068419C" w:rsidRPr="008E0335" w:rsidRDefault="0068419C">
            <w:pPr>
              <w:jc w:val="center"/>
            </w:pPr>
          </w:p>
        </w:tc>
        <w:tc>
          <w:tcPr>
            <w:tcW w:w="1921" w:type="dxa"/>
          </w:tcPr>
          <w:p w14:paraId="1E2CFC30" w14:textId="77777777" w:rsidR="0068419C" w:rsidRPr="008E0335" w:rsidRDefault="0068419C">
            <w:pPr>
              <w:jc w:val="center"/>
            </w:pPr>
            <w:r>
              <w:t>1,000</w:t>
            </w:r>
          </w:p>
        </w:tc>
      </w:tr>
      <w:tr w:rsidR="0068419C" w:rsidRPr="00CA1E04" w14:paraId="15641B0C" w14:textId="77777777">
        <w:trPr>
          <w:trHeight w:val="255"/>
          <w:jc w:val="center"/>
        </w:trPr>
        <w:tc>
          <w:tcPr>
            <w:tcW w:w="3958" w:type="dxa"/>
          </w:tcPr>
          <w:p w14:paraId="525FFE81" w14:textId="77777777" w:rsidR="0068419C" w:rsidRPr="008E0335" w:rsidRDefault="0068419C">
            <w:r w:rsidRPr="008E0335">
              <w:t>1,3-Dichloropropene</w:t>
            </w:r>
          </w:p>
        </w:tc>
        <w:tc>
          <w:tcPr>
            <w:tcW w:w="1605" w:type="dxa"/>
          </w:tcPr>
          <w:p w14:paraId="47B37D8B" w14:textId="77777777" w:rsidR="0068419C" w:rsidRPr="008E0335" w:rsidRDefault="0068419C">
            <w:r w:rsidRPr="008E0335">
              <w:t>542-75-6</w:t>
            </w:r>
          </w:p>
        </w:tc>
        <w:tc>
          <w:tcPr>
            <w:tcW w:w="2118" w:type="dxa"/>
          </w:tcPr>
          <w:p w14:paraId="4BE41FCD" w14:textId="77777777" w:rsidR="0068419C" w:rsidRPr="008E0335" w:rsidRDefault="0068419C">
            <w:pPr>
              <w:jc w:val="center"/>
            </w:pPr>
          </w:p>
        </w:tc>
        <w:tc>
          <w:tcPr>
            <w:tcW w:w="1921" w:type="dxa"/>
          </w:tcPr>
          <w:p w14:paraId="09A4E14E" w14:textId="77777777" w:rsidR="0068419C" w:rsidRPr="008E0335" w:rsidRDefault="0068419C">
            <w:pPr>
              <w:jc w:val="center"/>
            </w:pPr>
            <w:r>
              <w:t>300</w:t>
            </w:r>
          </w:p>
        </w:tc>
      </w:tr>
      <w:tr w:rsidR="0068419C" w:rsidRPr="00CA1E04" w14:paraId="09C7D5A5" w14:textId="77777777">
        <w:trPr>
          <w:trHeight w:val="260"/>
          <w:jc w:val="center"/>
        </w:trPr>
        <w:tc>
          <w:tcPr>
            <w:tcW w:w="3958" w:type="dxa"/>
          </w:tcPr>
          <w:p w14:paraId="3C6E4731" w14:textId="77777777" w:rsidR="0068419C" w:rsidRPr="008E0335" w:rsidRDefault="0068419C">
            <w:r w:rsidRPr="008E0335">
              <w:t>Dieldrin</w:t>
            </w:r>
          </w:p>
        </w:tc>
        <w:tc>
          <w:tcPr>
            <w:tcW w:w="1605" w:type="dxa"/>
          </w:tcPr>
          <w:p w14:paraId="6DAE069A" w14:textId="77777777" w:rsidR="0068419C" w:rsidRPr="008E0335" w:rsidRDefault="0068419C">
            <w:r w:rsidRPr="008E0335">
              <w:t>60-57-1</w:t>
            </w:r>
          </w:p>
        </w:tc>
        <w:tc>
          <w:tcPr>
            <w:tcW w:w="2118" w:type="dxa"/>
          </w:tcPr>
          <w:p w14:paraId="4840400D" w14:textId="77777777" w:rsidR="0068419C" w:rsidRPr="008E0335" w:rsidRDefault="0068419C">
            <w:pPr>
              <w:jc w:val="center"/>
            </w:pPr>
          </w:p>
        </w:tc>
        <w:tc>
          <w:tcPr>
            <w:tcW w:w="1921" w:type="dxa"/>
          </w:tcPr>
          <w:p w14:paraId="63E6012C" w14:textId="77777777" w:rsidR="0068419C" w:rsidRPr="008E0335" w:rsidRDefault="0068419C">
            <w:pPr>
              <w:jc w:val="center"/>
            </w:pPr>
            <w:r>
              <w:t>2.3</w:t>
            </w:r>
          </w:p>
        </w:tc>
      </w:tr>
      <w:tr w:rsidR="0068419C" w:rsidRPr="00CA1E04" w14:paraId="09FD2AD6" w14:textId="77777777">
        <w:trPr>
          <w:trHeight w:val="240"/>
          <w:jc w:val="center"/>
        </w:trPr>
        <w:tc>
          <w:tcPr>
            <w:tcW w:w="3958" w:type="dxa"/>
          </w:tcPr>
          <w:p w14:paraId="525BDA8E" w14:textId="77777777" w:rsidR="0068419C" w:rsidRPr="008E0335" w:rsidRDefault="0068419C">
            <w:r w:rsidRPr="008E0335">
              <w:t>Diethyl phthalate</w:t>
            </w:r>
          </w:p>
        </w:tc>
        <w:tc>
          <w:tcPr>
            <w:tcW w:w="1605" w:type="dxa"/>
          </w:tcPr>
          <w:p w14:paraId="28DC5B98" w14:textId="77777777" w:rsidR="0068419C" w:rsidRPr="008E0335" w:rsidRDefault="0068419C">
            <w:r w:rsidRPr="008E0335">
              <w:t>84-66-2</w:t>
            </w:r>
          </w:p>
        </w:tc>
        <w:tc>
          <w:tcPr>
            <w:tcW w:w="2118" w:type="dxa"/>
          </w:tcPr>
          <w:p w14:paraId="28B2A02D" w14:textId="77777777" w:rsidR="0068419C" w:rsidRPr="008E0335" w:rsidRDefault="0068419C">
            <w:pPr>
              <w:jc w:val="center"/>
            </w:pPr>
            <w:r>
              <w:t>580</w:t>
            </w:r>
            <w:r w:rsidRPr="008E0335">
              <w:t>,000</w:t>
            </w:r>
          </w:p>
        </w:tc>
        <w:tc>
          <w:tcPr>
            <w:tcW w:w="1921" w:type="dxa"/>
          </w:tcPr>
          <w:p w14:paraId="67B79C89" w14:textId="77777777" w:rsidR="0068419C" w:rsidRPr="008E0335" w:rsidRDefault="0068419C">
            <w:pPr>
              <w:jc w:val="center"/>
            </w:pPr>
          </w:p>
        </w:tc>
      </w:tr>
      <w:tr w:rsidR="0068419C" w:rsidRPr="00CA1E04" w14:paraId="1A720BF1" w14:textId="77777777">
        <w:trPr>
          <w:jc w:val="center"/>
        </w:trPr>
        <w:tc>
          <w:tcPr>
            <w:tcW w:w="3958" w:type="dxa"/>
          </w:tcPr>
          <w:p w14:paraId="5060F8E8" w14:textId="77777777" w:rsidR="0068419C" w:rsidRPr="008E0335" w:rsidRDefault="0068419C">
            <w:r w:rsidRPr="008E0335">
              <w:t>2,4-Dimethylphenol</w:t>
            </w:r>
          </w:p>
        </w:tc>
        <w:tc>
          <w:tcPr>
            <w:tcW w:w="1605" w:type="dxa"/>
          </w:tcPr>
          <w:p w14:paraId="3339B9B8" w14:textId="77777777" w:rsidR="0068419C" w:rsidRPr="008E0335" w:rsidRDefault="0068419C">
            <w:r w:rsidRPr="008E0335">
              <w:t>105-67-9</w:t>
            </w:r>
          </w:p>
        </w:tc>
        <w:tc>
          <w:tcPr>
            <w:tcW w:w="2118" w:type="dxa"/>
          </w:tcPr>
          <w:p w14:paraId="48968EBA" w14:textId="77777777" w:rsidR="0068419C" w:rsidRPr="008E0335" w:rsidRDefault="0068419C">
            <w:pPr>
              <w:jc w:val="center"/>
            </w:pPr>
            <w:r>
              <w:t>15</w:t>
            </w:r>
            <w:r w:rsidRPr="008E0335">
              <w:t>,000</w:t>
            </w:r>
          </w:p>
        </w:tc>
        <w:tc>
          <w:tcPr>
            <w:tcW w:w="1921" w:type="dxa"/>
          </w:tcPr>
          <w:p w14:paraId="52EE48F7" w14:textId="77777777" w:rsidR="0068419C" w:rsidRPr="008E0335" w:rsidRDefault="0068419C">
            <w:pPr>
              <w:jc w:val="center"/>
            </w:pPr>
          </w:p>
        </w:tc>
      </w:tr>
      <w:tr w:rsidR="0068419C" w:rsidRPr="00CA1E04" w14:paraId="7A328C37" w14:textId="77777777">
        <w:trPr>
          <w:jc w:val="center"/>
        </w:trPr>
        <w:tc>
          <w:tcPr>
            <w:tcW w:w="3958" w:type="dxa"/>
          </w:tcPr>
          <w:p w14:paraId="2440D8B8" w14:textId="77777777" w:rsidR="0068419C" w:rsidRPr="008E0335" w:rsidRDefault="0068419C">
            <w:r w:rsidRPr="008E0335">
              <w:t xml:space="preserve">Dimethyl </w:t>
            </w:r>
            <w:proofErr w:type="spellStart"/>
            <w:r w:rsidRPr="008E0335">
              <w:t>Phyhlate</w:t>
            </w:r>
            <w:proofErr w:type="spellEnd"/>
          </w:p>
        </w:tc>
        <w:tc>
          <w:tcPr>
            <w:tcW w:w="1605" w:type="dxa"/>
          </w:tcPr>
          <w:p w14:paraId="66C6DF36" w14:textId="77777777" w:rsidR="0068419C" w:rsidRPr="008E0335" w:rsidRDefault="0068419C">
            <w:r w:rsidRPr="008E0335">
              <w:t>131-11-3</w:t>
            </w:r>
          </w:p>
        </w:tc>
        <w:tc>
          <w:tcPr>
            <w:tcW w:w="2118" w:type="dxa"/>
          </w:tcPr>
          <w:p w14:paraId="766E08AF" w14:textId="77777777" w:rsidR="0068419C" w:rsidRPr="008E0335" w:rsidRDefault="0068419C">
            <w:pPr>
              <w:jc w:val="center"/>
            </w:pPr>
            <w:r>
              <w:t>7,3</w:t>
            </w:r>
            <w:r w:rsidRPr="008E0335">
              <w:t>00,000</w:t>
            </w:r>
          </w:p>
        </w:tc>
        <w:tc>
          <w:tcPr>
            <w:tcW w:w="1921" w:type="dxa"/>
          </w:tcPr>
          <w:p w14:paraId="76501B41" w14:textId="77777777" w:rsidR="0068419C" w:rsidRPr="008E0335" w:rsidRDefault="0068419C">
            <w:pPr>
              <w:jc w:val="center"/>
            </w:pPr>
          </w:p>
        </w:tc>
      </w:tr>
      <w:tr w:rsidR="0068419C" w:rsidRPr="00CA1E04" w14:paraId="2D82C5FC" w14:textId="77777777">
        <w:trPr>
          <w:trHeight w:val="206"/>
          <w:jc w:val="center"/>
        </w:trPr>
        <w:tc>
          <w:tcPr>
            <w:tcW w:w="3958" w:type="dxa"/>
          </w:tcPr>
          <w:p w14:paraId="003A00B6" w14:textId="77777777" w:rsidR="0068419C" w:rsidRPr="008E0335" w:rsidRDefault="0068419C">
            <w:r w:rsidRPr="008E0335">
              <w:t>Di-n-butyl phthalate</w:t>
            </w:r>
          </w:p>
        </w:tc>
        <w:tc>
          <w:tcPr>
            <w:tcW w:w="1605" w:type="dxa"/>
          </w:tcPr>
          <w:p w14:paraId="4C39FACB" w14:textId="77777777" w:rsidR="0068419C" w:rsidRPr="008E0335" w:rsidRDefault="0068419C">
            <w:r w:rsidRPr="008E0335">
              <w:t>84-74-2</w:t>
            </w:r>
          </w:p>
        </w:tc>
        <w:tc>
          <w:tcPr>
            <w:tcW w:w="2118" w:type="dxa"/>
          </w:tcPr>
          <w:p w14:paraId="67570BD2" w14:textId="77777777" w:rsidR="0068419C" w:rsidRPr="008E0335" w:rsidRDefault="0068419C">
            <w:pPr>
              <w:jc w:val="center"/>
            </w:pPr>
            <w:r>
              <w:t>360</w:t>
            </w:r>
            <w:r w:rsidRPr="008E0335">
              <w:t>,000</w:t>
            </w:r>
          </w:p>
        </w:tc>
        <w:tc>
          <w:tcPr>
            <w:tcW w:w="1921" w:type="dxa"/>
          </w:tcPr>
          <w:p w14:paraId="116D69DC" w14:textId="77777777" w:rsidR="0068419C" w:rsidRPr="008E0335" w:rsidRDefault="0068419C">
            <w:pPr>
              <w:jc w:val="center"/>
            </w:pPr>
          </w:p>
        </w:tc>
      </w:tr>
      <w:tr w:rsidR="0068419C" w:rsidRPr="00CA1E04" w14:paraId="4C4F7770" w14:textId="77777777">
        <w:trPr>
          <w:trHeight w:val="251"/>
          <w:jc w:val="center"/>
        </w:trPr>
        <w:tc>
          <w:tcPr>
            <w:tcW w:w="3958" w:type="dxa"/>
          </w:tcPr>
          <w:p w14:paraId="0CF21CB5" w14:textId="77777777" w:rsidR="0068419C" w:rsidRPr="008E0335" w:rsidRDefault="0068419C">
            <w:r w:rsidRPr="008E0335">
              <w:t>2,4-Dinitrophenol</w:t>
            </w:r>
          </w:p>
        </w:tc>
        <w:tc>
          <w:tcPr>
            <w:tcW w:w="1605" w:type="dxa"/>
          </w:tcPr>
          <w:p w14:paraId="3F43FC28" w14:textId="77777777" w:rsidR="0068419C" w:rsidRPr="008E0335" w:rsidRDefault="0068419C">
            <w:r w:rsidRPr="008E0335">
              <w:t>51-28-5</w:t>
            </w:r>
          </w:p>
        </w:tc>
        <w:tc>
          <w:tcPr>
            <w:tcW w:w="2118" w:type="dxa"/>
          </w:tcPr>
          <w:p w14:paraId="2E2D7169" w14:textId="77777777" w:rsidR="0068419C" w:rsidRPr="008E0335" w:rsidRDefault="0068419C">
            <w:pPr>
              <w:jc w:val="center"/>
            </w:pPr>
            <w:r>
              <w:t>1,5</w:t>
            </w:r>
            <w:r w:rsidRPr="008E0335">
              <w:t>00</w:t>
            </w:r>
          </w:p>
        </w:tc>
        <w:tc>
          <w:tcPr>
            <w:tcW w:w="1921" w:type="dxa"/>
          </w:tcPr>
          <w:p w14:paraId="20648BAF" w14:textId="77777777" w:rsidR="0068419C" w:rsidRPr="008E0335" w:rsidRDefault="0068419C">
            <w:pPr>
              <w:jc w:val="center"/>
            </w:pPr>
          </w:p>
        </w:tc>
      </w:tr>
      <w:tr w:rsidR="0068419C" w:rsidRPr="00CA1E04" w14:paraId="10CA42D3" w14:textId="77777777">
        <w:trPr>
          <w:trHeight w:val="260"/>
          <w:jc w:val="center"/>
        </w:trPr>
        <w:tc>
          <w:tcPr>
            <w:tcW w:w="3958" w:type="dxa"/>
          </w:tcPr>
          <w:p w14:paraId="1FA5ECBD" w14:textId="77777777" w:rsidR="0068419C" w:rsidRPr="008E0335" w:rsidRDefault="0068419C">
            <w:r w:rsidRPr="008E0335">
              <w:t>2-Methyl-4,6-dinitrophenol</w:t>
            </w:r>
          </w:p>
        </w:tc>
        <w:tc>
          <w:tcPr>
            <w:tcW w:w="1605" w:type="dxa"/>
          </w:tcPr>
          <w:p w14:paraId="3B77DB76" w14:textId="77777777" w:rsidR="0068419C" w:rsidRPr="008E0335" w:rsidRDefault="0068419C">
            <w:r w:rsidRPr="008E0335">
              <w:t>534-52-1</w:t>
            </w:r>
          </w:p>
        </w:tc>
        <w:tc>
          <w:tcPr>
            <w:tcW w:w="2118" w:type="dxa"/>
          </w:tcPr>
          <w:p w14:paraId="002B1EAE" w14:textId="77777777" w:rsidR="0068419C" w:rsidRPr="00A9146D" w:rsidRDefault="0068419C">
            <w:pPr>
              <w:jc w:val="center"/>
            </w:pPr>
            <w:r w:rsidRPr="00A9146D">
              <w:t>220</w:t>
            </w:r>
          </w:p>
        </w:tc>
        <w:tc>
          <w:tcPr>
            <w:tcW w:w="1921" w:type="dxa"/>
          </w:tcPr>
          <w:p w14:paraId="1144A067" w14:textId="77777777" w:rsidR="0068419C" w:rsidRPr="008E0335" w:rsidRDefault="0068419C">
            <w:pPr>
              <w:jc w:val="center"/>
            </w:pPr>
          </w:p>
        </w:tc>
      </w:tr>
      <w:tr w:rsidR="0068419C" w:rsidRPr="00CA1E04" w14:paraId="1886B795" w14:textId="77777777">
        <w:trPr>
          <w:trHeight w:val="180"/>
          <w:jc w:val="center"/>
        </w:trPr>
        <w:tc>
          <w:tcPr>
            <w:tcW w:w="3958" w:type="dxa"/>
          </w:tcPr>
          <w:p w14:paraId="3A724B5C" w14:textId="77777777" w:rsidR="0068419C" w:rsidRPr="008E0335" w:rsidRDefault="0068419C">
            <w:r w:rsidRPr="008E0335">
              <w:t>2,4-Dinitrotoluene</w:t>
            </w:r>
          </w:p>
        </w:tc>
        <w:tc>
          <w:tcPr>
            <w:tcW w:w="1605" w:type="dxa"/>
          </w:tcPr>
          <w:p w14:paraId="4DC1E8FC" w14:textId="77777777" w:rsidR="0068419C" w:rsidRPr="008E0335" w:rsidRDefault="0068419C">
            <w:r w:rsidRPr="008E0335">
              <w:t>121-14-2</w:t>
            </w:r>
          </w:p>
        </w:tc>
        <w:tc>
          <w:tcPr>
            <w:tcW w:w="2118" w:type="dxa"/>
          </w:tcPr>
          <w:p w14:paraId="2313F26D" w14:textId="77777777" w:rsidR="0068419C" w:rsidRPr="008E0335" w:rsidRDefault="0068419C">
            <w:pPr>
              <w:jc w:val="center"/>
            </w:pPr>
          </w:p>
        </w:tc>
        <w:tc>
          <w:tcPr>
            <w:tcW w:w="1921" w:type="dxa"/>
          </w:tcPr>
          <w:p w14:paraId="4F480222" w14:textId="77777777" w:rsidR="0068419C" w:rsidRPr="00566D10" w:rsidRDefault="0068419C">
            <w:pPr>
              <w:jc w:val="center"/>
              <w:rPr>
                <w:strike/>
              </w:rPr>
            </w:pPr>
            <w:r w:rsidRPr="00566D10">
              <w:t>54</w:t>
            </w:r>
          </w:p>
        </w:tc>
      </w:tr>
      <w:tr w:rsidR="0068419C" w:rsidRPr="00CA1E04" w14:paraId="72F86C50" w14:textId="77777777">
        <w:trPr>
          <w:trHeight w:val="278"/>
          <w:jc w:val="center"/>
        </w:trPr>
        <w:tc>
          <w:tcPr>
            <w:tcW w:w="3958" w:type="dxa"/>
          </w:tcPr>
          <w:p w14:paraId="033D91D2" w14:textId="77777777" w:rsidR="0068419C" w:rsidRPr="008E0335" w:rsidRDefault="0068419C">
            <w:r w:rsidRPr="008E0335">
              <w:t>Dioxin</w:t>
            </w:r>
          </w:p>
        </w:tc>
        <w:tc>
          <w:tcPr>
            <w:tcW w:w="1605" w:type="dxa"/>
          </w:tcPr>
          <w:p w14:paraId="6C0FCBBA" w14:textId="77777777" w:rsidR="0068419C" w:rsidRPr="008E0335" w:rsidRDefault="0068419C">
            <w:r w:rsidRPr="008E0335">
              <w:t>1746-01-6</w:t>
            </w:r>
          </w:p>
        </w:tc>
        <w:tc>
          <w:tcPr>
            <w:tcW w:w="2118" w:type="dxa"/>
          </w:tcPr>
          <w:p w14:paraId="35077F62" w14:textId="77777777" w:rsidR="0068419C" w:rsidRPr="008E0335" w:rsidRDefault="0068419C">
            <w:pPr>
              <w:jc w:val="center"/>
            </w:pPr>
          </w:p>
        </w:tc>
        <w:tc>
          <w:tcPr>
            <w:tcW w:w="1921" w:type="dxa"/>
          </w:tcPr>
          <w:p w14:paraId="7BAE90DD" w14:textId="77777777" w:rsidR="0068419C" w:rsidRPr="00566D10" w:rsidRDefault="0068419C">
            <w:pPr>
              <w:jc w:val="center"/>
            </w:pPr>
            <w:r w:rsidRPr="00A9146D">
              <w:t>0.00023</w:t>
            </w:r>
          </w:p>
        </w:tc>
      </w:tr>
      <w:tr w:rsidR="0068419C" w:rsidRPr="00CA1E04" w14:paraId="716C7561" w14:textId="77777777">
        <w:trPr>
          <w:trHeight w:val="260"/>
          <w:jc w:val="center"/>
        </w:trPr>
        <w:tc>
          <w:tcPr>
            <w:tcW w:w="3958" w:type="dxa"/>
          </w:tcPr>
          <w:p w14:paraId="3F6026FC" w14:textId="77777777" w:rsidR="0068419C" w:rsidRPr="008E0335" w:rsidRDefault="0068419C">
            <w:r w:rsidRPr="008E0335">
              <w:t>1,2-Diphenylhydrazine</w:t>
            </w:r>
          </w:p>
        </w:tc>
        <w:tc>
          <w:tcPr>
            <w:tcW w:w="1605" w:type="dxa"/>
          </w:tcPr>
          <w:p w14:paraId="66C45701" w14:textId="77777777" w:rsidR="0068419C" w:rsidRPr="008E0335" w:rsidRDefault="0068419C">
            <w:r w:rsidRPr="008E0335">
              <w:t>122-66-7</w:t>
            </w:r>
          </w:p>
        </w:tc>
        <w:tc>
          <w:tcPr>
            <w:tcW w:w="2118" w:type="dxa"/>
          </w:tcPr>
          <w:p w14:paraId="154AA9D1" w14:textId="77777777" w:rsidR="0068419C" w:rsidRPr="008E0335" w:rsidRDefault="0068419C">
            <w:pPr>
              <w:jc w:val="center"/>
            </w:pPr>
          </w:p>
        </w:tc>
        <w:tc>
          <w:tcPr>
            <w:tcW w:w="1921" w:type="dxa"/>
          </w:tcPr>
          <w:p w14:paraId="6C617257" w14:textId="77777777" w:rsidR="0068419C" w:rsidRPr="008E0335" w:rsidRDefault="0068419C">
            <w:pPr>
              <w:jc w:val="center"/>
            </w:pPr>
            <w:r>
              <w:t>45</w:t>
            </w:r>
          </w:p>
        </w:tc>
      </w:tr>
      <w:tr w:rsidR="0068419C" w:rsidRPr="00CA1E04" w14:paraId="3D36BC9F" w14:textId="77777777">
        <w:trPr>
          <w:trHeight w:val="260"/>
          <w:jc w:val="center"/>
        </w:trPr>
        <w:tc>
          <w:tcPr>
            <w:tcW w:w="3958" w:type="dxa"/>
          </w:tcPr>
          <w:p w14:paraId="68DFFB27" w14:textId="77777777" w:rsidR="0068419C" w:rsidRPr="008E0335" w:rsidRDefault="0068419C">
            <w:r w:rsidRPr="008E0335">
              <w:t>Endosulfan (</w:t>
            </w:r>
            <w:r>
              <w:t>I</w:t>
            </w:r>
            <w:r w:rsidRPr="008E0335">
              <w:t xml:space="preserve"> and II)</w:t>
            </w:r>
          </w:p>
        </w:tc>
        <w:tc>
          <w:tcPr>
            <w:tcW w:w="1605" w:type="dxa"/>
          </w:tcPr>
          <w:p w14:paraId="73B2FD2D" w14:textId="77777777" w:rsidR="0068419C" w:rsidRPr="008E0335" w:rsidRDefault="0068419C">
            <w:r w:rsidRPr="008E0335">
              <w:t>115-29-7</w:t>
            </w:r>
          </w:p>
        </w:tc>
        <w:tc>
          <w:tcPr>
            <w:tcW w:w="2118" w:type="dxa"/>
          </w:tcPr>
          <w:p w14:paraId="34A7AAC6" w14:textId="77777777" w:rsidR="0068419C" w:rsidRPr="008E0335" w:rsidRDefault="0068419C">
            <w:pPr>
              <w:jc w:val="center"/>
            </w:pPr>
            <w:r>
              <w:t>4,4</w:t>
            </w:r>
            <w:r w:rsidRPr="008E0335">
              <w:t>00</w:t>
            </w:r>
          </w:p>
        </w:tc>
        <w:tc>
          <w:tcPr>
            <w:tcW w:w="1921" w:type="dxa"/>
          </w:tcPr>
          <w:p w14:paraId="1F4F387C" w14:textId="77777777" w:rsidR="0068419C" w:rsidRPr="008E0335" w:rsidRDefault="0068419C">
            <w:pPr>
              <w:jc w:val="center"/>
            </w:pPr>
          </w:p>
        </w:tc>
      </w:tr>
      <w:tr w:rsidR="0068419C" w:rsidRPr="00CA1E04" w14:paraId="55B0FAF9" w14:textId="77777777">
        <w:trPr>
          <w:jc w:val="center"/>
        </w:trPr>
        <w:tc>
          <w:tcPr>
            <w:tcW w:w="3958" w:type="dxa"/>
          </w:tcPr>
          <w:p w14:paraId="77EEF5DA" w14:textId="77777777" w:rsidR="0068419C" w:rsidRPr="008E0335" w:rsidRDefault="0068419C">
            <w:r w:rsidRPr="008E0335">
              <w:t>Endosulfan sulphate</w:t>
            </w:r>
          </w:p>
        </w:tc>
        <w:tc>
          <w:tcPr>
            <w:tcW w:w="1605" w:type="dxa"/>
          </w:tcPr>
          <w:p w14:paraId="255AA116" w14:textId="77777777" w:rsidR="0068419C" w:rsidRPr="008E0335" w:rsidRDefault="0068419C">
            <w:r w:rsidRPr="008E0335">
              <w:t>1031-79-8</w:t>
            </w:r>
          </w:p>
        </w:tc>
        <w:tc>
          <w:tcPr>
            <w:tcW w:w="2118" w:type="dxa"/>
          </w:tcPr>
          <w:p w14:paraId="20E28A42" w14:textId="77777777" w:rsidR="0068419C" w:rsidRPr="008E0335" w:rsidRDefault="0068419C">
            <w:pPr>
              <w:jc w:val="center"/>
            </w:pPr>
            <w:r>
              <w:t>4,4</w:t>
            </w:r>
            <w:r w:rsidRPr="008E0335">
              <w:t>00</w:t>
            </w:r>
          </w:p>
        </w:tc>
        <w:tc>
          <w:tcPr>
            <w:tcW w:w="1921" w:type="dxa"/>
          </w:tcPr>
          <w:p w14:paraId="2DDEC179" w14:textId="77777777" w:rsidR="0068419C" w:rsidRPr="008E0335" w:rsidRDefault="0068419C">
            <w:pPr>
              <w:jc w:val="center"/>
            </w:pPr>
          </w:p>
        </w:tc>
      </w:tr>
      <w:tr w:rsidR="0068419C" w:rsidRPr="00CA1E04" w14:paraId="59E98150" w14:textId="77777777">
        <w:trPr>
          <w:trHeight w:val="255"/>
          <w:jc w:val="center"/>
        </w:trPr>
        <w:tc>
          <w:tcPr>
            <w:tcW w:w="3958" w:type="dxa"/>
          </w:tcPr>
          <w:p w14:paraId="01990F42" w14:textId="77777777" w:rsidR="0068419C" w:rsidRPr="008E0335" w:rsidRDefault="0068419C">
            <w:r w:rsidRPr="008E0335">
              <w:t>Endrin</w:t>
            </w:r>
          </w:p>
        </w:tc>
        <w:tc>
          <w:tcPr>
            <w:tcW w:w="1605" w:type="dxa"/>
          </w:tcPr>
          <w:p w14:paraId="67EB008F" w14:textId="77777777" w:rsidR="0068419C" w:rsidRPr="008E0335" w:rsidRDefault="0068419C">
            <w:r w:rsidRPr="008E0335">
              <w:t>72-20-8</w:t>
            </w:r>
          </w:p>
        </w:tc>
        <w:tc>
          <w:tcPr>
            <w:tcW w:w="2118" w:type="dxa"/>
          </w:tcPr>
          <w:p w14:paraId="3D8166E3" w14:textId="77777777" w:rsidR="0068419C" w:rsidRPr="008E0335" w:rsidRDefault="0068419C">
            <w:pPr>
              <w:jc w:val="center"/>
            </w:pPr>
            <w:r>
              <w:t>870</w:t>
            </w:r>
          </w:p>
        </w:tc>
        <w:tc>
          <w:tcPr>
            <w:tcW w:w="1921" w:type="dxa"/>
          </w:tcPr>
          <w:p w14:paraId="2854D7DA" w14:textId="77777777" w:rsidR="0068419C" w:rsidRPr="008E0335" w:rsidRDefault="0068419C">
            <w:pPr>
              <w:jc w:val="center"/>
            </w:pPr>
          </w:p>
        </w:tc>
      </w:tr>
      <w:tr w:rsidR="0068419C" w:rsidRPr="00CA1E04" w14:paraId="35C8FB96" w14:textId="77777777">
        <w:trPr>
          <w:trHeight w:val="170"/>
          <w:jc w:val="center"/>
        </w:trPr>
        <w:tc>
          <w:tcPr>
            <w:tcW w:w="3958" w:type="dxa"/>
          </w:tcPr>
          <w:p w14:paraId="6E12BFF6" w14:textId="77777777" w:rsidR="0068419C" w:rsidRPr="00207659" w:rsidRDefault="0068419C">
            <w:r w:rsidRPr="00207659">
              <w:t>Endrin</w:t>
            </w:r>
            <w:r>
              <w:t xml:space="preserve"> </w:t>
            </w:r>
            <w:r w:rsidRPr="00207659">
              <w:t>aldehyde</w:t>
            </w:r>
          </w:p>
        </w:tc>
        <w:tc>
          <w:tcPr>
            <w:tcW w:w="1605" w:type="dxa"/>
          </w:tcPr>
          <w:p w14:paraId="605B41C4" w14:textId="77777777" w:rsidR="0068419C" w:rsidRPr="008E0335" w:rsidRDefault="0068419C">
            <w:r w:rsidRPr="008E0335">
              <w:t>7421-93-4</w:t>
            </w:r>
          </w:p>
        </w:tc>
        <w:tc>
          <w:tcPr>
            <w:tcW w:w="2118" w:type="dxa"/>
          </w:tcPr>
          <w:p w14:paraId="27F6F0B8" w14:textId="77777777" w:rsidR="0068419C" w:rsidRPr="008E0335" w:rsidRDefault="0068419C">
            <w:pPr>
              <w:jc w:val="center"/>
            </w:pPr>
            <w:r>
              <w:t>870</w:t>
            </w:r>
          </w:p>
        </w:tc>
        <w:tc>
          <w:tcPr>
            <w:tcW w:w="1921" w:type="dxa"/>
          </w:tcPr>
          <w:p w14:paraId="477D87A1" w14:textId="77777777" w:rsidR="0068419C" w:rsidRPr="008E0335" w:rsidRDefault="0068419C">
            <w:pPr>
              <w:jc w:val="center"/>
            </w:pPr>
          </w:p>
        </w:tc>
      </w:tr>
      <w:tr w:rsidR="0068419C" w:rsidRPr="00CA1E04" w14:paraId="65D003D2" w14:textId="77777777">
        <w:trPr>
          <w:trHeight w:val="195"/>
          <w:jc w:val="center"/>
        </w:trPr>
        <w:tc>
          <w:tcPr>
            <w:tcW w:w="3958" w:type="dxa"/>
          </w:tcPr>
          <w:p w14:paraId="7A6889FF" w14:textId="77777777" w:rsidR="0068419C" w:rsidRPr="008E0335" w:rsidRDefault="0068419C">
            <w:r w:rsidRPr="008E0335">
              <w:t>Ethylbenzene</w:t>
            </w:r>
          </w:p>
        </w:tc>
        <w:tc>
          <w:tcPr>
            <w:tcW w:w="1605" w:type="dxa"/>
          </w:tcPr>
          <w:p w14:paraId="1782FA0B" w14:textId="77777777" w:rsidR="0068419C" w:rsidRPr="008E0335" w:rsidRDefault="0068419C">
            <w:r w:rsidRPr="008E0335">
              <w:t>100-41-4</w:t>
            </w:r>
          </w:p>
        </w:tc>
        <w:tc>
          <w:tcPr>
            <w:tcW w:w="2118" w:type="dxa"/>
          </w:tcPr>
          <w:p w14:paraId="16BF3BF5" w14:textId="77777777" w:rsidR="0068419C" w:rsidRPr="008E0335" w:rsidRDefault="0068419C">
            <w:pPr>
              <w:jc w:val="center"/>
            </w:pPr>
            <w:r>
              <w:t>16</w:t>
            </w:r>
            <w:r w:rsidRPr="008E0335">
              <w:t>,000</w:t>
            </w:r>
          </w:p>
        </w:tc>
        <w:tc>
          <w:tcPr>
            <w:tcW w:w="1921" w:type="dxa"/>
          </w:tcPr>
          <w:p w14:paraId="416BF62D" w14:textId="77777777" w:rsidR="0068419C" w:rsidRPr="008E0335" w:rsidRDefault="0068419C">
            <w:pPr>
              <w:jc w:val="center"/>
            </w:pPr>
          </w:p>
        </w:tc>
      </w:tr>
      <w:tr w:rsidR="0068419C" w:rsidRPr="00CA1E04" w14:paraId="43481A4E" w14:textId="77777777">
        <w:trPr>
          <w:trHeight w:val="233"/>
          <w:jc w:val="center"/>
        </w:trPr>
        <w:tc>
          <w:tcPr>
            <w:tcW w:w="3958" w:type="dxa"/>
          </w:tcPr>
          <w:p w14:paraId="782F8992" w14:textId="77777777" w:rsidR="0068419C" w:rsidRPr="008E0335" w:rsidRDefault="0068419C">
            <w:r w:rsidRPr="008E0335">
              <w:t>Fluoranthene</w:t>
            </w:r>
          </w:p>
        </w:tc>
        <w:tc>
          <w:tcPr>
            <w:tcW w:w="1605" w:type="dxa"/>
          </w:tcPr>
          <w:p w14:paraId="52BD90A9" w14:textId="77777777" w:rsidR="0068419C" w:rsidRPr="008E0335" w:rsidRDefault="0068419C">
            <w:r w:rsidRPr="008E0335">
              <w:t>206-44-0</w:t>
            </w:r>
          </w:p>
        </w:tc>
        <w:tc>
          <w:tcPr>
            <w:tcW w:w="2118" w:type="dxa"/>
          </w:tcPr>
          <w:p w14:paraId="4D638F84" w14:textId="77777777" w:rsidR="0068419C" w:rsidRPr="008E0335" w:rsidRDefault="0068419C">
            <w:pPr>
              <w:jc w:val="center"/>
            </w:pPr>
            <w:r>
              <w:t>29</w:t>
            </w:r>
            <w:r w:rsidRPr="008E0335">
              <w:t>,000</w:t>
            </w:r>
          </w:p>
        </w:tc>
        <w:tc>
          <w:tcPr>
            <w:tcW w:w="1921" w:type="dxa"/>
          </w:tcPr>
          <w:p w14:paraId="7F8598E9" w14:textId="77777777" w:rsidR="0068419C" w:rsidRPr="008E0335" w:rsidRDefault="0068419C">
            <w:pPr>
              <w:jc w:val="center"/>
            </w:pPr>
          </w:p>
        </w:tc>
      </w:tr>
      <w:tr w:rsidR="0068419C" w:rsidRPr="00CA1E04" w14:paraId="32509FEF" w14:textId="77777777">
        <w:trPr>
          <w:trHeight w:val="270"/>
          <w:jc w:val="center"/>
        </w:trPr>
        <w:tc>
          <w:tcPr>
            <w:tcW w:w="3958" w:type="dxa"/>
          </w:tcPr>
          <w:p w14:paraId="4025FF52" w14:textId="77777777" w:rsidR="0068419C" w:rsidRPr="008E0335" w:rsidRDefault="0068419C">
            <w:r w:rsidRPr="008E0335">
              <w:t>Fluorene</w:t>
            </w:r>
          </w:p>
        </w:tc>
        <w:tc>
          <w:tcPr>
            <w:tcW w:w="1605" w:type="dxa"/>
          </w:tcPr>
          <w:p w14:paraId="0CC0D697" w14:textId="77777777" w:rsidR="0068419C" w:rsidRPr="008E0335" w:rsidRDefault="0068419C">
            <w:r w:rsidRPr="008E0335">
              <w:t>86-73-7</w:t>
            </w:r>
          </w:p>
        </w:tc>
        <w:tc>
          <w:tcPr>
            <w:tcW w:w="2118" w:type="dxa"/>
          </w:tcPr>
          <w:p w14:paraId="5CF5249D" w14:textId="77777777" w:rsidR="0068419C" w:rsidRPr="008E0335" w:rsidRDefault="0068419C">
            <w:pPr>
              <w:jc w:val="center"/>
            </w:pPr>
            <w:r>
              <w:t>29</w:t>
            </w:r>
            <w:r w:rsidRPr="008E0335">
              <w:t>,000</w:t>
            </w:r>
          </w:p>
        </w:tc>
        <w:tc>
          <w:tcPr>
            <w:tcW w:w="1921" w:type="dxa"/>
          </w:tcPr>
          <w:p w14:paraId="438A78FF" w14:textId="77777777" w:rsidR="0068419C" w:rsidRPr="008E0335" w:rsidRDefault="0068419C">
            <w:pPr>
              <w:jc w:val="center"/>
            </w:pPr>
          </w:p>
        </w:tc>
      </w:tr>
      <w:tr w:rsidR="0068419C" w:rsidRPr="00CA1E04" w14:paraId="6D23BAB0" w14:textId="77777777">
        <w:trPr>
          <w:trHeight w:val="270"/>
          <w:jc w:val="center"/>
        </w:trPr>
        <w:tc>
          <w:tcPr>
            <w:tcW w:w="3958" w:type="dxa"/>
          </w:tcPr>
          <w:p w14:paraId="5A1470BC" w14:textId="77777777" w:rsidR="0068419C" w:rsidRPr="008E0335" w:rsidRDefault="0068419C">
            <w:r w:rsidRPr="008E0335">
              <w:t>Heptachlor</w:t>
            </w:r>
          </w:p>
        </w:tc>
        <w:tc>
          <w:tcPr>
            <w:tcW w:w="1605" w:type="dxa"/>
          </w:tcPr>
          <w:p w14:paraId="5D35BF20" w14:textId="77777777" w:rsidR="0068419C" w:rsidRPr="008E0335" w:rsidRDefault="0068419C">
            <w:r w:rsidRPr="008E0335">
              <w:t>76-44-8</w:t>
            </w:r>
          </w:p>
        </w:tc>
        <w:tc>
          <w:tcPr>
            <w:tcW w:w="2118" w:type="dxa"/>
          </w:tcPr>
          <w:p w14:paraId="71F21EDD" w14:textId="77777777" w:rsidR="0068419C" w:rsidRPr="008E0335" w:rsidRDefault="0068419C">
            <w:pPr>
              <w:jc w:val="center"/>
            </w:pPr>
          </w:p>
        </w:tc>
        <w:tc>
          <w:tcPr>
            <w:tcW w:w="1921" w:type="dxa"/>
          </w:tcPr>
          <w:p w14:paraId="7097083B" w14:textId="77777777" w:rsidR="0068419C" w:rsidRPr="008E0335" w:rsidRDefault="0068419C">
            <w:pPr>
              <w:jc w:val="center"/>
            </w:pPr>
            <w:r>
              <w:t xml:space="preserve"> 8.9</w:t>
            </w:r>
          </w:p>
        </w:tc>
      </w:tr>
      <w:tr w:rsidR="0068419C" w:rsidRPr="00CA1E04" w14:paraId="2B89FAA8" w14:textId="77777777">
        <w:trPr>
          <w:jc w:val="center"/>
        </w:trPr>
        <w:tc>
          <w:tcPr>
            <w:tcW w:w="3958" w:type="dxa"/>
          </w:tcPr>
          <w:p w14:paraId="0EBDEA80" w14:textId="77777777" w:rsidR="0068419C" w:rsidRPr="008E0335" w:rsidRDefault="0068419C">
            <w:r w:rsidRPr="008E0335">
              <w:t xml:space="preserve">Heptachlor epoxide </w:t>
            </w:r>
          </w:p>
        </w:tc>
        <w:tc>
          <w:tcPr>
            <w:tcW w:w="1605" w:type="dxa"/>
          </w:tcPr>
          <w:p w14:paraId="26D9EE05" w14:textId="77777777" w:rsidR="0068419C" w:rsidRPr="008E0335" w:rsidRDefault="0068419C">
            <w:r w:rsidRPr="008E0335">
              <w:t>1024-57-3</w:t>
            </w:r>
          </w:p>
        </w:tc>
        <w:tc>
          <w:tcPr>
            <w:tcW w:w="2118" w:type="dxa"/>
          </w:tcPr>
          <w:p w14:paraId="118CEE2A" w14:textId="77777777" w:rsidR="0068419C" w:rsidRPr="008E0335" w:rsidRDefault="0068419C">
            <w:pPr>
              <w:jc w:val="center"/>
            </w:pPr>
          </w:p>
        </w:tc>
        <w:tc>
          <w:tcPr>
            <w:tcW w:w="1921" w:type="dxa"/>
          </w:tcPr>
          <w:p w14:paraId="66998B82" w14:textId="77777777" w:rsidR="0068419C" w:rsidRPr="008E0335" w:rsidRDefault="0068419C">
            <w:pPr>
              <w:jc w:val="center"/>
            </w:pPr>
            <w:r>
              <w:t>6.6</w:t>
            </w:r>
          </w:p>
        </w:tc>
      </w:tr>
      <w:tr w:rsidR="0068419C" w:rsidRPr="00CA1E04" w14:paraId="7DF85D8E" w14:textId="77777777">
        <w:trPr>
          <w:jc w:val="center"/>
        </w:trPr>
        <w:tc>
          <w:tcPr>
            <w:tcW w:w="3958" w:type="dxa"/>
          </w:tcPr>
          <w:p w14:paraId="6761BF3E" w14:textId="77777777" w:rsidR="0068419C" w:rsidRPr="008E0335" w:rsidRDefault="0068419C">
            <w:r w:rsidRPr="008E0335">
              <w:t>Hexachlorobenzene</w:t>
            </w:r>
          </w:p>
        </w:tc>
        <w:tc>
          <w:tcPr>
            <w:tcW w:w="1605" w:type="dxa"/>
          </w:tcPr>
          <w:p w14:paraId="2BF2A0EA" w14:textId="77777777" w:rsidR="0068419C" w:rsidRPr="008E0335" w:rsidRDefault="0068419C">
            <w:r w:rsidRPr="008E0335">
              <w:t>1</w:t>
            </w:r>
            <w:r>
              <w:t>1</w:t>
            </w:r>
            <w:r w:rsidRPr="008E0335">
              <w:t>8-74-1</w:t>
            </w:r>
          </w:p>
        </w:tc>
        <w:tc>
          <w:tcPr>
            <w:tcW w:w="2118" w:type="dxa"/>
          </w:tcPr>
          <w:p w14:paraId="1614005C" w14:textId="77777777" w:rsidR="0068419C" w:rsidRPr="008E0335" w:rsidRDefault="0068419C">
            <w:pPr>
              <w:jc w:val="center"/>
            </w:pPr>
          </w:p>
        </w:tc>
        <w:tc>
          <w:tcPr>
            <w:tcW w:w="1921" w:type="dxa"/>
          </w:tcPr>
          <w:p w14:paraId="185E8A9D" w14:textId="77777777" w:rsidR="0068419C" w:rsidRPr="008E0335" w:rsidRDefault="0068419C">
            <w:pPr>
              <w:jc w:val="center"/>
            </w:pPr>
            <w:r>
              <w:t>36</w:t>
            </w:r>
          </w:p>
        </w:tc>
      </w:tr>
      <w:tr w:rsidR="0068419C" w:rsidRPr="00CA1E04" w14:paraId="79DB76F8" w14:textId="77777777">
        <w:trPr>
          <w:jc w:val="center"/>
        </w:trPr>
        <w:tc>
          <w:tcPr>
            <w:tcW w:w="3958" w:type="dxa"/>
          </w:tcPr>
          <w:p w14:paraId="3C2A1D74" w14:textId="77777777" w:rsidR="0068419C" w:rsidRPr="008E0335" w:rsidRDefault="0068419C">
            <w:r w:rsidRPr="008E0335">
              <w:t>Hexachlorobutadiene</w:t>
            </w:r>
          </w:p>
        </w:tc>
        <w:tc>
          <w:tcPr>
            <w:tcW w:w="1605" w:type="dxa"/>
          </w:tcPr>
          <w:p w14:paraId="36B8B133" w14:textId="77777777" w:rsidR="0068419C" w:rsidRPr="008E0335" w:rsidRDefault="0068419C">
            <w:r w:rsidRPr="008E0335">
              <w:t>87-68-3</w:t>
            </w:r>
          </w:p>
        </w:tc>
        <w:tc>
          <w:tcPr>
            <w:tcW w:w="2118" w:type="dxa"/>
          </w:tcPr>
          <w:p w14:paraId="6672C4FF" w14:textId="77777777" w:rsidR="0068419C" w:rsidRPr="008E0335" w:rsidRDefault="0068419C">
            <w:pPr>
              <w:jc w:val="center"/>
            </w:pPr>
          </w:p>
        </w:tc>
        <w:tc>
          <w:tcPr>
            <w:tcW w:w="1921" w:type="dxa"/>
          </w:tcPr>
          <w:p w14:paraId="5BFC51D0" w14:textId="77777777" w:rsidR="0068419C" w:rsidRPr="008E0335" w:rsidRDefault="0068419C">
            <w:pPr>
              <w:jc w:val="center"/>
            </w:pPr>
            <w:r>
              <w:t>910</w:t>
            </w:r>
          </w:p>
        </w:tc>
      </w:tr>
      <w:tr w:rsidR="0068419C" w:rsidRPr="00CA1E04" w14:paraId="707B2DBE" w14:textId="77777777">
        <w:trPr>
          <w:jc w:val="center"/>
        </w:trPr>
        <w:tc>
          <w:tcPr>
            <w:tcW w:w="3958" w:type="dxa"/>
          </w:tcPr>
          <w:p w14:paraId="73700333" w14:textId="77777777" w:rsidR="0068419C" w:rsidRPr="008E0335" w:rsidRDefault="0068419C">
            <w:proofErr w:type="gramStart"/>
            <w:r w:rsidRPr="008E0335">
              <w:t>Hexachlorocyclohexane  (</w:t>
            </w:r>
            <w:proofErr w:type="gramEnd"/>
            <w:r w:rsidRPr="008E0335">
              <w:t>alpha-BHC)</w:t>
            </w:r>
          </w:p>
        </w:tc>
        <w:tc>
          <w:tcPr>
            <w:tcW w:w="1605" w:type="dxa"/>
          </w:tcPr>
          <w:p w14:paraId="2B37A627" w14:textId="77777777" w:rsidR="0068419C" w:rsidRPr="008E0335" w:rsidRDefault="0068419C">
            <w:r w:rsidRPr="008E0335">
              <w:t>319-84-6</w:t>
            </w:r>
          </w:p>
        </w:tc>
        <w:tc>
          <w:tcPr>
            <w:tcW w:w="2118" w:type="dxa"/>
          </w:tcPr>
          <w:p w14:paraId="10EDEBEE" w14:textId="77777777" w:rsidR="0068419C" w:rsidRPr="008E0335" w:rsidRDefault="0068419C">
            <w:pPr>
              <w:jc w:val="center"/>
            </w:pPr>
          </w:p>
        </w:tc>
        <w:tc>
          <w:tcPr>
            <w:tcW w:w="1921" w:type="dxa"/>
          </w:tcPr>
          <w:p w14:paraId="1280C110" w14:textId="77777777" w:rsidR="0068419C" w:rsidRPr="008E0335" w:rsidRDefault="0068419C">
            <w:pPr>
              <w:jc w:val="center"/>
            </w:pPr>
            <w:r>
              <w:t>5.8</w:t>
            </w:r>
          </w:p>
        </w:tc>
      </w:tr>
      <w:tr w:rsidR="0068419C" w:rsidRPr="00CA1E04" w14:paraId="6E1383EB" w14:textId="77777777">
        <w:trPr>
          <w:jc w:val="center"/>
        </w:trPr>
        <w:tc>
          <w:tcPr>
            <w:tcW w:w="3958" w:type="dxa"/>
          </w:tcPr>
          <w:p w14:paraId="4096D54C" w14:textId="77777777" w:rsidR="0068419C" w:rsidRPr="008E0335" w:rsidRDefault="0068419C">
            <w:r w:rsidRPr="008E0335">
              <w:t xml:space="preserve">Hexachlorocyclohexane (beta </w:t>
            </w:r>
            <w:r>
              <w:t>-</w:t>
            </w:r>
            <w:r w:rsidRPr="008E0335">
              <w:t>BHC)</w:t>
            </w:r>
          </w:p>
        </w:tc>
        <w:tc>
          <w:tcPr>
            <w:tcW w:w="1605" w:type="dxa"/>
          </w:tcPr>
          <w:p w14:paraId="7581A770" w14:textId="77777777" w:rsidR="0068419C" w:rsidRPr="008E0335" w:rsidRDefault="0068419C">
            <w:r w:rsidRPr="008E0335">
              <w:t>319-85-7</w:t>
            </w:r>
          </w:p>
        </w:tc>
        <w:tc>
          <w:tcPr>
            <w:tcW w:w="2118" w:type="dxa"/>
          </w:tcPr>
          <w:p w14:paraId="0A0163EF" w14:textId="77777777" w:rsidR="0068419C" w:rsidRPr="008E0335" w:rsidRDefault="0068419C">
            <w:pPr>
              <w:jc w:val="center"/>
            </w:pPr>
          </w:p>
        </w:tc>
        <w:tc>
          <w:tcPr>
            <w:tcW w:w="1921" w:type="dxa"/>
          </w:tcPr>
          <w:p w14:paraId="72637F32" w14:textId="77777777" w:rsidR="0068419C" w:rsidRPr="008E0335" w:rsidRDefault="0068419C">
            <w:pPr>
              <w:jc w:val="center"/>
            </w:pPr>
            <w:r>
              <w:t>20</w:t>
            </w:r>
          </w:p>
        </w:tc>
      </w:tr>
      <w:tr w:rsidR="0068419C" w:rsidRPr="00CA1E04" w14:paraId="15C513A2" w14:textId="77777777">
        <w:trPr>
          <w:jc w:val="center"/>
        </w:trPr>
        <w:tc>
          <w:tcPr>
            <w:tcW w:w="3958" w:type="dxa"/>
          </w:tcPr>
          <w:p w14:paraId="7DB8B7CB" w14:textId="77777777" w:rsidR="0068419C" w:rsidRPr="008E0335" w:rsidRDefault="0068419C">
            <w:r w:rsidRPr="008E0335">
              <w:t>Hexachlorocyclohexane (gam</w:t>
            </w:r>
            <w:r>
              <w:t>m</w:t>
            </w:r>
            <w:r w:rsidRPr="008E0335">
              <w:t>a-BHC) (lindane)</w:t>
            </w:r>
          </w:p>
        </w:tc>
        <w:tc>
          <w:tcPr>
            <w:tcW w:w="1605" w:type="dxa"/>
          </w:tcPr>
          <w:p w14:paraId="326FD677" w14:textId="77777777" w:rsidR="0068419C" w:rsidRPr="008E0335" w:rsidRDefault="0068419C">
            <w:r w:rsidRPr="008E0335">
              <w:t>58-89-9</w:t>
            </w:r>
          </w:p>
        </w:tc>
        <w:tc>
          <w:tcPr>
            <w:tcW w:w="2118" w:type="dxa"/>
          </w:tcPr>
          <w:p w14:paraId="0783667B" w14:textId="77777777" w:rsidR="0068419C" w:rsidRPr="008F4664" w:rsidRDefault="0068419C">
            <w:pPr>
              <w:tabs>
                <w:tab w:val="left" w:pos="975"/>
              </w:tabs>
              <w:jc w:val="center"/>
              <w:rPr>
                <w:rFonts w:ascii="Times" w:hAnsi="Times"/>
              </w:rPr>
            </w:pPr>
            <w:r>
              <w:rPr>
                <w:rFonts w:ascii="Times" w:hAnsi="Times"/>
              </w:rPr>
              <w:t>8,5</w:t>
            </w:r>
            <w:r w:rsidRPr="008F4664">
              <w:rPr>
                <w:rFonts w:ascii="Times" w:hAnsi="Times"/>
              </w:rPr>
              <w:t>00</w:t>
            </w:r>
          </w:p>
        </w:tc>
        <w:tc>
          <w:tcPr>
            <w:tcW w:w="1921" w:type="dxa"/>
          </w:tcPr>
          <w:p w14:paraId="56FF2897" w14:textId="77777777" w:rsidR="0068419C" w:rsidRPr="008E0335" w:rsidRDefault="0068419C">
            <w:pPr>
              <w:jc w:val="center"/>
            </w:pPr>
          </w:p>
        </w:tc>
      </w:tr>
      <w:tr w:rsidR="0068419C" w:rsidRPr="00CA1E04" w14:paraId="23FD3CA7" w14:textId="77777777">
        <w:trPr>
          <w:jc w:val="center"/>
        </w:trPr>
        <w:tc>
          <w:tcPr>
            <w:tcW w:w="3958" w:type="dxa"/>
          </w:tcPr>
          <w:p w14:paraId="448EDB1C" w14:textId="77777777" w:rsidR="0068419C" w:rsidRPr="008E0335" w:rsidRDefault="0068419C">
            <w:proofErr w:type="spellStart"/>
            <w:r w:rsidRPr="008E0335">
              <w:t>Hexachlorocyclopentadiene</w:t>
            </w:r>
            <w:proofErr w:type="spellEnd"/>
          </w:p>
        </w:tc>
        <w:tc>
          <w:tcPr>
            <w:tcW w:w="1605" w:type="dxa"/>
          </w:tcPr>
          <w:p w14:paraId="37788FEC" w14:textId="77777777" w:rsidR="0068419C" w:rsidRPr="008E0335" w:rsidRDefault="0068419C">
            <w:r w:rsidRPr="008E0335">
              <w:t>77-47-4</w:t>
            </w:r>
          </w:p>
        </w:tc>
        <w:tc>
          <w:tcPr>
            <w:tcW w:w="2118" w:type="dxa"/>
          </w:tcPr>
          <w:p w14:paraId="273626E7" w14:textId="77777777" w:rsidR="0068419C" w:rsidRPr="008E0335" w:rsidRDefault="0068419C">
            <w:pPr>
              <w:jc w:val="center"/>
            </w:pPr>
            <w:r>
              <w:rPr>
                <w:strike/>
              </w:rPr>
              <w:t>4,4</w:t>
            </w:r>
            <w:r>
              <w:t>00</w:t>
            </w:r>
          </w:p>
        </w:tc>
        <w:tc>
          <w:tcPr>
            <w:tcW w:w="1921" w:type="dxa"/>
          </w:tcPr>
          <w:p w14:paraId="637F4169" w14:textId="77777777" w:rsidR="0068419C" w:rsidRPr="008E0335" w:rsidRDefault="0068419C">
            <w:pPr>
              <w:jc w:val="center"/>
            </w:pPr>
          </w:p>
        </w:tc>
      </w:tr>
      <w:tr w:rsidR="0068419C" w:rsidRPr="00CA1E04" w14:paraId="3F04EF3C" w14:textId="77777777">
        <w:trPr>
          <w:jc w:val="center"/>
        </w:trPr>
        <w:tc>
          <w:tcPr>
            <w:tcW w:w="3958" w:type="dxa"/>
          </w:tcPr>
          <w:p w14:paraId="450C8E89" w14:textId="77777777" w:rsidR="0068419C" w:rsidRPr="008E0335" w:rsidRDefault="0068419C">
            <w:r w:rsidRPr="008E0335">
              <w:t>Hexachloroethane</w:t>
            </w:r>
          </w:p>
        </w:tc>
        <w:tc>
          <w:tcPr>
            <w:tcW w:w="1605" w:type="dxa"/>
          </w:tcPr>
          <w:p w14:paraId="0DC4FCA2" w14:textId="77777777" w:rsidR="0068419C" w:rsidRPr="008E0335" w:rsidRDefault="0068419C">
            <w:r w:rsidRPr="008E0335">
              <w:t>67-72-1</w:t>
            </w:r>
          </w:p>
        </w:tc>
        <w:tc>
          <w:tcPr>
            <w:tcW w:w="2118" w:type="dxa"/>
          </w:tcPr>
          <w:p w14:paraId="591C84AD" w14:textId="77777777" w:rsidR="0068419C" w:rsidRPr="008E0335" w:rsidRDefault="0068419C">
            <w:pPr>
              <w:jc w:val="center"/>
            </w:pPr>
          </w:p>
        </w:tc>
        <w:tc>
          <w:tcPr>
            <w:tcW w:w="1921" w:type="dxa"/>
          </w:tcPr>
          <w:p w14:paraId="361AD909" w14:textId="77777777" w:rsidR="0068419C" w:rsidRPr="008E0335" w:rsidRDefault="0068419C">
            <w:pPr>
              <w:jc w:val="center"/>
            </w:pPr>
            <w:r>
              <w:t>2</w:t>
            </w:r>
            <w:r w:rsidRPr="008E0335">
              <w:t>,</w:t>
            </w:r>
            <w:r>
              <w:t>5</w:t>
            </w:r>
            <w:r w:rsidRPr="008E0335">
              <w:t>00</w:t>
            </w:r>
          </w:p>
        </w:tc>
      </w:tr>
      <w:tr w:rsidR="0068419C" w:rsidRPr="00CA1E04" w14:paraId="216241FE" w14:textId="77777777">
        <w:trPr>
          <w:jc w:val="center"/>
        </w:trPr>
        <w:tc>
          <w:tcPr>
            <w:tcW w:w="3958" w:type="dxa"/>
          </w:tcPr>
          <w:p w14:paraId="3B5A96C8" w14:textId="77777777" w:rsidR="0068419C" w:rsidRPr="008E0335" w:rsidRDefault="0068419C">
            <w:proofErr w:type="spellStart"/>
            <w:r w:rsidRPr="008E0335">
              <w:t>Indeno</w:t>
            </w:r>
            <w:proofErr w:type="spellEnd"/>
            <w:r w:rsidRPr="008E0335">
              <w:t>(1,2,3-</w:t>
            </w:r>
            <w:proofErr w:type="gramStart"/>
            <w:r w:rsidRPr="008E0335">
              <w:t>cd)pyrene</w:t>
            </w:r>
            <w:proofErr w:type="gramEnd"/>
          </w:p>
        </w:tc>
        <w:tc>
          <w:tcPr>
            <w:tcW w:w="1605" w:type="dxa"/>
          </w:tcPr>
          <w:p w14:paraId="1D574329" w14:textId="77777777" w:rsidR="0068419C" w:rsidRPr="008E0335" w:rsidRDefault="0068419C">
            <w:r w:rsidRPr="008E0335">
              <w:t>193-39-5</w:t>
            </w:r>
          </w:p>
        </w:tc>
        <w:tc>
          <w:tcPr>
            <w:tcW w:w="2118" w:type="dxa"/>
          </w:tcPr>
          <w:p w14:paraId="37B840D4" w14:textId="77777777" w:rsidR="0068419C" w:rsidRPr="008E0335" w:rsidRDefault="0068419C">
            <w:pPr>
              <w:jc w:val="center"/>
            </w:pPr>
          </w:p>
        </w:tc>
        <w:tc>
          <w:tcPr>
            <w:tcW w:w="1921" w:type="dxa"/>
          </w:tcPr>
          <w:p w14:paraId="329BE30D" w14:textId="77777777" w:rsidR="0068419C" w:rsidRPr="008E0335" w:rsidRDefault="0068419C">
            <w:pPr>
              <w:jc w:val="center"/>
            </w:pPr>
            <w:r>
              <w:t>50</w:t>
            </w:r>
          </w:p>
        </w:tc>
      </w:tr>
      <w:tr w:rsidR="0068419C" w:rsidRPr="00CA1E04" w14:paraId="7A6EC46E" w14:textId="77777777">
        <w:trPr>
          <w:jc w:val="center"/>
        </w:trPr>
        <w:tc>
          <w:tcPr>
            <w:tcW w:w="3958" w:type="dxa"/>
          </w:tcPr>
          <w:p w14:paraId="518A5FB3" w14:textId="77777777" w:rsidR="0068419C" w:rsidRPr="008E0335" w:rsidRDefault="0068419C">
            <w:proofErr w:type="spellStart"/>
            <w:r w:rsidRPr="008E0335">
              <w:t>Isoph</w:t>
            </w:r>
            <w:r>
              <w:t>o</w:t>
            </w:r>
            <w:r w:rsidRPr="008E0335">
              <w:t>rone</w:t>
            </w:r>
            <w:proofErr w:type="spellEnd"/>
          </w:p>
        </w:tc>
        <w:tc>
          <w:tcPr>
            <w:tcW w:w="1605" w:type="dxa"/>
          </w:tcPr>
          <w:p w14:paraId="4486393C" w14:textId="77777777" w:rsidR="0068419C" w:rsidRPr="008E0335" w:rsidRDefault="0068419C">
            <w:r w:rsidRPr="008E0335">
              <w:t>78-59-1</w:t>
            </w:r>
          </w:p>
        </w:tc>
        <w:tc>
          <w:tcPr>
            <w:tcW w:w="2118" w:type="dxa"/>
          </w:tcPr>
          <w:p w14:paraId="6C4E7927" w14:textId="77777777" w:rsidR="0068419C" w:rsidRPr="008E0335" w:rsidRDefault="0068419C">
            <w:pPr>
              <w:jc w:val="center"/>
              <w:rPr>
                <w:rFonts w:ascii="Times" w:hAnsi="Times"/>
                <w:strike/>
              </w:rPr>
            </w:pPr>
          </w:p>
        </w:tc>
        <w:tc>
          <w:tcPr>
            <w:tcW w:w="1921" w:type="dxa"/>
          </w:tcPr>
          <w:p w14:paraId="198ABC84" w14:textId="77777777" w:rsidR="0068419C" w:rsidRPr="008E0335" w:rsidRDefault="0068419C">
            <w:pPr>
              <w:jc w:val="center"/>
            </w:pPr>
            <w:r>
              <w:t>38</w:t>
            </w:r>
            <w:r w:rsidRPr="008E0335">
              <w:t>,000</w:t>
            </w:r>
          </w:p>
        </w:tc>
      </w:tr>
      <w:tr w:rsidR="0068419C" w:rsidRPr="00CA1E04" w14:paraId="41C749BB" w14:textId="77777777">
        <w:trPr>
          <w:jc w:val="center"/>
        </w:trPr>
        <w:tc>
          <w:tcPr>
            <w:tcW w:w="3958" w:type="dxa"/>
          </w:tcPr>
          <w:p w14:paraId="06729DCF" w14:textId="77777777" w:rsidR="0068419C" w:rsidRPr="008E0335" w:rsidRDefault="0068419C">
            <w:r w:rsidRPr="008E0335">
              <w:t>Mercury (Methyl)</w:t>
            </w:r>
            <w:r>
              <w:t xml:space="preserve"> </w:t>
            </w:r>
            <w:r w:rsidRPr="001A461B">
              <w:t>**</w:t>
            </w:r>
          </w:p>
        </w:tc>
        <w:tc>
          <w:tcPr>
            <w:tcW w:w="1605" w:type="dxa"/>
          </w:tcPr>
          <w:p w14:paraId="761CCCC3" w14:textId="77777777" w:rsidR="0068419C" w:rsidRPr="008E0335" w:rsidRDefault="0068419C">
            <w:r w:rsidRPr="008E0335">
              <w:t>22967-92-6</w:t>
            </w:r>
          </w:p>
        </w:tc>
        <w:tc>
          <w:tcPr>
            <w:tcW w:w="2118" w:type="dxa"/>
          </w:tcPr>
          <w:p w14:paraId="49E84861" w14:textId="77777777" w:rsidR="0068419C" w:rsidRPr="005A659F" w:rsidRDefault="0068419C">
            <w:pPr>
              <w:jc w:val="center"/>
              <w:rPr>
                <w:color w:val="FF0000"/>
              </w:rPr>
            </w:pPr>
            <w:r w:rsidRPr="00E761E3">
              <w:t>300</w:t>
            </w:r>
          </w:p>
        </w:tc>
        <w:tc>
          <w:tcPr>
            <w:tcW w:w="1921" w:type="dxa"/>
          </w:tcPr>
          <w:p w14:paraId="6F2D8EAC" w14:textId="77777777" w:rsidR="0068419C" w:rsidRPr="008E0335" w:rsidRDefault="0068419C">
            <w:pPr>
              <w:jc w:val="center"/>
            </w:pPr>
          </w:p>
        </w:tc>
      </w:tr>
      <w:tr w:rsidR="0068419C" w:rsidRPr="00CA1E04" w14:paraId="5ACF9359" w14:textId="77777777">
        <w:trPr>
          <w:jc w:val="center"/>
        </w:trPr>
        <w:tc>
          <w:tcPr>
            <w:tcW w:w="3958" w:type="dxa"/>
          </w:tcPr>
          <w:p w14:paraId="15645E7B" w14:textId="77777777" w:rsidR="0068419C" w:rsidRPr="008E0335" w:rsidRDefault="0068419C">
            <w:r w:rsidRPr="008E0335">
              <w:t xml:space="preserve">Methyl </w:t>
            </w:r>
            <w:r>
              <w:t>B</w:t>
            </w:r>
            <w:r w:rsidRPr="008E0335">
              <w:t>romide</w:t>
            </w:r>
          </w:p>
        </w:tc>
        <w:tc>
          <w:tcPr>
            <w:tcW w:w="1605" w:type="dxa"/>
          </w:tcPr>
          <w:p w14:paraId="46895C77" w14:textId="77777777" w:rsidR="0068419C" w:rsidRPr="008E0335" w:rsidRDefault="0068419C">
            <w:r w:rsidRPr="008E0335">
              <w:t>74-83-9</w:t>
            </w:r>
          </w:p>
        </w:tc>
        <w:tc>
          <w:tcPr>
            <w:tcW w:w="2118" w:type="dxa"/>
          </w:tcPr>
          <w:p w14:paraId="1EAD1B85" w14:textId="77777777" w:rsidR="0068419C" w:rsidRPr="008E0335" w:rsidRDefault="0068419C">
            <w:pPr>
              <w:jc w:val="center"/>
            </w:pPr>
            <w:r>
              <w:t>15,000</w:t>
            </w:r>
          </w:p>
        </w:tc>
        <w:tc>
          <w:tcPr>
            <w:tcW w:w="1921" w:type="dxa"/>
          </w:tcPr>
          <w:p w14:paraId="7205926F" w14:textId="77777777" w:rsidR="0068419C" w:rsidRPr="001A461B" w:rsidRDefault="0068419C">
            <w:pPr>
              <w:jc w:val="center"/>
            </w:pPr>
          </w:p>
        </w:tc>
      </w:tr>
      <w:tr w:rsidR="0068419C" w:rsidRPr="00CA1E04" w14:paraId="7D7CD8C9" w14:textId="77777777">
        <w:trPr>
          <w:jc w:val="center"/>
        </w:trPr>
        <w:tc>
          <w:tcPr>
            <w:tcW w:w="3958" w:type="dxa"/>
          </w:tcPr>
          <w:p w14:paraId="6854B43E" w14:textId="77777777" w:rsidR="0068419C" w:rsidRPr="008E0335" w:rsidRDefault="0068419C">
            <w:r>
              <w:t>Methylene Chloride</w:t>
            </w:r>
          </w:p>
        </w:tc>
        <w:tc>
          <w:tcPr>
            <w:tcW w:w="1605" w:type="dxa"/>
          </w:tcPr>
          <w:p w14:paraId="1493927B" w14:textId="77777777" w:rsidR="0068419C" w:rsidRPr="008E0335" w:rsidRDefault="0068419C">
            <w:r>
              <w:t>75-09-2</w:t>
            </w:r>
          </w:p>
        </w:tc>
        <w:tc>
          <w:tcPr>
            <w:tcW w:w="2118" w:type="dxa"/>
          </w:tcPr>
          <w:p w14:paraId="7C6737FF" w14:textId="77777777" w:rsidR="0068419C" w:rsidRPr="00207659" w:rsidRDefault="0068419C">
            <w:pPr>
              <w:jc w:val="center"/>
              <w:rPr>
                <w:strike/>
              </w:rPr>
            </w:pPr>
          </w:p>
        </w:tc>
        <w:tc>
          <w:tcPr>
            <w:tcW w:w="1921" w:type="dxa"/>
          </w:tcPr>
          <w:p w14:paraId="1EDC1E23" w14:textId="77777777" w:rsidR="0068419C" w:rsidRPr="001A461B" w:rsidRDefault="0068419C">
            <w:pPr>
              <w:jc w:val="center"/>
            </w:pPr>
            <w:r>
              <w:t>18</w:t>
            </w:r>
            <w:r w:rsidRPr="001A461B">
              <w:t>,</w:t>
            </w:r>
            <w:r>
              <w:t>0</w:t>
            </w:r>
            <w:r w:rsidRPr="001A461B">
              <w:t>00</w:t>
            </w:r>
          </w:p>
        </w:tc>
      </w:tr>
      <w:tr w:rsidR="0068419C" w:rsidRPr="00CA1E04" w14:paraId="64CCCE06" w14:textId="77777777">
        <w:trPr>
          <w:jc w:val="center"/>
        </w:trPr>
        <w:tc>
          <w:tcPr>
            <w:tcW w:w="3958" w:type="dxa"/>
          </w:tcPr>
          <w:p w14:paraId="3995A070" w14:textId="77777777" w:rsidR="0068419C" w:rsidRPr="008E0335" w:rsidRDefault="0068419C">
            <w:r>
              <w:t>3-Methyl-4-chlorophenol</w:t>
            </w:r>
          </w:p>
        </w:tc>
        <w:tc>
          <w:tcPr>
            <w:tcW w:w="1605" w:type="dxa"/>
          </w:tcPr>
          <w:p w14:paraId="3C38C79F" w14:textId="77777777" w:rsidR="0068419C" w:rsidRPr="008E0335" w:rsidRDefault="0068419C">
            <w:r>
              <w:t>59-50-7</w:t>
            </w:r>
          </w:p>
        </w:tc>
        <w:tc>
          <w:tcPr>
            <w:tcW w:w="2118" w:type="dxa"/>
          </w:tcPr>
          <w:p w14:paraId="694EFDEB" w14:textId="77777777" w:rsidR="0068419C" w:rsidRPr="002B6187" w:rsidRDefault="0068419C">
            <w:pPr>
              <w:jc w:val="center"/>
              <w:rPr>
                <w:color w:val="FF0000"/>
              </w:rPr>
            </w:pPr>
            <w:r>
              <w:rPr>
                <w:color w:val="000000" w:themeColor="text1"/>
              </w:rPr>
              <w:t>73,000</w:t>
            </w:r>
          </w:p>
        </w:tc>
        <w:tc>
          <w:tcPr>
            <w:tcW w:w="1921" w:type="dxa"/>
          </w:tcPr>
          <w:p w14:paraId="16701470" w14:textId="77777777" w:rsidR="0068419C" w:rsidRPr="008E0335" w:rsidRDefault="0068419C">
            <w:pPr>
              <w:jc w:val="center"/>
            </w:pPr>
          </w:p>
        </w:tc>
      </w:tr>
      <w:tr w:rsidR="0068419C" w:rsidRPr="00CA1E04" w14:paraId="247B0D95" w14:textId="77777777">
        <w:trPr>
          <w:jc w:val="center"/>
        </w:trPr>
        <w:tc>
          <w:tcPr>
            <w:tcW w:w="3958" w:type="dxa"/>
          </w:tcPr>
          <w:p w14:paraId="2008A502" w14:textId="77777777" w:rsidR="0068419C" w:rsidRPr="008E0335" w:rsidRDefault="0068419C">
            <w:r w:rsidRPr="008E0335">
              <w:t>Nickel</w:t>
            </w:r>
          </w:p>
        </w:tc>
        <w:tc>
          <w:tcPr>
            <w:tcW w:w="1605" w:type="dxa"/>
          </w:tcPr>
          <w:p w14:paraId="06AEF5A0" w14:textId="77777777" w:rsidR="0068419C" w:rsidRPr="008E0335" w:rsidRDefault="0068419C">
            <w:r w:rsidRPr="008E0335">
              <w:t>744-00-2</w:t>
            </w:r>
          </w:p>
        </w:tc>
        <w:tc>
          <w:tcPr>
            <w:tcW w:w="2118" w:type="dxa"/>
          </w:tcPr>
          <w:p w14:paraId="0111C1F0" w14:textId="77777777" w:rsidR="0068419C" w:rsidRPr="00D36CB5" w:rsidRDefault="0068419C">
            <w:pPr>
              <w:jc w:val="center"/>
            </w:pPr>
            <w:r w:rsidRPr="00E761E3">
              <w:t>73,000</w:t>
            </w:r>
          </w:p>
        </w:tc>
        <w:tc>
          <w:tcPr>
            <w:tcW w:w="1921" w:type="dxa"/>
          </w:tcPr>
          <w:p w14:paraId="2149BA41" w14:textId="77777777" w:rsidR="0068419C" w:rsidRPr="008E0335" w:rsidRDefault="0068419C">
            <w:pPr>
              <w:jc w:val="center"/>
            </w:pPr>
          </w:p>
        </w:tc>
      </w:tr>
      <w:tr w:rsidR="0068419C" w:rsidRPr="00CA1E04" w14:paraId="7B80FF67" w14:textId="77777777">
        <w:trPr>
          <w:jc w:val="center"/>
        </w:trPr>
        <w:tc>
          <w:tcPr>
            <w:tcW w:w="3958" w:type="dxa"/>
          </w:tcPr>
          <w:p w14:paraId="1FC4D46D" w14:textId="77777777" w:rsidR="0068419C" w:rsidRPr="008E0335" w:rsidRDefault="0068419C">
            <w:proofErr w:type="spellStart"/>
            <w:r w:rsidRPr="008E0335">
              <w:t>Nitrobenzine</w:t>
            </w:r>
            <w:proofErr w:type="spellEnd"/>
          </w:p>
        </w:tc>
        <w:tc>
          <w:tcPr>
            <w:tcW w:w="1605" w:type="dxa"/>
          </w:tcPr>
          <w:p w14:paraId="5D1619C6" w14:textId="77777777" w:rsidR="0068419C" w:rsidRPr="008E0335" w:rsidRDefault="0068419C">
            <w:r w:rsidRPr="008E0335">
              <w:t>98-95-3</w:t>
            </w:r>
          </w:p>
        </w:tc>
        <w:tc>
          <w:tcPr>
            <w:tcW w:w="2118" w:type="dxa"/>
          </w:tcPr>
          <w:p w14:paraId="33E79DA8" w14:textId="77777777" w:rsidR="0068419C" w:rsidRPr="00D36CB5" w:rsidRDefault="0068419C">
            <w:pPr>
              <w:jc w:val="center"/>
              <w:rPr>
                <w:strike/>
              </w:rPr>
            </w:pPr>
            <w:r>
              <w:t>1,5</w:t>
            </w:r>
            <w:r w:rsidRPr="00D36CB5">
              <w:t>00</w:t>
            </w:r>
          </w:p>
        </w:tc>
        <w:tc>
          <w:tcPr>
            <w:tcW w:w="1921" w:type="dxa"/>
          </w:tcPr>
          <w:p w14:paraId="5797F438" w14:textId="77777777" w:rsidR="0068419C" w:rsidRPr="008E0335" w:rsidRDefault="0068419C">
            <w:pPr>
              <w:jc w:val="center"/>
            </w:pPr>
          </w:p>
        </w:tc>
      </w:tr>
      <w:tr w:rsidR="0068419C" w:rsidRPr="00CA1E04" w14:paraId="5083CC07" w14:textId="77777777">
        <w:trPr>
          <w:jc w:val="center"/>
        </w:trPr>
        <w:tc>
          <w:tcPr>
            <w:tcW w:w="3958" w:type="dxa"/>
          </w:tcPr>
          <w:p w14:paraId="1ED30450" w14:textId="77777777" w:rsidR="0068419C" w:rsidRPr="008E0335" w:rsidRDefault="0068419C">
            <w:r w:rsidRPr="008E0335">
              <w:t>N-</w:t>
            </w:r>
            <w:proofErr w:type="spellStart"/>
            <w:r w:rsidRPr="008E0335">
              <w:t>nitrosodimethylamine</w:t>
            </w:r>
            <w:proofErr w:type="spellEnd"/>
          </w:p>
        </w:tc>
        <w:tc>
          <w:tcPr>
            <w:tcW w:w="1605" w:type="dxa"/>
          </w:tcPr>
          <w:p w14:paraId="20592823" w14:textId="77777777" w:rsidR="0068419C" w:rsidRPr="008E0335" w:rsidRDefault="0068419C">
            <w:r w:rsidRPr="008E0335">
              <w:t>62-75-9</w:t>
            </w:r>
          </w:p>
        </w:tc>
        <w:tc>
          <w:tcPr>
            <w:tcW w:w="2118" w:type="dxa"/>
          </w:tcPr>
          <w:p w14:paraId="17658D9A" w14:textId="77777777" w:rsidR="0068419C" w:rsidRPr="008E0335" w:rsidRDefault="0068419C">
            <w:pPr>
              <w:jc w:val="center"/>
            </w:pPr>
          </w:p>
        </w:tc>
        <w:tc>
          <w:tcPr>
            <w:tcW w:w="1921" w:type="dxa"/>
          </w:tcPr>
          <w:p w14:paraId="2DF5F9FB" w14:textId="77777777" w:rsidR="0068419C" w:rsidRPr="00B627B8" w:rsidRDefault="0068419C">
            <w:pPr>
              <w:jc w:val="center"/>
              <w:rPr>
                <w:strike/>
                <w:color w:val="FF0000"/>
              </w:rPr>
            </w:pPr>
            <w:r w:rsidRPr="00E761E3">
              <w:t>0.71</w:t>
            </w:r>
          </w:p>
        </w:tc>
      </w:tr>
      <w:tr w:rsidR="0068419C" w:rsidRPr="00CA1E04" w14:paraId="54E1194A" w14:textId="77777777">
        <w:trPr>
          <w:jc w:val="center"/>
        </w:trPr>
        <w:tc>
          <w:tcPr>
            <w:tcW w:w="3958" w:type="dxa"/>
          </w:tcPr>
          <w:p w14:paraId="6B370B12" w14:textId="77777777" w:rsidR="0068419C" w:rsidRPr="008E0335" w:rsidRDefault="0068419C">
            <w:r w:rsidRPr="008E0335">
              <w:t>N-</w:t>
            </w:r>
            <w:proofErr w:type="spellStart"/>
            <w:r w:rsidRPr="008E0335">
              <w:t>nitrosodiphenylamine</w:t>
            </w:r>
            <w:proofErr w:type="spellEnd"/>
          </w:p>
        </w:tc>
        <w:tc>
          <w:tcPr>
            <w:tcW w:w="1605" w:type="dxa"/>
          </w:tcPr>
          <w:p w14:paraId="39B0AC46" w14:textId="77777777" w:rsidR="0068419C" w:rsidRPr="008E0335" w:rsidRDefault="0068419C">
            <w:r w:rsidRPr="008E0335">
              <w:t>86-30-6</w:t>
            </w:r>
          </w:p>
        </w:tc>
        <w:tc>
          <w:tcPr>
            <w:tcW w:w="2118" w:type="dxa"/>
          </w:tcPr>
          <w:p w14:paraId="49CDC149" w14:textId="77777777" w:rsidR="0068419C" w:rsidRPr="008E0335" w:rsidRDefault="0068419C">
            <w:pPr>
              <w:jc w:val="center"/>
            </w:pPr>
          </w:p>
        </w:tc>
        <w:tc>
          <w:tcPr>
            <w:tcW w:w="1921" w:type="dxa"/>
          </w:tcPr>
          <w:p w14:paraId="757CEEC6" w14:textId="77777777" w:rsidR="0068419C" w:rsidRPr="00B627B8" w:rsidRDefault="0068419C">
            <w:pPr>
              <w:jc w:val="center"/>
              <w:rPr>
                <w:color w:val="FF0000"/>
              </w:rPr>
            </w:pPr>
            <w:r w:rsidRPr="00E761E3">
              <w:t>7,400</w:t>
            </w:r>
          </w:p>
        </w:tc>
      </w:tr>
      <w:tr w:rsidR="0068419C" w:rsidRPr="00CA1E04" w14:paraId="437666C3" w14:textId="77777777">
        <w:trPr>
          <w:trHeight w:val="152"/>
          <w:jc w:val="center"/>
        </w:trPr>
        <w:tc>
          <w:tcPr>
            <w:tcW w:w="3958" w:type="dxa"/>
          </w:tcPr>
          <w:p w14:paraId="5A94135C" w14:textId="77777777" w:rsidR="0068419C" w:rsidRPr="008E0335" w:rsidRDefault="0068419C">
            <w:r w:rsidRPr="008E0335">
              <w:lastRenderedPageBreak/>
              <w:t>N-</w:t>
            </w:r>
            <w:proofErr w:type="spellStart"/>
            <w:r w:rsidRPr="008E0335">
              <w:t>nitrosodi</w:t>
            </w:r>
            <w:proofErr w:type="spellEnd"/>
            <w:r w:rsidRPr="008E0335">
              <w:t>-n-propylamine</w:t>
            </w:r>
          </w:p>
        </w:tc>
        <w:tc>
          <w:tcPr>
            <w:tcW w:w="1605" w:type="dxa"/>
          </w:tcPr>
          <w:p w14:paraId="7DB78457" w14:textId="77777777" w:rsidR="0068419C" w:rsidRPr="008E0335" w:rsidRDefault="0068419C">
            <w:r w:rsidRPr="008E0335">
              <w:t>621-64-7</w:t>
            </w:r>
          </w:p>
        </w:tc>
        <w:tc>
          <w:tcPr>
            <w:tcW w:w="2118" w:type="dxa"/>
          </w:tcPr>
          <w:p w14:paraId="045CE83B" w14:textId="77777777" w:rsidR="0068419C" w:rsidRPr="008E0335" w:rsidRDefault="0068419C">
            <w:pPr>
              <w:jc w:val="center"/>
            </w:pPr>
          </w:p>
        </w:tc>
        <w:tc>
          <w:tcPr>
            <w:tcW w:w="1921" w:type="dxa"/>
          </w:tcPr>
          <w:p w14:paraId="7B45E530" w14:textId="77777777" w:rsidR="0068419C" w:rsidRPr="00B627B8" w:rsidRDefault="0068419C">
            <w:pPr>
              <w:jc w:val="center"/>
              <w:rPr>
                <w:color w:val="FF0000"/>
              </w:rPr>
            </w:pPr>
            <w:r w:rsidRPr="00E761E3">
              <w:t>5.2</w:t>
            </w:r>
          </w:p>
        </w:tc>
      </w:tr>
      <w:tr w:rsidR="0068419C" w:rsidRPr="00CA1E04" w14:paraId="0D17C56E" w14:textId="77777777">
        <w:trPr>
          <w:jc w:val="center"/>
        </w:trPr>
        <w:tc>
          <w:tcPr>
            <w:tcW w:w="3958" w:type="dxa"/>
          </w:tcPr>
          <w:p w14:paraId="3051184A" w14:textId="77777777" w:rsidR="0068419C" w:rsidRPr="008E0335" w:rsidRDefault="0068419C">
            <w:r w:rsidRPr="008E0335">
              <w:t>PCB Total/congeners</w:t>
            </w:r>
          </w:p>
        </w:tc>
        <w:tc>
          <w:tcPr>
            <w:tcW w:w="1605" w:type="dxa"/>
          </w:tcPr>
          <w:p w14:paraId="321D935E" w14:textId="77777777" w:rsidR="0068419C" w:rsidRPr="008E0335" w:rsidRDefault="0068419C">
            <w:r w:rsidRPr="008E0335">
              <w:t>1336-36-3</w:t>
            </w:r>
          </w:p>
        </w:tc>
        <w:tc>
          <w:tcPr>
            <w:tcW w:w="2118" w:type="dxa"/>
          </w:tcPr>
          <w:p w14:paraId="33AB57BD" w14:textId="77777777" w:rsidR="0068419C" w:rsidRPr="008E0335" w:rsidRDefault="0068419C">
            <w:pPr>
              <w:jc w:val="center"/>
            </w:pPr>
          </w:p>
        </w:tc>
        <w:tc>
          <w:tcPr>
            <w:tcW w:w="1921" w:type="dxa"/>
          </w:tcPr>
          <w:p w14:paraId="4F51B84A" w14:textId="77777777" w:rsidR="0068419C" w:rsidRPr="00B627B8" w:rsidRDefault="0068419C">
            <w:pPr>
              <w:jc w:val="center"/>
              <w:rPr>
                <w:color w:val="FF0000"/>
              </w:rPr>
            </w:pPr>
            <w:r w:rsidRPr="00E761E3">
              <w:t>18</w:t>
            </w:r>
          </w:p>
        </w:tc>
      </w:tr>
      <w:tr w:rsidR="0068419C" w:rsidRPr="00CA1E04" w14:paraId="68F32463" w14:textId="77777777">
        <w:trPr>
          <w:jc w:val="center"/>
        </w:trPr>
        <w:tc>
          <w:tcPr>
            <w:tcW w:w="3958" w:type="dxa"/>
          </w:tcPr>
          <w:p w14:paraId="63FDB891" w14:textId="77777777" w:rsidR="0068419C" w:rsidRPr="008E0335" w:rsidRDefault="0068419C">
            <w:r w:rsidRPr="008E0335">
              <w:t>Pentachlorophenol</w:t>
            </w:r>
          </w:p>
        </w:tc>
        <w:tc>
          <w:tcPr>
            <w:tcW w:w="1605" w:type="dxa"/>
          </w:tcPr>
          <w:p w14:paraId="179E87F1" w14:textId="77777777" w:rsidR="0068419C" w:rsidRPr="008E0335" w:rsidRDefault="0068419C">
            <w:r w:rsidRPr="008E0335">
              <w:t>87-86-5</w:t>
            </w:r>
          </w:p>
        </w:tc>
        <w:tc>
          <w:tcPr>
            <w:tcW w:w="2118" w:type="dxa"/>
          </w:tcPr>
          <w:p w14:paraId="37D1E64B" w14:textId="77777777" w:rsidR="0068419C" w:rsidRPr="008E0335" w:rsidRDefault="0068419C">
            <w:pPr>
              <w:jc w:val="center"/>
            </w:pPr>
          </w:p>
        </w:tc>
        <w:tc>
          <w:tcPr>
            <w:tcW w:w="1921" w:type="dxa"/>
          </w:tcPr>
          <w:p w14:paraId="0A7C9880" w14:textId="77777777" w:rsidR="0068419C" w:rsidRPr="008E0335" w:rsidRDefault="0068419C">
            <w:pPr>
              <w:jc w:val="center"/>
            </w:pPr>
            <w:r>
              <w:t>91</w:t>
            </w:r>
          </w:p>
        </w:tc>
      </w:tr>
      <w:tr w:rsidR="0068419C" w:rsidRPr="00CA1E04" w14:paraId="7EF0ED71" w14:textId="77777777">
        <w:trPr>
          <w:jc w:val="center"/>
        </w:trPr>
        <w:tc>
          <w:tcPr>
            <w:tcW w:w="3958" w:type="dxa"/>
          </w:tcPr>
          <w:p w14:paraId="52C7EB84" w14:textId="77777777" w:rsidR="0068419C" w:rsidRPr="008E0335" w:rsidRDefault="0068419C">
            <w:r w:rsidRPr="008E0335">
              <w:t>Phenol</w:t>
            </w:r>
          </w:p>
        </w:tc>
        <w:tc>
          <w:tcPr>
            <w:tcW w:w="1605" w:type="dxa"/>
          </w:tcPr>
          <w:p w14:paraId="5AA302F7" w14:textId="77777777" w:rsidR="0068419C" w:rsidRPr="008E0335" w:rsidRDefault="0068419C">
            <w:r w:rsidRPr="008E0335">
              <w:t>108-95-2</w:t>
            </w:r>
          </w:p>
        </w:tc>
        <w:tc>
          <w:tcPr>
            <w:tcW w:w="2118" w:type="dxa"/>
          </w:tcPr>
          <w:p w14:paraId="3AB599AB" w14:textId="77777777" w:rsidR="0068419C" w:rsidRPr="008E0335" w:rsidRDefault="0068419C">
            <w:pPr>
              <w:jc w:val="center"/>
            </w:pPr>
            <w:r>
              <w:rPr>
                <w:strike/>
              </w:rPr>
              <w:t>44</w:t>
            </w:r>
            <w:r w:rsidRPr="008E0335">
              <w:t>0,000</w:t>
            </w:r>
          </w:p>
        </w:tc>
        <w:tc>
          <w:tcPr>
            <w:tcW w:w="1921" w:type="dxa"/>
          </w:tcPr>
          <w:p w14:paraId="63D50A17" w14:textId="77777777" w:rsidR="0068419C" w:rsidRPr="008E0335" w:rsidRDefault="0068419C">
            <w:pPr>
              <w:jc w:val="center"/>
            </w:pPr>
          </w:p>
        </w:tc>
      </w:tr>
      <w:tr w:rsidR="0068419C" w:rsidRPr="00CA1E04" w14:paraId="0398FE20" w14:textId="77777777">
        <w:trPr>
          <w:jc w:val="center"/>
        </w:trPr>
        <w:tc>
          <w:tcPr>
            <w:tcW w:w="3958" w:type="dxa"/>
          </w:tcPr>
          <w:p w14:paraId="7BD20720" w14:textId="77777777" w:rsidR="0068419C" w:rsidRPr="008E0335" w:rsidRDefault="0068419C">
            <w:r w:rsidRPr="008E0335">
              <w:t>Pyrene</w:t>
            </w:r>
          </w:p>
        </w:tc>
        <w:tc>
          <w:tcPr>
            <w:tcW w:w="1605" w:type="dxa"/>
          </w:tcPr>
          <w:p w14:paraId="4368593A" w14:textId="77777777" w:rsidR="0068419C" w:rsidRPr="008E0335" w:rsidRDefault="0068419C">
            <w:r w:rsidRPr="008E0335">
              <w:t>129-00-0</w:t>
            </w:r>
          </w:p>
        </w:tc>
        <w:tc>
          <w:tcPr>
            <w:tcW w:w="2118" w:type="dxa"/>
          </w:tcPr>
          <w:p w14:paraId="1533D0A0" w14:textId="77777777" w:rsidR="0068419C" w:rsidRPr="008E0335" w:rsidRDefault="0068419C">
            <w:pPr>
              <w:jc w:val="center"/>
            </w:pPr>
            <w:r w:rsidRPr="00E761E3">
              <w:t>22</w:t>
            </w:r>
            <w:r w:rsidRPr="008E0335">
              <w:t>,000</w:t>
            </w:r>
          </w:p>
        </w:tc>
        <w:tc>
          <w:tcPr>
            <w:tcW w:w="1921" w:type="dxa"/>
          </w:tcPr>
          <w:p w14:paraId="7FD759B2" w14:textId="77777777" w:rsidR="0068419C" w:rsidRPr="008E0335" w:rsidRDefault="0068419C">
            <w:pPr>
              <w:jc w:val="center"/>
            </w:pPr>
          </w:p>
        </w:tc>
      </w:tr>
      <w:tr w:rsidR="0068419C" w:rsidRPr="00CA1E04" w14:paraId="14ED7D94" w14:textId="77777777">
        <w:trPr>
          <w:jc w:val="center"/>
        </w:trPr>
        <w:tc>
          <w:tcPr>
            <w:tcW w:w="3958" w:type="dxa"/>
          </w:tcPr>
          <w:p w14:paraId="1F59B9DD" w14:textId="77777777" w:rsidR="0068419C" w:rsidRPr="008E0335" w:rsidRDefault="0068419C">
            <w:r w:rsidRPr="008E0335">
              <w:t>Selenium</w:t>
            </w:r>
          </w:p>
        </w:tc>
        <w:tc>
          <w:tcPr>
            <w:tcW w:w="1605" w:type="dxa"/>
          </w:tcPr>
          <w:p w14:paraId="503C1B84" w14:textId="77777777" w:rsidR="0068419C" w:rsidRPr="008E0335" w:rsidRDefault="0068419C">
            <w:r w:rsidRPr="008E0335">
              <w:t>7782-49-2</w:t>
            </w:r>
          </w:p>
        </w:tc>
        <w:tc>
          <w:tcPr>
            <w:tcW w:w="2118" w:type="dxa"/>
          </w:tcPr>
          <w:p w14:paraId="2CF874B1" w14:textId="77777777" w:rsidR="0068419C" w:rsidRPr="00B627B8" w:rsidRDefault="0068419C">
            <w:pPr>
              <w:jc w:val="center"/>
              <w:rPr>
                <w:color w:val="FF0000"/>
              </w:rPr>
            </w:pPr>
            <w:r w:rsidRPr="00E761E3">
              <w:t>18,000</w:t>
            </w:r>
          </w:p>
        </w:tc>
        <w:tc>
          <w:tcPr>
            <w:tcW w:w="1921" w:type="dxa"/>
          </w:tcPr>
          <w:p w14:paraId="52A166B1" w14:textId="77777777" w:rsidR="0068419C" w:rsidRPr="008E0335" w:rsidRDefault="0068419C">
            <w:pPr>
              <w:jc w:val="center"/>
            </w:pPr>
          </w:p>
        </w:tc>
      </w:tr>
      <w:tr w:rsidR="0068419C" w:rsidRPr="00CA1E04" w14:paraId="4B159CF3" w14:textId="77777777">
        <w:trPr>
          <w:jc w:val="center"/>
        </w:trPr>
        <w:tc>
          <w:tcPr>
            <w:tcW w:w="3958" w:type="dxa"/>
          </w:tcPr>
          <w:p w14:paraId="75F7521B" w14:textId="77777777" w:rsidR="0068419C" w:rsidRPr="008E0335" w:rsidRDefault="0068419C">
            <w:r w:rsidRPr="008E0335">
              <w:t>1,1,2,2-Terachloroethane</w:t>
            </w:r>
          </w:p>
        </w:tc>
        <w:tc>
          <w:tcPr>
            <w:tcW w:w="1605" w:type="dxa"/>
          </w:tcPr>
          <w:p w14:paraId="2C15D09E" w14:textId="77777777" w:rsidR="0068419C" w:rsidRPr="008E0335" w:rsidRDefault="0068419C">
            <w:r w:rsidRPr="008E0335">
              <w:t>79-34-5</w:t>
            </w:r>
          </w:p>
        </w:tc>
        <w:tc>
          <w:tcPr>
            <w:tcW w:w="2118" w:type="dxa"/>
          </w:tcPr>
          <w:p w14:paraId="5BF10C26" w14:textId="77777777" w:rsidR="0068419C" w:rsidRPr="008E0335" w:rsidRDefault="0068419C">
            <w:pPr>
              <w:jc w:val="center"/>
            </w:pPr>
          </w:p>
        </w:tc>
        <w:tc>
          <w:tcPr>
            <w:tcW w:w="1921" w:type="dxa"/>
          </w:tcPr>
          <w:p w14:paraId="496BE3F9" w14:textId="77777777" w:rsidR="0068419C" w:rsidRPr="008E0335" w:rsidRDefault="0068419C">
            <w:pPr>
              <w:jc w:val="center"/>
            </w:pPr>
            <w:r>
              <w:t>180</w:t>
            </w:r>
          </w:p>
        </w:tc>
      </w:tr>
      <w:tr w:rsidR="0068419C" w:rsidRPr="00CA1E04" w14:paraId="4952EFDD" w14:textId="77777777">
        <w:trPr>
          <w:jc w:val="center"/>
        </w:trPr>
        <w:tc>
          <w:tcPr>
            <w:tcW w:w="3958" w:type="dxa"/>
          </w:tcPr>
          <w:p w14:paraId="1732F9C9" w14:textId="77777777" w:rsidR="0068419C" w:rsidRPr="008E0335" w:rsidRDefault="0068419C">
            <w:proofErr w:type="spellStart"/>
            <w:r w:rsidRPr="008E0335">
              <w:t>Tetracholoethylene</w:t>
            </w:r>
            <w:proofErr w:type="spellEnd"/>
          </w:p>
        </w:tc>
        <w:tc>
          <w:tcPr>
            <w:tcW w:w="1605" w:type="dxa"/>
          </w:tcPr>
          <w:p w14:paraId="19A54FE4" w14:textId="77777777" w:rsidR="0068419C" w:rsidRPr="008E0335" w:rsidRDefault="0068419C">
            <w:r w:rsidRPr="008E0335">
              <w:t>127-18-4</w:t>
            </w:r>
          </w:p>
        </w:tc>
        <w:tc>
          <w:tcPr>
            <w:tcW w:w="2118" w:type="dxa"/>
          </w:tcPr>
          <w:p w14:paraId="75F69652" w14:textId="77777777" w:rsidR="0068419C" w:rsidRPr="008E0335" w:rsidRDefault="0068419C">
            <w:pPr>
              <w:jc w:val="center"/>
              <w:rPr>
                <w:rFonts w:ascii="Times" w:hAnsi="Times"/>
                <w:strike/>
              </w:rPr>
            </w:pPr>
          </w:p>
        </w:tc>
        <w:tc>
          <w:tcPr>
            <w:tcW w:w="1921" w:type="dxa"/>
          </w:tcPr>
          <w:p w14:paraId="0FF1C659" w14:textId="77777777" w:rsidR="0068419C" w:rsidRPr="008E0335" w:rsidRDefault="0068419C">
            <w:pPr>
              <w:jc w:val="center"/>
            </w:pPr>
            <w:r>
              <w:t>17</w:t>
            </w:r>
            <w:r w:rsidRPr="008E0335">
              <w:t>,</w:t>
            </w:r>
            <w:r>
              <w:t>0</w:t>
            </w:r>
            <w:r w:rsidRPr="008E0335">
              <w:t>00</w:t>
            </w:r>
          </w:p>
        </w:tc>
      </w:tr>
      <w:tr w:rsidR="0068419C" w:rsidRPr="00CA1E04" w14:paraId="30876F4D" w14:textId="77777777">
        <w:trPr>
          <w:jc w:val="center"/>
        </w:trPr>
        <w:tc>
          <w:tcPr>
            <w:tcW w:w="3958" w:type="dxa"/>
          </w:tcPr>
          <w:p w14:paraId="0DC8DF95" w14:textId="77777777" w:rsidR="0068419C" w:rsidRPr="008E0335" w:rsidRDefault="0068419C">
            <w:r w:rsidRPr="008E0335">
              <w:t>Thal</w:t>
            </w:r>
            <w:r>
              <w:t>l</w:t>
            </w:r>
            <w:r w:rsidRPr="008E0335">
              <w:t>ium</w:t>
            </w:r>
          </w:p>
        </w:tc>
        <w:tc>
          <w:tcPr>
            <w:tcW w:w="1605" w:type="dxa"/>
          </w:tcPr>
          <w:p w14:paraId="6E3618FD" w14:textId="77777777" w:rsidR="0068419C" w:rsidRPr="008E0335" w:rsidRDefault="0068419C">
            <w:r w:rsidRPr="008E0335">
              <w:t>7440-28-0</w:t>
            </w:r>
          </w:p>
        </w:tc>
        <w:tc>
          <w:tcPr>
            <w:tcW w:w="2118" w:type="dxa"/>
          </w:tcPr>
          <w:p w14:paraId="2C699527" w14:textId="77777777" w:rsidR="0068419C" w:rsidRPr="00B627B8" w:rsidRDefault="0068419C">
            <w:pPr>
              <w:jc w:val="center"/>
              <w:rPr>
                <w:strike/>
              </w:rPr>
            </w:pPr>
            <w:r w:rsidRPr="00E761E3">
              <w:t>49</w:t>
            </w:r>
          </w:p>
        </w:tc>
        <w:tc>
          <w:tcPr>
            <w:tcW w:w="1921" w:type="dxa"/>
          </w:tcPr>
          <w:p w14:paraId="698BBABA" w14:textId="77777777" w:rsidR="0068419C" w:rsidRPr="008E0335" w:rsidRDefault="0068419C">
            <w:pPr>
              <w:jc w:val="center"/>
            </w:pPr>
          </w:p>
        </w:tc>
      </w:tr>
      <w:tr w:rsidR="0068419C" w:rsidRPr="00CA1E04" w14:paraId="07B5F145" w14:textId="77777777">
        <w:trPr>
          <w:jc w:val="center"/>
        </w:trPr>
        <w:tc>
          <w:tcPr>
            <w:tcW w:w="3958" w:type="dxa"/>
          </w:tcPr>
          <w:p w14:paraId="56C5AEDE" w14:textId="77777777" w:rsidR="0068419C" w:rsidRPr="008E0335" w:rsidRDefault="0068419C">
            <w:r w:rsidRPr="008E0335">
              <w:t>Toluene</w:t>
            </w:r>
          </w:p>
        </w:tc>
        <w:tc>
          <w:tcPr>
            <w:tcW w:w="1605" w:type="dxa"/>
          </w:tcPr>
          <w:p w14:paraId="78D268F1" w14:textId="77777777" w:rsidR="0068419C" w:rsidRPr="008E0335" w:rsidRDefault="0068419C">
            <w:r w:rsidRPr="008E0335">
              <w:t>108-88-3</w:t>
            </w:r>
          </w:p>
        </w:tc>
        <w:tc>
          <w:tcPr>
            <w:tcW w:w="2118" w:type="dxa"/>
          </w:tcPr>
          <w:p w14:paraId="3B10CDC7" w14:textId="77777777" w:rsidR="0068419C" w:rsidRPr="00B627B8" w:rsidRDefault="0068419C">
            <w:pPr>
              <w:jc w:val="center"/>
              <w:rPr>
                <w:strike/>
              </w:rPr>
            </w:pPr>
            <w:r>
              <w:t>7,1</w:t>
            </w:r>
            <w:r w:rsidRPr="00B627B8">
              <w:t>00</w:t>
            </w:r>
          </w:p>
        </w:tc>
        <w:tc>
          <w:tcPr>
            <w:tcW w:w="1921" w:type="dxa"/>
          </w:tcPr>
          <w:p w14:paraId="0EB3183F" w14:textId="77777777" w:rsidR="0068419C" w:rsidRPr="008E0335" w:rsidRDefault="0068419C">
            <w:pPr>
              <w:jc w:val="center"/>
            </w:pPr>
          </w:p>
        </w:tc>
      </w:tr>
      <w:tr w:rsidR="0068419C" w:rsidRPr="00CA1E04" w14:paraId="5A362DFF" w14:textId="77777777">
        <w:trPr>
          <w:jc w:val="center"/>
        </w:trPr>
        <w:tc>
          <w:tcPr>
            <w:tcW w:w="3958" w:type="dxa"/>
          </w:tcPr>
          <w:p w14:paraId="69F5A95F" w14:textId="77777777" w:rsidR="0068419C" w:rsidRPr="008E0335" w:rsidRDefault="0068419C">
            <w:r w:rsidRPr="008E0335">
              <w:t>Toxaphene</w:t>
            </w:r>
          </w:p>
        </w:tc>
        <w:tc>
          <w:tcPr>
            <w:tcW w:w="1605" w:type="dxa"/>
          </w:tcPr>
          <w:p w14:paraId="106FA264" w14:textId="77777777" w:rsidR="0068419C" w:rsidRPr="008E0335" w:rsidRDefault="0068419C">
            <w:r w:rsidRPr="008E0335">
              <w:t>8001-35-2</w:t>
            </w:r>
          </w:p>
        </w:tc>
        <w:tc>
          <w:tcPr>
            <w:tcW w:w="2118" w:type="dxa"/>
          </w:tcPr>
          <w:p w14:paraId="25B599FE" w14:textId="77777777" w:rsidR="0068419C" w:rsidRPr="008E0335" w:rsidRDefault="0068419C">
            <w:pPr>
              <w:jc w:val="center"/>
            </w:pPr>
          </w:p>
        </w:tc>
        <w:tc>
          <w:tcPr>
            <w:tcW w:w="1921" w:type="dxa"/>
          </w:tcPr>
          <w:p w14:paraId="42E15993" w14:textId="77777777" w:rsidR="0068419C" w:rsidRPr="008E0335" w:rsidRDefault="0068419C">
            <w:pPr>
              <w:jc w:val="center"/>
            </w:pPr>
            <w:r>
              <w:t>33</w:t>
            </w:r>
          </w:p>
        </w:tc>
      </w:tr>
      <w:tr w:rsidR="0068419C" w:rsidRPr="00CA1E04" w14:paraId="1FDE3E75" w14:textId="77777777">
        <w:trPr>
          <w:jc w:val="center"/>
        </w:trPr>
        <w:tc>
          <w:tcPr>
            <w:tcW w:w="3958" w:type="dxa"/>
          </w:tcPr>
          <w:p w14:paraId="6B8F886B" w14:textId="77777777" w:rsidR="0068419C" w:rsidRPr="008E0335" w:rsidRDefault="0068419C">
            <w:r w:rsidRPr="008E0335">
              <w:t>1,2,4-Trichlorobenzene</w:t>
            </w:r>
          </w:p>
        </w:tc>
        <w:tc>
          <w:tcPr>
            <w:tcW w:w="1605" w:type="dxa"/>
          </w:tcPr>
          <w:p w14:paraId="7C716994" w14:textId="77777777" w:rsidR="0068419C" w:rsidRPr="008E0335" w:rsidRDefault="0068419C">
            <w:r w:rsidRPr="008E0335">
              <w:t>120-82-1</w:t>
            </w:r>
          </w:p>
        </w:tc>
        <w:tc>
          <w:tcPr>
            <w:tcW w:w="2118" w:type="dxa"/>
          </w:tcPr>
          <w:p w14:paraId="25EC4495" w14:textId="77777777" w:rsidR="0068419C" w:rsidRPr="008E0335" w:rsidRDefault="0068419C">
            <w:pPr>
              <w:jc w:val="center"/>
            </w:pPr>
          </w:p>
        </w:tc>
        <w:tc>
          <w:tcPr>
            <w:tcW w:w="1921" w:type="dxa"/>
          </w:tcPr>
          <w:p w14:paraId="740FDEAB" w14:textId="77777777" w:rsidR="0068419C" w:rsidRPr="008E0335" w:rsidRDefault="0068419C">
            <w:pPr>
              <w:jc w:val="center"/>
            </w:pPr>
            <w:r>
              <w:t>1,300</w:t>
            </w:r>
          </w:p>
        </w:tc>
      </w:tr>
      <w:tr w:rsidR="0068419C" w:rsidRPr="00CA1E04" w14:paraId="54824168" w14:textId="77777777">
        <w:trPr>
          <w:jc w:val="center"/>
        </w:trPr>
        <w:tc>
          <w:tcPr>
            <w:tcW w:w="3958" w:type="dxa"/>
          </w:tcPr>
          <w:p w14:paraId="2C0EDD8E" w14:textId="77777777" w:rsidR="0068419C" w:rsidRPr="008E0335" w:rsidRDefault="0068419C">
            <w:r>
              <w:t>1,1,1-Trichloroethane</w:t>
            </w:r>
          </w:p>
        </w:tc>
        <w:tc>
          <w:tcPr>
            <w:tcW w:w="1605" w:type="dxa"/>
          </w:tcPr>
          <w:p w14:paraId="51565C43" w14:textId="77777777" w:rsidR="0068419C" w:rsidRPr="008E0335" w:rsidRDefault="0068419C">
            <w:r>
              <w:t>71-55-6</w:t>
            </w:r>
          </w:p>
        </w:tc>
        <w:tc>
          <w:tcPr>
            <w:tcW w:w="2118" w:type="dxa"/>
          </w:tcPr>
          <w:p w14:paraId="791E61B5" w14:textId="77777777" w:rsidR="0068419C" w:rsidRPr="008E0335" w:rsidRDefault="0068419C">
            <w:pPr>
              <w:jc w:val="center"/>
            </w:pPr>
            <w:r>
              <w:t>15,000,000</w:t>
            </w:r>
          </w:p>
        </w:tc>
        <w:tc>
          <w:tcPr>
            <w:tcW w:w="1921" w:type="dxa"/>
          </w:tcPr>
          <w:p w14:paraId="1D97681F" w14:textId="77777777" w:rsidR="0068419C" w:rsidRPr="00B627B8" w:rsidRDefault="0068419C">
            <w:pPr>
              <w:jc w:val="center"/>
              <w:rPr>
                <w:strike/>
              </w:rPr>
            </w:pPr>
          </w:p>
        </w:tc>
      </w:tr>
      <w:tr w:rsidR="0068419C" w:rsidRPr="00CA1E04" w14:paraId="357F0330" w14:textId="77777777">
        <w:trPr>
          <w:jc w:val="center"/>
        </w:trPr>
        <w:tc>
          <w:tcPr>
            <w:tcW w:w="3958" w:type="dxa"/>
          </w:tcPr>
          <w:p w14:paraId="24140BF3" w14:textId="77777777" w:rsidR="0068419C" w:rsidRPr="008E0335" w:rsidRDefault="0068419C">
            <w:r w:rsidRPr="008E0335">
              <w:t>1,1,2-Trichloroethane</w:t>
            </w:r>
          </w:p>
        </w:tc>
        <w:tc>
          <w:tcPr>
            <w:tcW w:w="1605" w:type="dxa"/>
          </w:tcPr>
          <w:p w14:paraId="301B2299" w14:textId="77777777" w:rsidR="0068419C" w:rsidRPr="008E0335" w:rsidRDefault="0068419C">
            <w:r w:rsidRPr="008E0335">
              <w:t>79-00-5</w:t>
            </w:r>
          </w:p>
        </w:tc>
        <w:tc>
          <w:tcPr>
            <w:tcW w:w="2118" w:type="dxa"/>
          </w:tcPr>
          <w:p w14:paraId="1C0B1FB3" w14:textId="77777777" w:rsidR="0068419C" w:rsidRPr="008E0335" w:rsidRDefault="0068419C">
            <w:pPr>
              <w:jc w:val="center"/>
            </w:pPr>
          </w:p>
        </w:tc>
        <w:tc>
          <w:tcPr>
            <w:tcW w:w="1921" w:type="dxa"/>
          </w:tcPr>
          <w:p w14:paraId="71CBE0E1" w14:textId="77777777" w:rsidR="0068419C" w:rsidRPr="008E0335" w:rsidRDefault="0068419C">
            <w:pPr>
              <w:jc w:val="center"/>
            </w:pPr>
            <w:r>
              <w:t>640</w:t>
            </w:r>
          </w:p>
        </w:tc>
      </w:tr>
      <w:tr w:rsidR="0068419C" w:rsidRPr="00CA1E04" w14:paraId="670644B7" w14:textId="77777777">
        <w:trPr>
          <w:jc w:val="center"/>
        </w:trPr>
        <w:tc>
          <w:tcPr>
            <w:tcW w:w="3958" w:type="dxa"/>
          </w:tcPr>
          <w:p w14:paraId="64AA0E32" w14:textId="77777777" w:rsidR="0068419C" w:rsidRPr="008E0335" w:rsidRDefault="0068419C">
            <w:r w:rsidRPr="008E0335">
              <w:t>Trichloroethylene</w:t>
            </w:r>
          </w:p>
        </w:tc>
        <w:tc>
          <w:tcPr>
            <w:tcW w:w="1605" w:type="dxa"/>
          </w:tcPr>
          <w:p w14:paraId="6AEF721F" w14:textId="77777777" w:rsidR="0068419C" w:rsidRPr="008E0335" w:rsidRDefault="0068419C">
            <w:r w:rsidRPr="008E0335">
              <w:t>79-01-6</w:t>
            </w:r>
          </w:p>
        </w:tc>
        <w:tc>
          <w:tcPr>
            <w:tcW w:w="2118" w:type="dxa"/>
          </w:tcPr>
          <w:p w14:paraId="7EFA06EB" w14:textId="77777777" w:rsidR="0068419C" w:rsidRPr="008E0335" w:rsidRDefault="0068419C">
            <w:pPr>
              <w:jc w:val="center"/>
            </w:pPr>
          </w:p>
        </w:tc>
        <w:tc>
          <w:tcPr>
            <w:tcW w:w="1921" w:type="dxa"/>
          </w:tcPr>
          <w:p w14:paraId="58E868B8" w14:textId="77777777" w:rsidR="0068419C" w:rsidRPr="008E0335" w:rsidRDefault="0068419C">
            <w:pPr>
              <w:jc w:val="center"/>
            </w:pPr>
            <w:r>
              <w:t>730</w:t>
            </w:r>
          </w:p>
        </w:tc>
      </w:tr>
      <w:tr w:rsidR="0068419C" w:rsidRPr="00CA1E04" w14:paraId="7E7F96E2" w14:textId="77777777">
        <w:trPr>
          <w:jc w:val="center"/>
        </w:trPr>
        <w:tc>
          <w:tcPr>
            <w:tcW w:w="3958" w:type="dxa"/>
          </w:tcPr>
          <w:p w14:paraId="76871391" w14:textId="77777777" w:rsidR="0068419C" w:rsidRPr="008E0335" w:rsidRDefault="0068419C">
            <w:r w:rsidRPr="008E0335">
              <w:t>2,4,6-Trichlorophenol</w:t>
            </w:r>
          </w:p>
        </w:tc>
        <w:tc>
          <w:tcPr>
            <w:tcW w:w="1605" w:type="dxa"/>
          </w:tcPr>
          <w:p w14:paraId="3706A1E1" w14:textId="77777777" w:rsidR="0068419C" w:rsidRPr="008E0335" w:rsidRDefault="0068419C">
            <w:r w:rsidRPr="008E0335">
              <w:t>88-06-2</w:t>
            </w:r>
          </w:p>
        </w:tc>
        <w:tc>
          <w:tcPr>
            <w:tcW w:w="2118" w:type="dxa"/>
          </w:tcPr>
          <w:p w14:paraId="147D067D" w14:textId="77777777" w:rsidR="0068419C" w:rsidRPr="008E0335" w:rsidRDefault="0068419C">
            <w:pPr>
              <w:jc w:val="center"/>
            </w:pPr>
          </w:p>
        </w:tc>
        <w:tc>
          <w:tcPr>
            <w:tcW w:w="1921" w:type="dxa"/>
          </w:tcPr>
          <w:p w14:paraId="1B6EA368" w14:textId="77777777" w:rsidR="0068419C" w:rsidRPr="008E0335" w:rsidRDefault="0068419C">
            <w:pPr>
              <w:jc w:val="center"/>
            </w:pPr>
            <w:r>
              <w:t>3</w:t>
            </w:r>
            <w:r w:rsidRPr="008E0335">
              <w:t>,</w:t>
            </w:r>
            <w:r>
              <w:t>3</w:t>
            </w:r>
            <w:r w:rsidRPr="008E0335">
              <w:t>00</w:t>
            </w:r>
          </w:p>
        </w:tc>
      </w:tr>
      <w:tr w:rsidR="0068419C" w:rsidRPr="00CA1E04" w14:paraId="615B81BE" w14:textId="77777777">
        <w:trPr>
          <w:jc w:val="center"/>
        </w:trPr>
        <w:tc>
          <w:tcPr>
            <w:tcW w:w="3958" w:type="dxa"/>
          </w:tcPr>
          <w:p w14:paraId="7FCC4E97" w14:textId="77777777" w:rsidR="0068419C" w:rsidRPr="008E0335" w:rsidRDefault="0068419C">
            <w:r w:rsidRPr="008E0335">
              <w:t>Vinyl Chloride</w:t>
            </w:r>
          </w:p>
        </w:tc>
        <w:tc>
          <w:tcPr>
            <w:tcW w:w="1605" w:type="dxa"/>
          </w:tcPr>
          <w:p w14:paraId="5BEFE5AC" w14:textId="77777777" w:rsidR="0068419C" w:rsidRPr="008E0335" w:rsidRDefault="0068419C">
            <w:r w:rsidRPr="008E0335">
              <w:t>75-01-4</w:t>
            </w:r>
          </w:p>
        </w:tc>
        <w:tc>
          <w:tcPr>
            <w:tcW w:w="2118" w:type="dxa"/>
          </w:tcPr>
          <w:p w14:paraId="1D4AEA34" w14:textId="77777777" w:rsidR="0068419C" w:rsidRPr="008E0335" w:rsidRDefault="0068419C">
            <w:pPr>
              <w:jc w:val="center"/>
            </w:pPr>
          </w:p>
        </w:tc>
        <w:tc>
          <w:tcPr>
            <w:tcW w:w="1921" w:type="dxa"/>
          </w:tcPr>
          <w:p w14:paraId="5E0783E3" w14:textId="77777777" w:rsidR="0068419C" w:rsidRPr="008E0335" w:rsidRDefault="0068419C">
            <w:pPr>
              <w:jc w:val="center"/>
            </w:pPr>
            <w:r>
              <w:t>24</w:t>
            </w:r>
          </w:p>
        </w:tc>
      </w:tr>
      <w:tr w:rsidR="0068419C" w:rsidRPr="00CA1E04" w14:paraId="248038B0" w14:textId="77777777">
        <w:trPr>
          <w:jc w:val="center"/>
        </w:trPr>
        <w:tc>
          <w:tcPr>
            <w:tcW w:w="3958" w:type="dxa"/>
          </w:tcPr>
          <w:p w14:paraId="0E8D2D8B" w14:textId="77777777" w:rsidR="0068419C" w:rsidRPr="008E0335" w:rsidRDefault="0068419C">
            <w:r>
              <w:t>Zinc</w:t>
            </w:r>
          </w:p>
        </w:tc>
        <w:tc>
          <w:tcPr>
            <w:tcW w:w="1605" w:type="dxa"/>
          </w:tcPr>
          <w:p w14:paraId="5918E6F7" w14:textId="77777777" w:rsidR="0068419C" w:rsidRPr="008E0335" w:rsidRDefault="0068419C">
            <w:r>
              <w:t>7440-66-6</w:t>
            </w:r>
          </w:p>
        </w:tc>
        <w:tc>
          <w:tcPr>
            <w:tcW w:w="2118" w:type="dxa"/>
          </w:tcPr>
          <w:p w14:paraId="2B6177C9" w14:textId="77777777" w:rsidR="0068419C" w:rsidRPr="00B627B8" w:rsidRDefault="0068419C">
            <w:pPr>
              <w:jc w:val="center"/>
              <w:rPr>
                <w:color w:val="FF0000"/>
              </w:rPr>
            </w:pPr>
            <w:r w:rsidRPr="00E761E3">
              <w:t>1,100,000</w:t>
            </w:r>
          </w:p>
        </w:tc>
        <w:tc>
          <w:tcPr>
            <w:tcW w:w="1921" w:type="dxa"/>
          </w:tcPr>
          <w:p w14:paraId="553D1CA1" w14:textId="77777777" w:rsidR="0068419C" w:rsidRDefault="0068419C">
            <w:pPr>
              <w:jc w:val="center"/>
            </w:pPr>
          </w:p>
        </w:tc>
      </w:tr>
    </w:tbl>
    <w:p w14:paraId="660B7680" w14:textId="234187D4" w:rsidR="0068419C" w:rsidRPr="002B6187" w:rsidRDefault="0068419C" w:rsidP="0068419C">
      <w:pPr>
        <w:rPr>
          <w:sz w:val="18"/>
          <w:szCs w:val="18"/>
          <w:u w:val="single"/>
        </w:rPr>
      </w:pPr>
      <w:r>
        <w:rPr>
          <w:sz w:val="18"/>
          <w:szCs w:val="18"/>
        </w:rPr>
        <w:t xml:space="preserve">*These fish tissue values have been calculated based on the </w:t>
      </w:r>
      <w:r w:rsidR="000C37D0">
        <w:rPr>
          <w:sz w:val="18"/>
          <w:szCs w:val="18"/>
        </w:rPr>
        <w:t xml:space="preserve">Virginia </w:t>
      </w:r>
      <w:r>
        <w:rPr>
          <w:sz w:val="18"/>
          <w:szCs w:val="18"/>
        </w:rPr>
        <w:t xml:space="preserve">Water Quality Standards that are associated with the latest Triennial Review criteria proposals as adopted by the State Water Control Board in </w:t>
      </w:r>
      <w:r w:rsidRPr="005A659F">
        <w:rPr>
          <w:sz w:val="18"/>
          <w:szCs w:val="18"/>
        </w:rPr>
        <w:t xml:space="preserve">October </w:t>
      </w:r>
      <w:r w:rsidRPr="00F02DCF">
        <w:rPr>
          <w:sz w:val="18"/>
          <w:szCs w:val="18"/>
        </w:rPr>
        <w:t>2019.  Additionally, the values reflect the current default values for fish consumption rate (22 g/day) and body weight (80 kg) recommended by USEPA.</w:t>
      </w:r>
      <w:r>
        <w:rPr>
          <w:sz w:val="18"/>
          <w:szCs w:val="18"/>
          <w:u w:val="single"/>
        </w:rPr>
        <w:t xml:space="preserve">  </w:t>
      </w:r>
    </w:p>
    <w:p w14:paraId="60CE000A" w14:textId="77777777" w:rsidR="0068419C" w:rsidRPr="001A461B" w:rsidRDefault="0068419C" w:rsidP="0068419C">
      <w:pPr>
        <w:rPr>
          <w:sz w:val="18"/>
          <w:szCs w:val="18"/>
          <w:vertAlign w:val="superscript"/>
        </w:rPr>
      </w:pPr>
      <w:r w:rsidRPr="001A461B">
        <w:rPr>
          <w:sz w:val="18"/>
          <w:szCs w:val="18"/>
        </w:rPr>
        <w:t>**The fish tissue criterion for methylmercury applies to fish species commonly eaten in the local waterbody and applies to most fish species in the DEQ database except bowfin or longnose gar because fish consumption surveys show that these species are rarely consumed in Virginia. Total mercury concentrations in fish tissue are assumed to equal methylmercury concentrations.</w:t>
      </w:r>
    </w:p>
    <w:p w14:paraId="59E45CEB" w14:textId="77777777" w:rsidR="0068419C" w:rsidRPr="0089493E" w:rsidRDefault="0068419C" w:rsidP="0068419C"/>
    <w:p w14:paraId="28CD82AE" w14:textId="77777777" w:rsidR="0068419C" w:rsidRDefault="0068419C" w:rsidP="0068419C">
      <w:pPr>
        <w:rPr>
          <w:sz w:val="18"/>
          <w:szCs w:val="18"/>
        </w:rPr>
      </w:pPr>
    </w:p>
    <w:p w14:paraId="6F1B28D8" w14:textId="77777777" w:rsidR="0068419C" w:rsidRDefault="0068419C" w:rsidP="0068419C">
      <w:pPr>
        <w:rPr>
          <w:sz w:val="18"/>
          <w:szCs w:val="18"/>
        </w:rPr>
        <w:sectPr w:rsidR="0068419C" w:rsidSect="00A958E2">
          <w:pgSz w:w="12240" w:h="15840" w:code="1"/>
          <w:pgMar w:top="720" w:right="720" w:bottom="720" w:left="720" w:header="274" w:footer="432" w:gutter="0"/>
          <w:cols w:space="720"/>
        </w:sectPr>
      </w:pPr>
      <w:r w:rsidRPr="00CA1E04">
        <w:rPr>
          <w:sz w:val="18"/>
          <w:szCs w:val="18"/>
        </w:rPr>
        <w:br w:type="page"/>
      </w:r>
    </w:p>
    <w:p w14:paraId="7FFAEC4A" w14:textId="30CB6FBE" w:rsidR="0068419C" w:rsidRPr="004065C9" w:rsidRDefault="0068419C" w:rsidP="00454D88">
      <w:pPr>
        <w:pStyle w:val="Heading1"/>
        <w:numPr>
          <w:ilvl w:val="0"/>
          <w:numId w:val="0"/>
        </w:numPr>
        <w:rPr>
          <w:szCs w:val="18"/>
        </w:rPr>
      </w:pPr>
      <w:bookmarkStart w:id="144" w:name="appE2"/>
      <w:bookmarkStart w:id="145" w:name="_Toc163032367"/>
      <w:bookmarkStart w:id="146" w:name="_Toc185253356"/>
      <w:r w:rsidRPr="004065C9">
        <w:lastRenderedPageBreak/>
        <w:t>APPENDIX</w:t>
      </w:r>
      <w:bookmarkEnd w:id="144"/>
      <w:r w:rsidRPr="004065C9">
        <w:t xml:space="preserve"> </w:t>
      </w:r>
      <w:r w:rsidR="003C1EB1">
        <w:t>D</w:t>
      </w:r>
      <w:r w:rsidRPr="004065C9">
        <w:t>-2</w:t>
      </w:r>
      <w:r w:rsidR="00156541">
        <w:t>. Fish tissue screen values (tsv)</w:t>
      </w:r>
      <w:bookmarkEnd w:id="145"/>
      <w:bookmarkEnd w:id="146"/>
    </w:p>
    <w:p w14:paraId="5847BC9B" w14:textId="77777777" w:rsidR="0068419C" w:rsidRPr="005D42B4" w:rsidRDefault="0068419C" w:rsidP="0068419C">
      <w:pPr>
        <w:rPr>
          <w:b/>
          <w:szCs w:val="18"/>
        </w:rPr>
      </w:pPr>
      <w:r w:rsidRPr="005D42B4">
        <w:rPr>
          <w:b/>
          <w:szCs w:val="18"/>
        </w:rPr>
        <w:t>RISK-BASED TISSUE SCREENI</w:t>
      </w:r>
      <w:r>
        <w:rPr>
          <w:b/>
          <w:szCs w:val="18"/>
        </w:rPr>
        <w:t xml:space="preserve">NG VALUE (TSVs) FOR FISH TISSUE </w:t>
      </w:r>
      <w:r w:rsidRPr="007079F5">
        <w:rPr>
          <w:b/>
          <w:szCs w:val="18"/>
          <w:u w:val="single"/>
        </w:rPr>
        <w:t>DERIVED FROM REFERENCE DOSE AND ORAL SLOPE FACTORS</w:t>
      </w:r>
      <w:r>
        <w:rPr>
          <w:b/>
          <w:szCs w:val="18"/>
          <w:u w:val="single"/>
        </w:rPr>
        <w:t xml:space="preserve"> PUBLISHED BY </w:t>
      </w:r>
      <w:r w:rsidRPr="009A55A6">
        <w:rPr>
          <w:b/>
          <w:szCs w:val="18"/>
        </w:rPr>
        <w:t>EPA</w:t>
      </w:r>
      <w:r>
        <w:rPr>
          <w:b/>
          <w:szCs w:val="18"/>
        </w:rPr>
        <w:t xml:space="preserve"> </w:t>
      </w:r>
      <w:r w:rsidRPr="009A55A6">
        <w:rPr>
          <w:b/>
          <w:szCs w:val="18"/>
        </w:rPr>
        <w:t>FOR</w:t>
      </w:r>
      <w:r w:rsidRPr="005D42B4">
        <w:rPr>
          <w:b/>
          <w:szCs w:val="18"/>
        </w:rPr>
        <w:t xml:space="preserve"> GENERAL POPULATION</w:t>
      </w:r>
      <w:r>
        <w:rPr>
          <w:b/>
          <w:szCs w:val="18"/>
        </w:rPr>
        <w:t xml:space="preserve"> (</w:t>
      </w:r>
      <w:r w:rsidRPr="005D42B4">
        <w:rPr>
          <w:b/>
          <w:szCs w:val="18"/>
        </w:rPr>
        <w:t>ADULT)</w:t>
      </w:r>
      <w:r>
        <w:rPr>
          <w:b/>
          <w:szCs w:val="18"/>
        </w:rPr>
        <w:t xml:space="preserve">                                                                                                                                                                                                      </w:t>
      </w:r>
    </w:p>
    <w:p w14:paraId="531B6B89" w14:textId="77777777" w:rsidR="0068419C" w:rsidRPr="005D42B4" w:rsidRDefault="0068419C" w:rsidP="0068419C">
      <w:pPr>
        <w:rPr>
          <w:szCs w:val="18"/>
        </w:rPr>
      </w:pPr>
      <w:r>
        <w:rPr>
          <w:szCs w:val="18"/>
        </w:rPr>
        <w:tab/>
      </w:r>
      <w:r>
        <w:rPr>
          <w:szCs w:val="18"/>
        </w:rPr>
        <w:tab/>
      </w:r>
      <w:r>
        <w:rPr>
          <w:szCs w:val="18"/>
        </w:rPr>
        <w:tab/>
      </w:r>
      <w:r w:rsidRPr="005D42B4">
        <w:rPr>
          <w:i/>
          <w:szCs w:val="18"/>
        </w:rPr>
        <w:t>BODY WEIGHT (KG)</w:t>
      </w:r>
      <w:r>
        <w:rPr>
          <w:szCs w:val="18"/>
        </w:rPr>
        <w:tab/>
      </w:r>
      <w:r w:rsidRPr="005D42B4">
        <w:rPr>
          <w:szCs w:val="18"/>
        </w:rPr>
        <w:tab/>
      </w:r>
      <w:r w:rsidRPr="005D42B4">
        <w:rPr>
          <w:szCs w:val="18"/>
        </w:rPr>
        <w:tab/>
      </w:r>
      <w:r>
        <w:rPr>
          <w:szCs w:val="18"/>
        </w:rPr>
        <w:t>80</w:t>
      </w:r>
    </w:p>
    <w:p w14:paraId="5DF94FD1" w14:textId="77777777" w:rsidR="0068419C" w:rsidRPr="005D42B4" w:rsidRDefault="0068419C" w:rsidP="0068419C">
      <w:pPr>
        <w:pStyle w:val="CommentText"/>
        <w:rPr>
          <w:szCs w:val="18"/>
        </w:rPr>
      </w:pPr>
      <w:r>
        <w:rPr>
          <w:szCs w:val="18"/>
        </w:rPr>
        <w:tab/>
      </w:r>
      <w:r>
        <w:rPr>
          <w:szCs w:val="18"/>
        </w:rPr>
        <w:tab/>
      </w:r>
      <w:r w:rsidRPr="005D42B4">
        <w:rPr>
          <w:szCs w:val="18"/>
        </w:rPr>
        <w:tab/>
      </w:r>
      <w:r w:rsidRPr="005D42B4">
        <w:rPr>
          <w:i/>
          <w:szCs w:val="18"/>
        </w:rPr>
        <w:t>RISK LEVEL</w:t>
      </w:r>
      <w:r w:rsidRPr="005D42B4">
        <w:rPr>
          <w:szCs w:val="18"/>
        </w:rPr>
        <w:tab/>
      </w:r>
      <w:r>
        <w:rPr>
          <w:szCs w:val="18"/>
        </w:rPr>
        <w:tab/>
      </w:r>
      <w:r w:rsidRPr="005D42B4">
        <w:rPr>
          <w:szCs w:val="18"/>
        </w:rPr>
        <w:tab/>
      </w:r>
      <w:r w:rsidRPr="005D42B4">
        <w:rPr>
          <w:szCs w:val="18"/>
        </w:rPr>
        <w:tab/>
        <w:t>10</w:t>
      </w:r>
      <w:r w:rsidRPr="005D42B4">
        <w:rPr>
          <w:szCs w:val="18"/>
          <w:vertAlign w:val="superscript"/>
        </w:rPr>
        <w:t>-5</w:t>
      </w:r>
    </w:p>
    <w:p w14:paraId="4077F817" w14:textId="77777777" w:rsidR="0068419C" w:rsidRPr="005D42B4" w:rsidRDefault="0068419C" w:rsidP="0068419C">
      <w:pPr>
        <w:rPr>
          <w:szCs w:val="18"/>
        </w:rPr>
      </w:pPr>
      <w:r>
        <w:rPr>
          <w:szCs w:val="18"/>
        </w:rPr>
        <w:tab/>
      </w:r>
      <w:r w:rsidRPr="005D42B4">
        <w:rPr>
          <w:szCs w:val="18"/>
        </w:rPr>
        <w:tab/>
      </w:r>
      <w:r w:rsidRPr="005D42B4">
        <w:rPr>
          <w:szCs w:val="18"/>
        </w:rPr>
        <w:tab/>
      </w:r>
      <w:r w:rsidRPr="005D42B4">
        <w:rPr>
          <w:i/>
          <w:szCs w:val="18"/>
        </w:rPr>
        <w:t>CONSUMPTION RATE (KG/DAY)</w:t>
      </w:r>
      <w:r w:rsidRPr="005D42B4">
        <w:rPr>
          <w:szCs w:val="18"/>
        </w:rPr>
        <w:tab/>
        <w:t>0.0</w:t>
      </w:r>
      <w:r>
        <w:rPr>
          <w:szCs w:val="18"/>
        </w:rPr>
        <w:t>22</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3"/>
        <w:gridCol w:w="1440"/>
        <w:gridCol w:w="2683"/>
        <w:gridCol w:w="2790"/>
      </w:tblGrid>
      <w:tr w:rsidR="0068419C" w:rsidRPr="00CA1E04" w14:paraId="57AE636F" w14:textId="77777777">
        <w:trPr>
          <w:tblHeader/>
          <w:jc w:val="center"/>
        </w:trPr>
        <w:tc>
          <w:tcPr>
            <w:tcW w:w="4343" w:type="dxa"/>
            <w:gridSpan w:val="2"/>
          </w:tcPr>
          <w:p w14:paraId="55756B29" w14:textId="77777777" w:rsidR="0068419C" w:rsidRPr="00227C7E" w:rsidRDefault="0068419C">
            <w:pPr>
              <w:jc w:val="center"/>
              <w:rPr>
                <w:b/>
                <w:szCs w:val="24"/>
              </w:rPr>
            </w:pPr>
            <w:r w:rsidRPr="00227C7E">
              <w:rPr>
                <w:b/>
                <w:szCs w:val="22"/>
              </w:rPr>
              <w:t xml:space="preserve">   Fish Tissue Screening Values (TSV)</w:t>
            </w:r>
          </w:p>
        </w:tc>
        <w:tc>
          <w:tcPr>
            <w:tcW w:w="2683" w:type="dxa"/>
          </w:tcPr>
          <w:p w14:paraId="149CF7D0" w14:textId="1728EFA3" w:rsidR="0068419C" w:rsidRPr="00227C7E" w:rsidRDefault="0068419C" w:rsidP="00632859">
            <w:bookmarkStart w:id="147" w:name="_Toc163032368"/>
            <w:r w:rsidRPr="00227C7E">
              <w:t>NON</w:t>
            </w:r>
            <w:r w:rsidR="003D2189">
              <w:t>-</w:t>
            </w:r>
            <w:r w:rsidRPr="00227C7E">
              <w:t>CARCINOGEN</w:t>
            </w:r>
            <w:bookmarkEnd w:id="147"/>
          </w:p>
        </w:tc>
        <w:tc>
          <w:tcPr>
            <w:tcW w:w="2790" w:type="dxa"/>
          </w:tcPr>
          <w:p w14:paraId="64DB99F6" w14:textId="77777777" w:rsidR="0068419C" w:rsidRPr="00227C7E" w:rsidRDefault="0068419C" w:rsidP="00632859">
            <w:bookmarkStart w:id="148" w:name="_Toc163032369"/>
            <w:r w:rsidRPr="00227C7E">
              <w:t>CARCINOGEN</w:t>
            </w:r>
            <w:bookmarkEnd w:id="148"/>
          </w:p>
        </w:tc>
      </w:tr>
      <w:tr w:rsidR="0068419C" w:rsidRPr="00CA1E04" w14:paraId="762EA55A" w14:textId="77777777">
        <w:trPr>
          <w:tblHeader/>
          <w:jc w:val="center"/>
        </w:trPr>
        <w:tc>
          <w:tcPr>
            <w:tcW w:w="4343" w:type="dxa"/>
            <w:gridSpan w:val="2"/>
          </w:tcPr>
          <w:p w14:paraId="582976D5" w14:textId="77777777" w:rsidR="0068419C" w:rsidRPr="00227C7E" w:rsidRDefault="0068419C">
            <w:pPr>
              <w:jc w:val="center"/>
              <w:rPr>
                <w:b/>
                <w:szCs w:val="24"/>
              </w:rPr>
            </w:pPr>
          </w:p>
        </w:tc>
        <w:tc>
          <w:tcPr>
            <w:tcW w:w="2683" w:type="dxa"/>
          </w:tcPr>
          <w:p w14:paraId="49C0BD98" w14:textId="77777777" w:rsidR="0068419C" w:rsidRPr="00227C7E" w:rsidRDefault="0068419C">
            <w:pPr>
              <w:jc w:val="center"/>
              <w:rPr>
                <w:b/>
                <w:szCs w:val="24"/>
              </w:rPr>
            </w:pPr>
            <w:r w:rsidRPr="00227C7E">
              <w:rPr>
                <w:b/>
                <w:szCs w:val="24"/>
              </w:rPr>
              <w:t>TISSUE SCREENING VALUE (TSV)</w:t>
            </w:r>
          </w:p>
        </w:tc>
        <w:tc>
          <w:tcPr>
            <w:tcW w:w="2790" w:type="dxa"/>
          </w:tcPr>
          <w:p w14:paraId="02363F7F" w14:textId="77777777" w:rsidR="0068419C" w:rsidRPr="00227C7E" w:rsidRDefault="0068419C">
            <w:pPr>
              <w:jc w:val="center"/>
              <w:rPr>
                <w:b/>
                <w:szCs w:val="24"/>
              </w:rPr>
            </w:pPr>
            <w:r w:rsidRPr="00227C7E">
              <w:rPr>
                <w:b/>
                <w:szCs w:val="24"/>
              </w:rPr>
              <w:t>TISSUE SCREENING VALUE (TSV)</w:t>
            </w:r>
          </w:p>
        </w:tc>
      </w:tr>
      <w:tr w:rsidR="0068419C" w:rsidRPr="00CA1E04" w14:paraId="08C08647" w14:textId="77777777">
        <w:trPr>
          <w:tblHeader/>
          <w:jc w:val="center"/>
        </w:trPr>
        <w:tc>
          <w:tcPr>
            <w:tcW w:w="2903" w:type="dxa"/>
          </w:tcPr>
          <w:p w14:paraId="768A7311" w14:textId="77777777" w:rsidR="0068419C" w:rsidRPr="00227C7E" w:rsidRDefault="0068419C">
            <w:pPr>
              <w:rPr>
                <w:b/>
              </w:rPr>
            </w:pPr>
            <w:r w:rsidRPr="00227C7E">
              <w:rPr>
                <w:b/>
                <w:szCs w:val="24"/>
              </w:rPr>
              <w:t>COMPOUND</w:t>
            </w:r>
          </w:p>
        </w:tc>
        <w:tc>
          <w:tcPr>
            <w:tcW w:w="1440" w:type="dxa"/>
          </w:tcPr>
          <w:p w14:paraId="386D5062" w14:textId="77777777" w:rsidR="0068419C" w:rsidRPr="00227C7E" w:rsidRDefault="0068419C">
            <w:pPr>
              <w:jc w:val="center"/>
              <w:rPr>
                <w:b/>
              </w:rPr>
            </w:pPr>
            <w:r w:rsidRPr="00227C7E">
              <w:rPr>
                <w:b/>
              </w:rPr>
              <w:t>CAS #</w:t>
            </w:r>
          </w:p>
        </w:tc>
        <w:tc>
          <w:tcPr>
            <w:tcW w:w="2683" w:type="dxa"/>
          </w:tcPr>
          <w:p w14:paraId="54B18728" w14:textId="77777777" w:rsidR="0068419C" w:rsidRPr="00227C7E" w:rsidRDefault="0068419C">
            <w:pPr>
              <w:jc w:val="center"/>
              <w:rPr>
                <w:b/>
              </w:rPr>
            </w:pPr>
            <w:r w:rsidRPr="00227C7E">
              <w:rPr>
                <w:b/>
              </w:rPr>
              <w:t>PPB (</w:t>
            </w:r>
            <w:proofErr w:type="gramStart"/>
            <w:r w:rsidRPr="00227C7E">
              <w:rPr>
                <w:b/>
              </w:rPr>
              <w:t>wet-weight</w:t>
            </w:r>
            <w:proofErr w:type="gramEnd"/>
            <w:r w:rsidRPr="00227C7E">
              <w:rPr>
                <w:b/>
              </w:rPr>
              <w:t>)</w:t>
            </w:r>
          </w:p>
        </w:tc>
        <w:tc>
          <w:tcPr>
            <w:tcW w:w="2790" w:type="dxa"/>
          </w:tcPr>
          <w:p w14:paraId="399AF547" w14:textId="77777777" w:rsidR="0068419C" w:rsidRPr="00227C7E" w:rsidRDefault="0068419C">
            <w:pPr>
              <w:jc w:val="center"/>
              <w:rPr>
                <w:b/>
              </w:rPr>
            </w:pPr>
            <w:r w:rsidRPr="00227C7E">
              <w:rPr>
                <w:b/>
              </w:rPr>
              <w:t>PPB (</w:t>
            </w:r>
            <w:proofErr w:type="gramStart"/>
            <w:r w:rsidRPr="00227C7E">
              <w:rPr>
                <w:b/>
              </w:rPr>
              <w:t>wet-weight</w:t>
            </w:r>
            <w:proofErr w:type="gramEnd"/>
            <w:r w:rsidRPr="00227C7E">
              <w:rPr>
                <w:b/>
              </w:rPr>
              <w:t>)</w:t>
            </w:r>
          </w:p>
        </w:tc>
      </w:tr>
      <w:tr w:rsidR="0068419C" w:rsidRPr="00CA1E04" w14:paraId="616AD170" w14:textId="77777777">
        <w:trPr>
          <w:jc w:val="center"/>
        </w:trPr>
        <w:tc>
          <w:tcPr>
            <w:tcW w:w="2903" w:type="dxa"/>
          </w:tcPr>
          <w:p w14:paraId="5CEC1155" w14:textId="4279DDF8" w:rsidR="0068419C" w:rsidRPr="008E0335" w:rsidRDefault="00EC0FF0">
            <w:r>
              <w:t>Aluminum</w:t>
            </w:r>
          </w:p>
        </w:tc>
        <w:tc>
          <w:tcPr>
            <w:tcW w:w="1440" w:type="dxa"/>
          </w:tcPr>
          <w:p w14:paraId="6761C4EA" w14:textId="77777777" w:rsidR="0068419C" w:rsidRPr="008E0335" w:rsidRDefault="0068419C">
            <w:pPr>
              <w:jc w:val="center"/>
            </w:pPr>
            <w:r w:rsidRPr="00197BE2">
              <w:t>7429-90-5</w:t>
            </w:r>
          </w:p>
        </w:tc>
        <w:tc>
          <w:tcPr>
            <w:tcW w:w="2683" w:type="dxa"/>
          </w:tcPr>
          <w:p w14:paraId="2CCC3973" w14:textId="77777777" w:rsidR="0068419C" w:rsidRPr="008E0335" w:rsidRDefault="0068419C">
            <w:pPr>
              <w:jc w:val="center"/>
            </w:pPr>
            <w:r>
              <w:t>3,600,000</w:t>
            </w:r>
          </w:p>
        </w:tc>
        <w:tc>
          <w:tcPr>
            <w:tcW w:w="2790" w:type="dxa"/>
          </w:tcPr>
          <w:p w14:paraId="31C4AE98" w14:textId="77777777" w:rsidR="0068419C" w:rsidRPr="004A0609" w:rsidRDefault="0068419C">
            <w:pPr>
              <w:jc w:val="center"/>
              <w:rPr>
                <w:strike/>
              </w:rPr>
            </w:pPr>
          </w:p>
        </w:tc>
      </w:tr>
      <w:tr w:rsidR="0068419C" w:rsidRPr="00CA1E04" w14:paraId="487077E8" w14:textId="77777777">
        <w:trPr>
          <w:jc w:val="center"/>
        </w:trPr>
        <w:tc>
          <w:tcPr>
            <w:tcW w:w="2903" w:type="dxa"/>
          </w:tcPr>
          <w:p w14:paraId="59F195D2" w14:textId="77777777" w:rsidR="0068419C" w:rsidRPr="008E0335" w:rsidRDefault="0068419C">
            <w:r w:rsidRPr="008E0335">
              <w:t>Arsenic (inorganic)</w:t>
            </w:r>
          </w:p>
        </w:tc>
        <w:tc>
          <w:tcPr>
            <w:tcW w:w="1440" w:type="dxa"/>
          </w:tcPr>
          <w:p w14:paraId="240D74DA" w14:textId="77777777" w:rsidR="0068419C" w:rsidRPr="008E0335" w:rsidRDefault="0068419C">
            <w:pPr>
              <w:jc w:val="center"/>
            </w:pPr>
            <w:r w:rsidRPr="008E0335">
              <w:t>7440-38-2</w:t>
            </w:r>
          </w:p>
        </w:tc>
        <w:tc>
          <w:tcPr>
            <w:tcW w:w="2683" w:type="dxa"/>
          </w:tcPr>
          <w:p w14:paraId="3348A7B0" w14:textId="77777777" w:rsidR="0068419C" w:rsidRPr="008E0335" w:rsidRDefault="0068419C">
            <w:pPr>
              <w:jc w:val="center"/>
            </w:pPr>
          </w:p>
        </w:tc>
        <w:tc>
          <w:tcPr>
            <w:tcW w:w="2790" w:type="dxa"/>
          </w:tcPr>
          <w:p w14:paraId="0555D246" w14:textId="77777777" w:rsidR="0068419C" w:rsidRPr="008E0335" w:rsidRDefault="0068419C">
            <w:pPr>
              <w:jc w:val="center"/>
            </w:pPr>
            <w:r w:rsidRPr="004A0609">
              <w:t>240*</w:t>
            </w:r>
          </w:p>
        </w:tc>
      </w:tr>
      <w:tr w:rsidR="0068419C" w:rsidRPr="00CA1E04" w14:paraId="2975A988" w14:textId="77777777">
        <w:trPr>
          <w:jc w:val="center"/>
        </w:trPr>
        <w:tc>
          <w:tcPr>
            <w:tcW w:w="2903" w:type="dxa"/>
          </w:tcPr>
          <w:p w14:paraId="1DB4ED21" w14:textId="77777777" w:rsidR="0068419C" w:rsidRPr="008E0335" w:rsidRDefault="0068419C">
            <w:r w:rsidRPr="008E0335">
              <w:t>Barium</w:t>
            </w:r>
          </w:p>
        </w:tc>
        <w:tc>
          <w:tcPr>
            <w:tcW w:w="1440" w:type="dxa"/>
          </w:tcPr>
          <w:p w14:paraId="40F9C967" w14:textId="77777777" w:rsidR="0068419C" w:rsidRPr="008E0335" w:rsidRDefault="0068419C">
            <w:pPr>
              <w:jc w:val="center"/>
            </w:pPr>
            <w:r w:rsidRPr="008E0335">
              <w:t>7440-39-3</w:t>
            </w:r>
          </w:p>
        </w:tc>
        <w:tc>
          <w:tcPr>
            <w:tcW w:w="2683" w:type="dxa"/>
          </w:tcPr>
          <w:p w14:paraId="49B05A05" w14:textId="77777777" w:rsidR="0068419C" w:rsidRPr="00736FAF" w:rsidRDefault="0068419C">
            <w:pPr>
              <w:jc w:val="center"/>
            </w:pPr>
            <w:r>
              <w:t>730,000</w:t>
            </w:r>
          </w:p>
        </w:tc>
        <w:tc>
          <w:tcPr>
            <w:tcW w:w="2790" w:type="dxa"/>
          </w:tcPr>
          <w:p w14:paraId="0D7A5759" w14:textId="77777777" w:rsidR="0068419C" w:rsidRPr="008E0335" w:rsidRDefault="0068419C">
            <w:pPr>
              <w:jc w:val="center"/>
            </w:pPr>
          </w:p>
        </w:tc>
      </w:tr>
      <w:tr w:rsidR="0068419C" w:rsidRPr="00CA1E04" w14:paraId="092A03C0" w14:textId="77777777">
        <w:trPr>
          <w:jc w:val="center"/>
        </w:trPr>
        <w:tc>
          <w:tcPr>
            <w:tcW w:w="2903" w:type="dxa"/>
          </w:tcPr>
          <w:p w14:paraId="21F582BA" w14:textId="77777777" w:rsidR="0068419C" w:rsidRPr="00701ED1" w:rsidRDefault="0068419C">
            <w:r>
              <w:t>Beryllium</w:t>
            </w:r>
          </w:p>
        </w:tc>
        <w:tc>
          <w:tcPr>
            <w:tcW w:w="1440" w:type="dxa"/>
          </w:tcPr>
          <w:p w14:paraId="62A4D583" w14:textId="77777777" w:rsidR="0068419C" w:rsidRPr="00197BE2" w:rsidRDefault="0068419C">
            <w:pPr>
              <w:jc w:val="center"/>
            </w:pPr>
            <w:r w:rsidRPr="00197BE2">
              <w:t>7440-41-7</w:t>
            </w:r>
          </w:p>
        </w:tc>
        <w:tc>
          <w:tcPr>
            <w:tcW w:w="2683" w:type="dxa"/>
          </w:tcPr>
          <w:p w14:paraId="689FE86A" w14:textId="77777777" w:rsidR="0068419C" w:rsidRPr="005A5381" w:rsidRDefault="0068419C">
            <w:pPr>
              <w:jc w:val="center"/>
            </w:pPr>
            <w:r>
              <w:t>7,300</w:t>
            </w:r>
          </w:p>
        </w:tc>
        <w:tc>
          <w:tcPr>
            <w:tcW w:w="2790" w:type="dxa"/>
          </w:tcPr>
          <w:p w14:paraId="59A424F0" w14:textId="77777777" w:rsidR="0068419C" w:rsidRPr="005A5381" w:rsidRDefault="0068419C">
            <w:pPr>
              <w:jc w:val="center"/>
              <w:rPr>
                <w:strike/>
              </w:rPr>
            </w:pPr>
          </w:p>
        </w:tc>
      </w:tr>
      <w:tr w:rsidR="0068419C" w:rsidRPr="00CA1E04" w14:paraId="4ADED542" w14:textId="77777777">
        <w:trPr>
          <w:jc w:val="center"/>
        </w:trPr>
        <w:tc>
          <w:tcPr>
            <w:tcW w:w="2903" w:type="dxa"/>
          </w:tcPr>
          <w:p w14:paraId="2BDE9A31" w14:textId="77777777" w:rsidR="0068419C" w:rsidRPr="00171084" w:rsidRDefault="0068419C">
            <w:pPr>
              <w:rPr>
                <w:rFonts w:ascii="Arial" w:hAnsi="Arial" w:cs="Arial"/>
                <w:sz w:val="20"/>
              </w:rPr>
            </w:pPr>
            <w:r w:rsidRPr="00701ED1">
              <w:t>BHC isomers (Technical HCH)</w:t>
            </w:r>
          </w:p>
        </w:tc>
        <w:tc>
          <w:tcPr>
            <w:tcW w:w="1440" w:type="dxa"/>
          </w:tcPr>
          <w:p w14:paraId="15CE218B" w14:textId="77777777" w:rsidR="0068419C" w:rsidRDefault="0068419C">
            <w:pPr>
              <w:jc w:val="center"/>
              <w:rPr>
                <w:strike/>
              </w:rPr>
            </w:pPr>
            <w:r w:rsidRPr="00171084">
              <w:rPr>
                <w:strike/>
              </w:rPr>
              <w:t xml:space="preserve">608-93-1 </w:t>
            </w:r>
          </w:p>
          <w:p w14:paraId="1FE99FE0" w14:textId="77777777" w:rsidR="0068419C" w:rsidRPr="00171084" w:rsidRDefault="0068419C">
            <w:pPr>
              <w:jc w:val="center"/>
            </w:pPr>
            <w:r w:rsidRPr="00171084">
              <w:t>608-73-1</w:t>
            </w:r>
          </w:p>
        </w:tc>
        <w:tc>
          <w:tcPr>
            <w:tcW w:w="2683" w:type="dxa"/>
          </w:tcPr>
          <w:p w14:paraId="60A707B3" w14:textId="77777777" w:rsidR="0068419C" w:rsidRPr="005A5381" w:rsidRDefault="0068419C">
            <w:pPr>
              <w:jc w:val="center"/>
            </w:pPr>
          </w:p>
        </w:tc>
        <w:tc>
          <w:tcPr>
            <w:tcW w:w="2790" w:type="dxa"/>
          </w:tcPr>
          <w:p w14:paraId="02DF4821" w14:textId="77777777" w:rsidR="0068419C" w:rsidRPr="005A5381" w:rsidRDefault="0068419C">
            <w:pPr>
              <w:jc w:val="center"/>
            </w:pPr>
            <w:r>
              <w:t>20</w:t>
            </w:r>
          </w:p>
        </w:tc>
      </w:tr>
      <w:tr w:rsidR="0068419C" w:rsidRPr="00CA1E04" w14:paraId="0874ECB2" w14:textId="77777777">
        <w:trPr>
          <w:jc w:val="center"/>
        </w:trPr>
        <w:tc>
          <w:tcPr>
            <w:tcW w:w="2903" w:type="dxa"/>
          </w:tcPr>
          <w:p w14:paraId="61A81274" w14:textId="77777777" w:rsidR="0068419C" w:rsidRPr="008E0335" w:rsidRDefault="0068419C">
            <w:r w:rsidRPr="008E0335">
              <w:t>Brominated Diphenyl ethers (BDEs)</w:t>
            </w:r>
          </w:p>
        </w:tc>
        <w:tc>
          <w:tcPr>
            <w:tcW w:w="1440" w:type="dxa"/>
          </w:tcPr>
          <w:p w14:paraId="07D8D5F1" w14:textId="77777777" w:rsidR="0068419C" w:rsidRPr="008E0335" w:rsidRDefault="0068419C">
            <w:pPr>
              <w:jc w:val="center"/>
            </w:pPr>
          </w:p>
        </w:tc>
        <w:tc>
          <w:tcPr>
            <w:tcW w:w="2683" w:type="dxa"/>
          </w:tcPr>
          <w:p w14:paraId="24944450" w14:textId="77777777" w:rsidR="0068419C" w:rsidRPr="008E0335" w:rsidRDefault="0068419C">
            <w:pPr>
              <w:jc w:val="center"/>
            </w:pPr>
            <w:r>
              <w:t>500 (VDH)**</w:t>
            </w:r>
          </w:p>
        </w:tc>
        <w:tc>
          <w:tcPr>
            <w:tcW w:w="2790" w:type="dxa"/>
          </w:tcPr>
          <w:p w14:paraId="670D68A8" w14:textId="77777777" w:rsidR="0068419C" w:rsidRPr="008E0335" w:rsidRDefault="0068419C">
            <w:pPr>
              <w:jc w:val="center"/>
            </w:pPr>
          </w:p>
        </w:tc>
      </w:tr>
      <w:tr w:rsidR="0068419C" w:rsidRPr="00CA1E04" w14:paraId="42F94238" w14:textId="77777777">
        <w:trPr>
          <w:jc w:val="center"/>
        </w:trPr>
        <w:tc>
          <w:tcPr>
            <w:tcW w:w="2903" w:type="dxa"/>
          </w:tcPr>
          <w:p w14:paraId="08A91F37" w14:textId="77777777" w:rsidR="0068419C" w:rsidRPr="008E0335" w:rsidRDefault="0068419C">
            <w:r w:rsidRPr="008E0335">
              <w:t>Cadmium</w:t>
            </w:r>
          </w:p>
        </w:tc>
        <w:tc>
          <w:tcPr>
            <w:tcW w:w="1440" w:type="dxa"/>
          </w:tcPr>
          <w:p w14:paraId="5B1F3D72" w14:textId="77777777" w:rsidR="0068419C" w:rsidRPr="008E0335" w:rsidRDefault="0068419C">
            <w:pPr>
              <w:jc w:val="center"/>
            </w:pPr>
            <w:r w:rsidRPr="008E0335">
              <w:t>7440-43-9</w:t>
            </w:r>
          </w:p>
        </w:tc>
        <w:tc>
          <w:tcPr>
            <w:tcW w:w="2683" w:type="dxa"/>
          </w:tcPr>
          <w:p w14:paraId="58852EA8" w14:textId="77777777" w:rsidR="0068419C" w:rsidRPr="00D44279" w:rsidRDefault="0068419C">
            <w:pPr>
              <w:jc w:val="center"/>
            </w:pPr>
            <w:r>
              <w:t>3,600</w:t>
            </w:r>
          </w:p>
        </w:tc>
        <w:tc>
          <w:tcPr>
            <w:tcW w:w="2790" w:type="dxa"/>
          </w:tcPr>
          <w:p w14:paraId="085BC09F" w14:textId="77777777" w:rsidR="0068419C" w:rsidRPr="008E0335" w:rsidRDefault="0068419C">
            <w:pPr>
              <w:jc w:val="center"/>
            </w:pPr>
          </w:p>
        </w:tc>
      </w:tr>
      <w:tr w:rsidR="0068419C" w:rsidRPr="00CA1E04" w14:paraId="40B5E566" w14:textId="77777777">
        <w:trPr>
          <w:jc w:val="center"/>
        </w:trPr>
        <w:tc>
          <w:tcPr>
            <w:tcW w:w="2903" w:type="dxa"/>
          </w:tcPr>
          <w:p w14:paraId="6F6E297F" w14:textId="77777777" w:rsidR="0068419C" w:rsidRPr="008E0335" w:rsidRDefault="0068419C">
            <w:proofErr w:type="spellStart"/>
            <w:r>
              <w:t>Decabromdiphenyl</w:t>
            </w:r>
            <w:proofErr w:type="spellEnd"/>
            <w:r>
              <w:t xml:space="preserve"> ether</w:t>
            </w:r>
          </w:p>
        </w:tc>
        <w:tc>
          <w:tcPr>
            <w:tcW w:w="1440" w:type="dxa"/>
          </w:tcPr>
          <w:p w14:paraId="703ACE17" w14:textId="77777777" w:rsidR="0068419C" w:rsidRPr="008E0335" w:rsidRDefault="0068419C">
            <w:pPr>
              <w:jc w:val="center"/>
            </w:pPr>
            <w:r>
              <w:t>1163-19-5</w:t>
            </w:r>
          </w:p>
        </w:tc>
        <w:tc>
          <w:tcPr>
            <w:tcW w:w="2683" w:type="dxa"/>
          </w:tcPr>
          <w:p w14:paraId="1B014A5C" w14:textId="77777777" w:rsidR="0068419C" w:rsidRPr="008E0335" w:rsidRDefault="0068419C">
            <w:pPr>
              <w:jc w:val="center"/>
            </w:pPr>
            <w:r>
              <w:t>25,000</w:t>
            </w:r>
          </w:p>
        </w:tc>
        <w:tc>
          <w:tcPr>
            <w:tcW w:w="2790" w:type="dxa"/>
          </w:tcPr>
          <w:p w14:paraId="1B8E6498" w14:textId="77777777" w:rsidR="0068419C" w:rsidRPr="008E0335" w:rsidRDefault="0068419C">
            <w:pPr>
              <w:jc w:val="center"/>
            </w:pPr>
          </w:p>
        </w:tc>
      </w:tr>
      <w:tr w:rsidR="0068419C" w:rsidRPr="00CA1E04" w14:paraId="297C3872" w14:textId="77777777">
        <w:trPr>
          <w:jc w:val="center"/>
        </w:trPr>
        <w:tc>
          <w:tcPr>
            <w:tcW w:w="2903" w:type="dxa"/>
          </w:tcPr>
          <w:p w14:paraId="1D2E4D27" w14:textId="77777777" w:rsidR="0068419C" w:rsidRPr="00EC1EF4" w:rsidRDefault="0068419C">
            <w:proofErr w:type="spellStart"/>
            <w:r w:rsidRPr="00EC1EF4">
              <w:t>Hexabromodiphenyl</w:t>
            </w:r>
            <w:proofErr w:type="spellEnd"/>
            <w:r w:rsidRPr="00EC1EF4">
              <w:t xml:space="preserve"> ether</w:t>
            </w:r>
          </w:p>
        </w:tc>
        <w:tc>
          <w:tcPr>
            <w:tcW w:w="1440" w:type="dxa"/>
          </w:tcPr>
          <w:p w14:paraId="14529581" w14:textId="77777777" w:rsidR="0068419C" w:rsidRPr="00EC1EF4" w:rsidRDefault="0068419C">
            <w:pPr>
              <w:jc w:val="center"/>
              <w:rPr>
                <w:strike/>
              </w:rPr>
            </w:pPr>
            <w:r w:rsidRPr="00EC1EF4">
              <w:rPr>
                <w:strike/>
              </w:rPr>
              <w:t>36483-60-0</w:t>
            </w:r>
            <w:r>
              <w:rPr>
                <w:strike/>
              </w:rPr>
              <w:t xml:space="preserve"> </w:t>
            </w:r>
            <w:r>
              <w:rPr>
                <w:lang w:val="en"/>
              </w:rPr>
              <w:t>68631-49-2</w:t>
            </w:r>
          </w:p>
        </w:tc>
        <w:tc>
          <w:tcPr>
            <w:tcW w:w="2683" w:type="dxa"/>
          </w:tcPr>
          <w:p w14:paraId="3F3E4284" w14:textId="77777777" w:rsidR="0068419C" w:rsidRPr="00EC1EF4" w:rsidRDefault="0068419C">
            <w:pPr>
              <w:jc w:val="center"/>
            </w:pPr>
            <w:r w:rsidRPr="00EC1EF4">
              <w:t>730</w:t>
            </w:r>
          </w:p>
        </w:tc>
        <w:tc>
          <w:tcPr>
            <w:tcW w:w="2790" w:type="dxa"/>
          </w:tcPr>
          <w:p w14:paraId="528A94D3" w14:textId="77777777" w:rsidR="0068419C" w:rsidRPr="00D44279" w:rsidRDefault="0068419C">
            <w:pPr>
              <w:jc w:val="center"/>
              <w:rPr>
                <w:highlight w:val="yellow"/>
              </w:rPr>
            </w:pPr>
          </w:p>
        </w:tc>
      </w:tr>
      <w:tr w:rsidR="0068419C" w:rsidRPr="00CA1E04" w14:paraId="57E42072" w14:textId="77777777">
        <w:trPr>
          <w:jc w:val="center"/>
        </w:trPr>
        <w:tc>
          <w:tcPr>
            <w:tcW w:w="2903" w:type="dxa"/>
          </w:tcPr>
          <w:p w14:paraId="1D8E466E" w14:textId="77777777" w:rsidR="0068419C" w:rsidRDefault="0068419C">
            <w:proofErr w:type="spellStart"/>
            <w:r>
              <w:t>Pentabromodiphenyl</w:t>
            </w:r>
            <w:proofErr w:type="spellEnd"/>
            <w:r>
              <w:t xml:space="preserve"> ether</w:t>
            </w:r>
          </w:p>
        </w:tc>
        <w:tc>
          <w:tcPr>
            <w:tcW w:w="1440" w:type="dxa"/>
          </w:tcPr>
          <w:p w14:paraId="7630BBB4" w14:textId="77777777" w:rsidR="0068419C" w:rsidRPr="008E0335" w:rsidRDefault="0068419C">
            <w:pPr>
              <w:jc w:val="center"/>
            </w:pPr>
            <w:r>
              <w:t>32534-81-9</w:t>
            </w:r>
          </w:p>
        </w:tc>
        <w:tc>
          <w:tcPr>
            <w:tcW w:w="2683" w:type="dxa"/>
          </w:tcPr>
          <w:p w14:paraId="469DEF1D" w14:textId="77777777" w:rsidR="0068419C" w:rsidRPr="003C6B45" w:rsidRDefault="0068419C">
            <w:pPr>
              <w:jc w:val="center"/>
              <w:rPr>
                <w:strike/>
              </w:rPr>
            </w:pPr>
            <w:r w:rsidRPr="003C6B45">
              <w:t>7,300</w:t>
            </w:r>
          </w:p>
        </w:tc>
        <w:tc>
          <w:tcPr>
            <w:tcW w:w="2790" w:type="dxa"/>
          </w:tcPr>
          <w:p w14:paraId="33EAF5CA" w14:textId="77777777" w:rsidR="0068419C" w:rsidRDefault="0068419C">
            <w:pPr>
              <w:jc w:val="center"/>
            </w:pPr>
          </w:p>
        </w:tc>
      </w:tr>
      <w:tr w:rsidR="0068419C" w:rsidRPr="00CA1E04" w14:paraId="7C286E7D" w14:textId="77777777">
        <w:trPr>
          <w:jc w:val="center"/>
        </w:trPr>
        <w:tc>
          <w:tcPr>
            <w:tcW w:w="2903" w:type="dxa"/>
          </w:tcPr>
          <w:p w14:paraId="65BD9BFD" w14:textId="77777777" w:rsidR="0068419C" w:rsidRPr="008E0335" w:rsidRDefault="0068419C">
            <w:r w:rsidRPr="008E0335">
              <w:t>Chromium III</w:t>
            </w:r>
          </w:p>
        </w:tc>
        <w:tc>
          <w:tcPr>
            <w:tcW w:w="1440" w:type="dxa"/>
          </w:tcPr>
          <w:p w14:paraId="36162C4D" w14:textId="77777777" w:rsidR="0068419C" w:rsidRPr="008E0335" w:rsidRDefault="0068419C">
            <w:pPr>
              <w:jc w:val="center"/>
            </w:pPr>
            <w:r w:rsidRPr="008E0335">
              <w:t>16065-83-1</w:t>
            </w:r>
          </w:p>
        </w:tc>
        <w:tc>
          <w:tcPr>
            <w:tcW w:w="2683" w:type="dxa"/>
          </w:tcPr>
          <w:p w14:paraId="0BAE5553" w14:textId="77777777" w:rsidR="0068419C" w:rsidRPr="0006418D" w:rsidRDefault="0068419C">
            <w:pPr>
              <w:jc w:val="center"/>
              <w:rPr>
                <w:strike/>
              </w:rPr>
            </w:pPr>
            <w:r w:rsidRPr="0006418D">
              <w:t>55,000</w:t>
            </w:r>
          </w:p>
        </w:tc>
        <w:tc>
          <w:tcPr>
            <w:tcW w:w="2790" w:type="dxa"/>
          </w:tcPr>
          <w:p w14:paraId="3A0C1257" w14:textId="77777777" w:rsidR="0068419C" w:rsidRPr="008E0335" w:rsidRDefault="0068419C">
            <w:pPr>
              <w:jc w:val="center"/>
            </w:pPr>
          </w:p>
        </w:tc>
      </w:tr>
      <w:tr w:rsidR="0068419C" w:rsidRPr="00CA1E04" w14:paraId="4A3CA83C" w14:textId="77777777">
        <w:trPr>
          <w:jc w:val="center"/>
        </w:trPr>
        <w:tc>
          <w:tcPr>
            <w:tcW w:w="2903" w:type="dxa"/>
          </w:tcPr>
          <w:p w14:paraId="3623BE47" w14:textId="77777777" w:rsidR="0068419C" w:rsidRPr="008E0335" w:rsidRDefault="0068419C">
            <w:r w:rsidRPr="008E0335">
              <w:t>Chromium VI</w:t>
            </w:r>
          </w:p>
        </w:tc>
        <w:tc>
          <w:tcPr>
            <w:tcW w:w="1440" w:type="dxa"/>
          </w:tcPr>
          <w:p w14:paraId="14476FDB" w14:textId="77777777" w:rsidR="0068419C" w:rsidRPr="008E0335" w:rsidRDefault="0068419C">
            <w:pPr>
              <w:jc w:val="center"/>
            </w:pPr>
            <w:r w:rsidRPr="008E0335">
              <w:t>18540-29-9</w:t>
            </w:r>
          </w:p>
        </w:tc>
        <w:tc>
          <w:tcPr>
            <w:tcW w:w="2683" w:type="dxa"/>
          </w:tcPr>
          <w:p w14:paraId="139AD1AB" w14:textId="77777777" w:rsidR="0068419C" w:rsidRPr="0006418D" w:rsidRDefault="0068419C">
            <w:pPr>
              <w:jc w:val="center"/>
            </w:pPr>
            <w:r>
              <w:t>11,000</w:t>
            </w:r>
          </w:p>
        </w:tc>
        <w:tc>
          <w:tcPr>
            <w:tcW w:w="2790" w:type="dxa"/>
          </w:tcPr>
          <w:p w14:paraId="356A4DEF" w14:textId="77777777" w:rsidR="0068419C" w:rsidRPr="008E0335" w:rsidRDefault="0068419C">
            <w:pPr>
              <w:jc w:val="center"/>
            </w:pPr>
          </w:p>
        </w:tc>
      </w:tr>
      <w:tr w:rsidR="0068419C" w:rsidRPr="00CA1E04" w14:paraId="479A42AE" w14:textId="77777777">
        <w:trPr>
          <w:jc w:val="center"/>
        </w:trPr>
        <w:tc>
          <w:tcPr>
            <w:tcW w:w="2903" w:type="dxa"/>
          </w:tcPr>
          <w:p w14:paraId="140EDA8B" w14:textId="77777777" w:rsidR="0068419C" w:rsidRPr="00370239" w:rsidRDefault="0068419C">
            <w:r w:rsidRPr="00370239">
              <w:t>Chlorpyrifos</w:t>
            </w:r>
          </w:p>
        </w:tc>
        <w:tc>
          <w:tcPr>
            <w:tcW w:w="1440" w:type="dxa"/>
          </w:tcPr>
          <w:p w14:paraId="18E2CAAF" w14:textId="77777777" w:rsidR="0068419C" w:rsidRPr="00370239" w:rsidRDefault="0068419C">
            <w:pPr>
              <w:jc w:val="center"/>
            </w:pPr>
            <w:r w:rsidRPr="00370239">
              <w:t>2921-88-2</w:t>
            </w:r>
          </w:p>
        </w:tc>
        <w:tc>
          <w:tcPr>
            <w:tcW w:w="2683" w:type="dxa"/>
          </w:tcPr>
          <w:p w14:paraId="4F865A4A" w14:textId="77777777" w:rsidR="0068419C" w:rsidRPr="005A5381" w:rsidRDefault="0068419C">
            <w:pPr>
              <w:jc w:val="center"/>
              <w:rPr>
                <w:highlight w:val="yellow"/>
              </w:rPr>
            </w:pPr>
            <w:r w:rsidRPr="00880C74">
              <w:t>1</w:t>
            </w:r>
            <w:r w:rsidRPr="00370239">
              <w:t>,100</w:t>
            </w:r>
          </w:p>
        </w:tc>
        <w:tc>
          <w:tcPr>
            <w:tcW w:w="2790" w:type="dxa"/>
          </w:tcPr>
          <w:p w14:paraId="7042A3FE" w14:textId="77777777" w:rsidR="0068419C" w:rsidRPr="0006418D" w:rsidRDefault="0068419C">
            <w:pPr>
              <w:jc w:val="center"/>
              <w:rPr>
                <w:highlight w:val="yellow"/>
              </w:rPr>
            </w:pPr>
          </w:p>
        </w:tc>
      </w:tr>
      <w:tr w:rsidR="0068419C" w:rsidRPr="00CA1E04" w14:paraId="6FA9D64E" w14:textId="77777777">
        <w:trPr>
          <w:jc w:val="center"/>
        </w:trPr>
        <w:tc>
          <w:tcPr>
            <w:tcW w:w="2903" w:type="dxa"/>
          </w:tcPr>
          <w:p w14:paraId="03FCED59" w14:textId="77777777" w:rsidR="0068419C" w:rsidRPr="006C33B9" w:rsidRDefault="0068419C">
            <w:r>
              <w:t>Copper</w:t>
            </w:r>
          </w:p>
        </w:tc>
        <w:tc>
          <w:tcPr>
            <w:tcW w:w="1440" w:type="dxa"/>
          </w:tcPr>
          <w:p w14:paraId="192A2489" w14:textId="77777777" w:rsidR="0068419C" w:rsidRPr="006C33B9" w:rsidRDefault="0068419C">
            <w:pPr>
              <w:jc w:val="center"/>
            </w:pPr>
            <w:r w:rsidRPr="00197BE2">
              <w:t>7440-50-8</w:t>
            </w:r>
          </w:p>
        </w:tc>
        <w:tc>
          <w:tcPr>
            <w:tcW w:w="2683" w:type="dxa"/>
          </w:tcPr>
          <w:p w14:paraId="00C84DE7" w14:textId="77777777" w:rsidR="0068419C" w:rsidRPr="00197BE2" w:rsidRDefault="0068419C">
            <w:pPr>
              <w:jc w:val="center"/>
            </w:pPr>
            <w:r w:rsidRPr="00197BE2">
              <w:t>36,000</w:t>
            </w:r>
          </w:p>
        </w:tc>
        <w:tc>
          <w:tcPr>
            <w:tcW w:w="2790" w:type="dxa"/>
          </w:tcPr>
          <w:p w14:paraId="1F6137E4" w14:textId="77777777" w:rsidR="0068419C" w:rsidRPr="00077A28" w:rsidRDefault="0068419C">
            <w:pPr>
              <w:jc w:val="center"/>
              <w:rPr>
                <w:highlight w:val="yellow"/>
              </w:rPr>
            </w:pPr>
          </w:p>
        </w:tc>
      </w:tr>
      <w:tr w:rsidR="0068419C" w:rsidRPr="00CA1E04" w14:paraId="65504133" w14:textId="77777777">
        <w:trPr>
          <w:jc w:val="center"/>
        </w:trPr>
        <w:tc>
          <w:tcPr>
            <w:tcW w:w="2903" w:type="dxa"/>
          </w:tcPr>
          <w:p w14:paraId="618F67AE" w14:textId="77777777" w:rsidR="0068419C" w:rsidRPr="006C33B9" w:rsidRDefault="0068419C">
            <w:r w:rsidRPr="006C33B9">
              <w:t>Diazinon</w:t>
            </w:r>
          </w:p>
        </w:tc>
        <w:tc>
          <w:tcPr>
            <w:tcW w:w="1440" w:type="dxa"/>
          </w:tcPr>
          <w:p w14:paraId="558971AD" w14:textId="77777777" w:rsidR="0068419C" w:rsidRPr="006C33B9" w:rsidRDefault="0068419C">
            <w:pPr>
              <w:jc w:val="center"/>
            </w:pPr>
            <w:r w:rsidRPr="006C33B9">
              <w:t>333-41-5</w:t>
            </w:r>
          </w:p>
        </w:tc>
        <w:tc>
          <w:tcPr>
            <w:tcW w:w="2683" w:type="dxa"/>
          </w:tcPr>
          <w:p w14:paraId="14DAD02B" w14:textId="77777777" w:rsidR="0068419C" w:rsidRPr="006C33B9" w:rsidRDefault="0068419C">
            <w:pPr>
              <w:jc w:val="center"/>
            </w:pPr>
            <w:r w:rsidRPr="00880C74">
              <w:t>72</w:t>
            </w:r>
            <w:r w:rsidRPr="006C33B9">
              <w:t>0</w:t>
            </w:r>
          </w:p>
        </w:tc>
        <w:tc>
          <w:tcPr>
            <w:tcW w:w="2790" w:type="dxa"/>
          </w:tcPr>
          <w:p w14:paraId="2970BEB0" w14:textId="77777777" w:rsidR="0068419C" w:rsidRPr="00077A28" w:rsidRDefault="0068419C">
            <w:pPr>
              <w:jc w:val="center"/>
              <w:rPr>
                <w:highlight w:val="yellow"/>
              </w:rPr>
            </w:pPr>
          </w:p>
        </w:tc>
      </w:tr>
      <w:tr w:rsidR="0068419C" w:rsidRPr="00CA1E04" w14:paraId="57561B75" w14:textId="77777777">
        <w:trPr>
          <w:jc w:val="center"/>
        </w:trPr>
        <w:tc>
          <w:tcPr>
            <w:tcW w:w="2903" w:type="dxa"/>
          </w:tcPr>
          <w:p w14:paraId="52E22482" w14:textId="77777777" w:rsidR="0068419C" w:rsidRPr="008E0335" w:rsidRDefault="0068419C">
            <w:proofErr w:type="spellStart"/>
            <w:r w:rsidRPr="008E0335">
              <w:t>Disulfoton</w:t>
            </w:r>
            <w:proofErr w:type="spellEnd"/>
          </w:p>
        </w:tc>
        <w:tc>
          <w:tcPr>
            <w:tcW w:w="1440" w:type="dxa"/>
          </w:tcPr>
          <w:p w14:paraId="489F670B" w14:textId="77777777" w:rsidR="0068419C" w:rsidRPr="008E0335" w:rsidRDefault="0068419C">
            <w:pPr>
              <w:jc w:val="center"/>
            </w:pPr>
            <w:r w:rsidRPr="008E0335">
              <w:t>298-04-4</w:t>
            </w:r>
          </w:p>
        </w:tc>
        <w:tc>
          <w:tcPr>
            <w:tcW w:w="2683" w:type="dxa"/>
          </w:tcPr>
          <w:p w14:paraId="2640E657" w14:textId="77777777" w:rsidR="0068419C" w:rsidRPr="008E0335" w:rsidRDefault="0068419C">
            <w:pPr>
              <w:jc w:val="center"/>
            </w:pPr>
            <w:r>
              <w:t>150</w:t>
            </w:r>
          </w:p>
        </w:tc>
        <w:tc>
          <w:tcPr>
            <w:tcW w:w="2790" w:type="dxa"/>
          </w:tcPr>
          <w:p w14:paraId="22D16D2D" w14:textId="77777777" w:rsidR="0068419C" w:rsidRPr="008E0335" w:rsidRDefault="0068419C">
            <w:pPr>
              <w:jc w:val="center"/>
            </w:pPr>
          </w:p>
        </w:tc>
      </w:tr>
      <w:tr w:rsidR="0068419C" w:rsidRPr="00CA1E04" w14:paraId="1F0EF3A7" w14:textId="77777777">
        <w:trPr>
          <w:jc w:val="center"/>
        </w:trPr>
        <w:tc>
          <w:tcPr>
            <w:tcW w:w="2903" w:type="dxa"/>
          </w:tcPr>
          <w:p w14:paraId="1D68359E" w14:textId="77777777" w:rsidR="0068419C" w:rsidRPr="008E0335" w:rsidRDefault="0068419C">
            <w:r w:rsidRPr="008E0335">
              <w:t>Ethion</w:t>
            </w:r>
          </w:p>
        </w:tc>
        <w:tc>
          <w:tcPr>
            <w:tcW w:w="1440" w:type="dxa"/>
          </w:tcPr>
          <w:p w14:paraId="41DDA745" w14:textId="77777777" w:rsidR="0068419C" w:rsidRPr="008E0335" w:rsidRDefault="0068419C">
            <w:pPr>
              <w:jc w:val="center"/>
            </w:pPr>
            <w:r w:rsidRPr="008E0335">
              <w:t>563-12-2</w:t>
            </w:r>
          </w:p>
        </w:tc>
        <w:tc>
          <w:tcPr>
            <w:tcW w:w="2683" w:type="dxa"/>
          </w:tcPr>
          <w:p w14:paraId="6F66D6BC" w14:textId="77777777" w:rsidR="0068419C" w:rsidRPr="00077A28" w:rsidRDefault="0068419C">
            <w:pPr>
              <w:jc w:val="center"/>
              <w:rPr>
                <w:strike/>
              </w:rPr>
            </w:pPr>
            <w:r w:rsidRPr="00077A28">
              <w:t>1,800</w:t>
            </w:r>
          </w:p>
        </w:tc>
        <w:tc>
          <w:tcPr>
            <w:tcW w:w="2790" w:type="dxa"/>
          </w:tcPr>
          <w:p w14:paraId="5748CDE0" w14:textId="77777777" w:rsidR="0068419C" w:rsidRPr="008E0335" w:rsidRDefault="0068419C">
            <w:pPr>
              <w:jc w:val="center"/>
            </w:pPr>
          </w:p>
        </w:tc>
      </w:tr>
      <w:tr w:rsidR="0068419C" w:rsidRPr="00CA1E04" w14:paraId="646976A6" w14:textId="77777777">
        <w:trPr>
          <w:jc w:val="center"/>
        </w:trPr>
        <w:tc>
          <w:tcPr>
            <w:tcW w:w="2903" w:type="dxa"/>
          </w:tcPr>
          <w:p w14:paraId="1BA60904" w14:textId="77777777" w:rsidR="0068419C" w:rsidRPr="008E0335" w:rsidRDefault="0068419C">
            <w:r>
              <w:t>Kepone</w:t>
            </w:r>
          </w:p>
        </w:tc>
        <w:tc>
          <w:tcPr>
            <w:tcW w:w="1440" w:type="dxa"/>
          </w:tcPr>
          <w:p w14:paraId="4BB48C89" w14:textId="77777777" w:rsidR="0068419C" w:rsidRPr="008E0335" w:rsidRDefault="0068419C">
            <w:pPr>
              <w:jc w:val="center"/>
            </w:pPr>
            <w:r>
              <w:t>143-50-0</w:t>
            </w:r>
          </w:p>
        </w:tc>
        <w:tc>
          <w:tcPr>
            <w:tcW w:w="2683" w:type="dxa"/>
          </w:tcPr>
          <w:p w14:paraId="68803271" w14:textId="77777777" w:rsidR="0068419C" w:rsidRDefault="0068419C">
            <w:pPr>
              <w:jc w:val="center"/>
            </w:pPr>
          </w:p>
        </w:tc>
        <w:tc>
          <w:tcPr>
            <w:tcW w:w="2790" w:type="dxa"/>
          </w:tcPr>
          <w:p w14:paraId="191C0E9E" w14:textId="77777777" w:rsidR="0068419C" w:rsidRPr="008E0335" w:rsidRDefault="0068419C">
            <w:pPr>
              <w:jc w:val="center"/>
            </w:pPr>
            <w:r>
              <w:t>300 (VDH)**</w:t>
            </w:r>
          </w:p>
        </w:tc>
      </w:tr>
      <w:tr w:rsidR="0068419C" w:rsidRPr="00CA1E04" w14:paraId="1958B9AA" w14:textId="77777777">
        <w:trPr>
          <w:jc w:val="center"/>
        </w:trPr>
        <w:tc>
          <w:tcPr>
            <w:tcW w:w="2903" w:type="dxa"/>
          </w:tcPr>
          <w:p w14:paraId="3CF9A16F" w14:textId="77777777" w:rsidR="0068419C" w:rsidRPr="008E0335" w:rsidRDefault="0068419C">
            <w:r>
              <w:t>Manganese</w:t>
            </w:r>
          </w:p>
        </w:tc>
        <w:tc>
          <w:tcPr>
            <w:tcW w:w="1440" w:type="dxa"/>
          </w:tcPr>
          <w:p w14:paraId="4FB30514" w14:textId="77777777" w:rsidR="0068419C" w:rsidRPr="008E0335" w:rsidRDefault="0068419C">
            <w:pPr>
              <w:jc w:val="center"/>
            </w:pPr>
            <w:r w:rsidRPr="00197BE2">
              <w:t>7439-96-5</w:t>
            </w:r>
          </w:p>
        </w:tc>
        <w:tc>
          <w:tcPr>
            <w:tcW w:w="2683" w:type="dxa"/>
          </w:tcPr>
          <w:p w14:paraId="21D69D5E" w14:textId="77777777" w:rsidR="0068419C" w:rsidRPr="00197BE2" w:rsidRDefault="0068419C">
            <w:pPr>
              <w:jc w:val="center"/>
            </w:pPr>
            <w:r w:rsidRPr="00197BE2">
              <w:t>510,000</w:t>
            </w:r>
          </w:p>
        </w:tc>
        <w:tc>
          <w:tcPr>
            <w:tcW w:w="2790" w:type="dxa"/>
          </w:tcPr>
          <w:p w14:paraId="415FF577" w14:textId="77777777" w:rsidR="0068419C" w:rsidRPr="008E0335" w:rsidRDefault="0068419C">
            <w:pPr>
              <w:jc w:val="center"/>
            </w:pPr>
          </w:p>
        </w:tc>
      </w:tr>
      <w:tr w:rsidR="0068419C" w:rsidRPr="00CA1E04" w14:paraId="55680B95" w14:textId="77777777">
        <w:trPr>
          <w:jc w:val="center"/>
        </w:trPr>
        <w:tc>
          <w:tcPr>
            <w:tcW w:w="2903" w:type="dxa"/>
          </w:tcPr>
          <w:p w14:paraId="7BD763A7" w14:textId="77777777" w:rsidR="0068419C" w:rsidRPr="008E0335" w:rsidRDefault="0068419C">
            <w:r w:rsidRPr="008E0335">
              <w:t>Methoxychlor</w:t>
            </w:r>
          </w:p>
        </w:tc>
        <w:tc>
          <w:tcPr>
            <w:tcW w:w="1440" w:type="dxa"/>
          </w:tcPr>
          <w:p w14:paraId="11170704" w14:textId="77777777" w:rsidR="0068419C" w:rsidRPr="008E0335" w:rsidRDefault="0068419C">
            <w:pPr>
              <w:jc w:val="center"/>
            </w:pPr>
            <w:r w:rsidRPr="008E0335">
              <w:t>72-43-5</w:t>
            </w:r>
          </w:p>
        </w:tc>
        <w:tc>
          <w:tcPr>
            <w:tcW w:w="2683" w:type="dxa"/>
          </w:tcPr>
          <w:p w14:paraId="3B74D5FB" w14:textId="77777777" w:rsidR="0068419C" w:rsidRPr="005B0546" w:rsidRDefault="0068419C">
            <w:pPr>
              <w:jc w:val="center"/>
            </w:pPr>
            <w:r>
              <w:t>18,000</w:t>
            </w:r>
          </w:p>
        </w:tc>
        <w:tc>
          <w:tcPr>
            <w:tcW w:w="2790" w:type="dxa"/>
          </w:tcPr>
          <w:p w14:paraId="0C41DA80" w14:textId="77777777" w:rsidR="0068419C" w:rsidRPr="008E0335" w:rsidRDefault="0068419C">
            <w:pPr>
              <w:jc w:val="center"/>
            </w:pPr>
          </w:p>
        </w:tc>
      </w:tr>
      <w:tr w:rsidR="0068419C" w:rsidRPr="00CA1E04" w14:paraId="3E90C5EE" w14:textId="77777777">
        <w:trPr>
          <w:jc w:val="center"/>
        </w:trPr>
        <w:tc>
          <w:tcPr>
            <w:tcW w:w="2903" w:type="dxa"/>
          </w:tcPr>
          <w:p w14:paraId="13913DFB" w14:textId="77777777" w:rsidR="0068419C" w:rsidRPr="008E0335" w:rsidRDefault="0068419C">
            <w:r w:rsidRPr="008E0335">
              <w:t>Mirex</w:t>
            </w:r>
          </w:p>
        </w:tc>
        <w:tc>
          <w:tcPr>
            <w:tcW w:w="1440" w:type="dxa"/>
          </w:tcPr>
          <w:p w14:paraId="46037A69" w14:textId="77777777" w:rsidR="0068419C" w:rsidRPr="008E0335" w:rsidRDefault="0068419C">
            <w:pPr>
              <w:jc w:val="center"/>
            </w:pPr>
            <w:r w:rsidRPr="008E0335">
              <w:t>2385-85-5</w:t>
            </w:r>
          </w:p>
        </w:tc>
        <w:tc>
          <w:tcPr>
            <w:tcW w:w="2683" w:type="dxa"/>
          </w:tcPr>
          <w:p w14:paraId="0E7BD8C7" w14:textId="77777777" w:rsidR="0068419C" w:rsidRPr="005B0546" w:rsidRDefault="0068419C">
            <w:pPr>
              <w:jc w:val="center"/>
            </w:pPr>
            <w:r>
              <w:t>730</w:t>
            </w:r>
          </w:p>
        </w:tc>
        <w:tc>
          <w:tcPr>
            <w:tcW w:w="2790" w:type="dxa"/>
          </w:tcPr>
          <w:p w14:paraId="4037FA79" w14:textId="77777777" w:rsidR="0068419C" w:rsidRPr="008E0335" w:rsidRDefault="0068419C">
            <w:pPr>
              <w:jc w:val="center"/>
            </w:pPr>
          </w:p>
        </w:tc>
      </w:tr>
      <w:tr w:rsidR="0068419C" w:rsidRPr="00CA1E04" w14:paraId="1B42D9B1" w14:textId="77777777">
        <w:trPr>
          <w:jc w:val="center"/>
        </w:trPr>
        <w:tc>
          <w:tcPr>
            <w:tcW w:w="2903" w:type="dxa"/>
          </w:tcPr>
          <w:p w14:paraId="53060A5C" w14:textId="77777777" w:rsidR="0068419C" w:rsidRPr="008E0335" w:rsidRDefault="0068419C">
            <w:r w:rsidRPr="008E0335">
              <w:t>Oxyfluorfen</w:t>
            </w:r>
          </w:p>
        </w:tc>
        <w:tc>
          <w:tcPr>
            <w:tcW w:w="1440" w:type="dxa"/>
          </w:tcPr>
          <w:p w14:paraId="29C84F87" w14:textId="77777777" w:rsidR="0068419C" w:rsidRPr="008E0335" w:rsidRDefault="0068419C">
            <w:pPr>
              <w:jc w:val="center"/>
            </w:pPr>
            <w:r w:rsidRPr="008E0335">
              <w:t>42874-03-3</w:t>
            </w:r>
          </w:p>
        </w:tc>
        <w:tc>
          <w:tcPr>
            <w:tcW w:w="2683" w:type="dxa"/>
          </w:tcPr>
          <w:p w14:paraId="049FBB4C" w14:textId="77777777" w:rsidR="0068419C" w:rsidRPr="008E0335" w:rsidRDefault="0068419C">
            <w:pPr>
              <w:jc w:val="center"/>
            </w:pPr>
            <w:r>
              <w:t>11,000</w:t>
            </w:r>
          </w:p>
        </w:tc>
        <w:tc>
          <w:tcPr>
            <w:tcW w:w="2790" w:type="dxa"/>
          </w:tcPr>
          <w:p w14:paraId="7EE1107F" w14:textId="77777777" w:rsidR="0068419C" w:rsidRPr="008E0335" w:rsidRDefault="0068419C">
            <w:pPr>
              <w:jc w:val="center"/>
            </w:pPr>
          </w:p>
        </w:tc>
      </w:tr>
      <w:tr w:rsidR="0068419C" w:rsidRPr="00CA1E04" w14:paraId="71148D1A" w14:textId="77777777">
        <w:trPr>
          <w:jc w:val="center"/>
        </w:trPr>
        <w:tc>
          <w:tcPr>
            <w:tcW w:w="2903" w:type="dxa"/>
          </w:tcPr>
          <w:p w14:paraId="6EA61106" w14:textId="77777777" w:rsidR="0068419C" w:rsidRPr="008E0335" w:rsidRDefault="0068419C">
            <w:r w:rsidRPr="008E0335">
              <w:t>PAHs (sum PEC) ***</w:t>
            </w:r>
          </w:p>
        </w:tc>
        <w:tc>
          <w:tcPr>
            <w:tcW w:w="1440" w:type="dxa"/>
          </w:tcPr>
          <w:p w14:paraId="73E7F615" w14:textId="77777777" w:rsidR="0068419C" w:rsidRPr="008E0335" w:rsidRDefault="0068419C">
            <w:pPr>
              <w:jc w:val="center"/>
            </w:pPr>
          </w:p>
        </w:tc>
        <w:tc>
          <w:tcPr>
            <w:tcW w:w="2683" w:type="dxa"/>
          </w:tcPr>
          <w:p w14:paraId="24D87AD8" w14:textId="77777777" w:rsidR="0068419C" w:rsidRPr="008E0335" w:rsidRDefault="0068419C">
            <w:pPr>
              <w:jc w:val="center"/>
            </w:pPr>
          </w:p>
        </w:tc>
        <w:tc>
          <w:tcPr>
            <w:tcW w:w="2790" w:type="dxa"/>
          </w:tcPr>
          <w:p w14:paraId="1FED63A6" w14:textId="77777777" w:rsidR="0068419C" w:rsidRPr="009007FB" w:rsidRDefault="0068419C">
            <w:pPr>
              <w:jc w:val="center"/>
              <w:rPr>
                <w:strike/>
              </w:rPr>
            </w:pPr>
            <w:r w:rsidRPr="009007FB">
              <w:t>5.0</w:t>
            </w:r>
          </w:p>
        </w:tc>
      </w:tr>
      <w:tr w:rsidR="0068419C" w:rsidRPr="00CA1E04" w14:paraId="06E9BA78" w14:textId="77777777">
        <w:trPr>
          <w:jc w:val="center"/>
        </w:trPr>
        <w:tc>
          <w:tcPr>
            <w:tcW w:w="2903" w:type="dxa"/>
          </w:tcPr>
          <w:p w14:paraId="3C760852" w14:textId="77777777" w:rsidR="0068419C" w:rsidRPr="006C33B9" w:rsidRDefault="0068419C">
            <w:r>
              <w:t>Silver</w:t>
            </w:r>
          </w:p>
        </w:tc>
        <w:tc>
          <w:tcPr>
            <w:tcW w:w="1440" w:type="dxa"/>
          </w:tcPr>
          <w:p w14:paraId="1729FE98" w14:textId="77777777" w:rsidR="0068419C" w:rsidRPr="006C33B9" w:rsidRDefault="0068419C">
            <w:pPr>
              <w:jc w:val="center"/>
            </w:pPr>
            <w:r w:rsidRPr="00197BE2">
              <w:t>7440-22-4</w:t>
            </w:r>
          </w:p>
        </w:tc>
        <w:tc>
          <w:tcPr>
            <w:tcW w:w="2683" w:type="dxa"/>
          </w:tcPr>
          <w:p w14:paraId="4118C7AA" w14:textId="77777777" w:rsidR="0068419C" w:rsidRPr="00197BE2" w:rsidRDefault="0068419C">
            <w:pPr>
              <w:jc w:val="center"/>
            </w:pPr>
            <w:r w:rsidRPr="00197BE2">
              <w:t>18,000</w:t>
            </w:r>
          </w:p>
        </w:tc>
        <w:tc>
          <w:tcPr>
            <w:tcW w:w="2790" w:type="dxa"/>
          </w:tcPr>
          <w:p w14:paraId="6EB0924E" w14:textId="77777777" w:rsidR="0068419C" w:rsidRPr="009007FB" w:rsidRDefault="0068419C">
            <w:pPr>
              <w:jc w:val="center"/>
              <w:rPr>
                <w:highlight w:val="yellow"/>
              </w:rPr>
            </w:pPr>
          </w:p>
        </w:tc>
      </w:tr>
      <w:tr w:rsidR="0068419C" w:rsidRPr="00CA1E04" w14:paraId="01626A99" w14:textId="77777777">
        <w:trPr>
          <w:jc w:val="center"/>
        </w:trPr>
        <w:tc>
          <w:tcPr>
            <w:tcW w:w="2903" w:type="dxa"/>
          </w:tcPr>
          <w:p w14:paraId="4FA33215" w14:textId="77777777" w:rsidR="0068419C" w:rsidRPr="006C33B9" w:rsidRDefault="0068419C">
            <w:proofErr w:type="spellStart"/>
            <w:r w:rsidRPr="006C33B9">
              <w:t>Terbufos</w:t>
            </w:r>
            <w:proofErr w:type="spellEnd"/>
          </w:p>
        </w:tc>
        <w:tc>
          <w:tcPr>
            <w:tcW w:w="1440" w:type="dxa"/>
          </w:tcPr>
          <w:p w14:paraId="42C53B14" w14:textId="77777777" w:rsidR="0068419C" w:rsidRPr="006C33B9" w:rsidRDefault="0068419C">
            <w:pPr>
              <w:jc w:val="center"/>
            </w:pPr>
            <w:r w:rsidRPr="006C33B9">
              <w:t>13071-79-9</w:t>
            </w:r>
          </w:p>
        </w:tc>
        <w:tc>
          <w:tcPr>
            <w:tcW w:w="2683" w:type="dxa"/>
          </w:tcPr>
          <w:p w14:paraId="237833E0" w14:textId="77777777" w:rsidR="0068419C" w:rsidRPr="006C33B9" w:rsidRDefault="0068419C">
            <w:pPr>
              <w:jc w:val="center"/>
            </w:pPr>
            <w:r w:rsidRPr="006C33B9">
              <w:t>180</w:t>
            </w:r>
          </w:p>
        </w:tc>
        <w:tc>
          <w:tcPr>
            <w:tcW w:w="2790" w:type="dxa"/>
          </w:tcPr>
          <w:p w14:paraId="556AE866" w14:textId="77777777" w:rsidR="0068419C" w:rsidRPr="009007FB" w:rsidRDefault="0068419C">
            <w:pPr>
              <w:jc w:val="center"/>
              <w:rPr>
                <w:highlight w:val="yellow"/>
              </w:rPr>
            </w:pPr>
          </w:p>
        </w:tc>
      </w:tr>
      <w:tr w:rsidR="0068419C" w:rsidRPr="00CA1E04" w14:paraId="7F1B54A7" w14:textId="77777777">
        <w:trPr>
          <w:jc w:val="center"/>
        </w:trPr>
        <w:tc>
          <w:tcPr>
            <w:tcW w:w="2903" w:type="dxa"/>
          </w:tcPr>
          <w:p w14:paraId="37A02562" w14:textId="77777777" w:rsidR="0068419C" w:rsidRPr="008E0335" w:rsidRDefault="0068419C">
            <w:r w:rsidRPr="008E0335">
              <w:t>Tributyltin</w:t>
            </w:r>
          </w:p>
        </w:tc>
        <w:tc>
          <w:tcPr>
            <w:tcW w:w="1440" w:type="dxa"/>
          </w:tcPr>
          <w:p w14:paraId="15C6E41E" w14:textId="77777777" w:rsidR="0068419C" w:rsidRPr="008E0335" w:rsidRDefault="0068419C">
            <w:pPr>
              <w:jc w:val="center"/>
            </w:pPr>
            <w:r w:rsidRPr="008E0335">
              <w:t>56-35-9</w:t>
            </w:r>
          </w:p>
        </w:tc>
        <w:tc>
          <w:tcPr>
            <w:tcW w:w="2683" w:type="dxa"/>
          </w:tcPr>
          <w:p w14:paraId="0A2A04BB" w14:textId="77777777" w:rsidR="0068419C" w:rsidRPr="009007FB" w:rsidRDefault="0068419C">
            <w:pPr>
              <w:jc w:val="center"/>
            </w:pPr>
            <w:r>
              <w:t>1,100</w:t>
            </w:r>
          </w:p>
        </w:tc>
        <w:tc>
          <w:tcPr>
            <w:tcW w:w="2790" w:type="dxa"/>
          </w:tcPr>
          <w:p w14:paraId="09042565" w14:textId="77777777" w:rsidR="0068419C" w:rsidRPr="008E0335" w:rsidRDefault="0068419C">
            <w:pPr>
              <w:jc w:val="center"/>
            </w:pPr>
          </w:p>
        </w:tc>
      </w:tr>
      <w:tr w:rsidR="0068419C" w:rsidRPr="00CA1E04" w14:paraId="4A9A1761" w14:textId="77777777">
        <w:trPr>
          <w:jc w:val="center"/>
        </w:trPr>
        <w:tc>
          <w:tcPr>
            <w:tcW w:w="2903" w:type="dxa"/>
          </w:tcPr>
          <w:p w14:paraId="568B7703" w14:textId="77777777" w:rsidR="0068419C" w:rsidRPr="008E0335" w:rsidRDefault="0068419C">
            <w:r>
              <w:t>Vanadium</w:t>
            </w:r>
          </w:p>
        </w:tc>
        <w:tc>
          <w:tcPr>
            <w:tcW w:w="1440" w:type="dxa"/>
          </w:tcPr>
          <w:p w14:paraId="3F61A11B" w14:textId="77777777" w:rsidR="0068419C" w:rsidRPr="008E0335" w:rsidRDefault="0068419C">
            <w:pPr>
              <w:jc w:val="center"/>
            </w:pPr>
            <w:r w:rsidRPr="00197BE2">
              <w:t>7440-62-2</w:t>
            </w:r>
          </w:p>
        </w:tc>
        <w:tc>
          <w:tcPr>
            <w:tcW w:w="2683" w:type="dxa"/>
          </w:tcPr>
          <w:p w14:paraId="1F6E5BAE" w14:textId="77777777" w:rsidR="0068419C" w:rsidRPr="00197BE2" w:rsidRDefault="0068419C">
            <w:pPr>
              <w:jc w:val="center"/>
            </w:pPr>
            <w:r w:rsidRPr="00197BE2">
              <w:t>36,000</w:t>
            </w:r>
          </w:p>
        </w:tc>
        <w:tc>
          <w:tcPr>
            <w:tcW w:w="2790" w:type="dxa"/>
          </w:tcPr>
          <w:p w14:paraId="67BFF800" w14:textId="77777777" w:rsidR="0068419C" w:rsidRPr="008E0335" w:rsidRDefault="0068419C">
            <w:pPr>
              <w:jc w:val="center"/>
            </w:pPr>
          </w:p>
        </w:tc>
      </w:tr>
    </w:tbl>
    <w:p w14:paraId="147FB5FD" w14:textId="2A5A6F9E" w:rsidR="0068419C" w:rsidRPr="005D42B4" w:rsidRDefault="0068419C" w:rsidP="0068419C">
      <w:pPr>
        <w:rPr>
          <w:sz w:val="18"/>
          <w:szCs w:val="18"/>
        </w:rPr>
      </w:pPr>
      <w:r w:rsidRPr="003B6594">
        <w:rPr>
          <w:sz w:val="18"/>
          <w:szCs w:val="18"/>
        </w:rPr>
        <w:t>*</w:t>
      </w:r>
      <w:r w:rsidR="006D414C" w:rsidRPr="003B6594">
        <w:rPr>
          <w:rFonts w:cstheme="minorHAnsi"/>
          <w:snapToGrid/>
          <w:sz w:val="22"/>
          <w:szCs w:val="22"/>
          <w14:ligatures w14:val="standardContextual"/>
        </w:rPr>
        <w:t xml:space="preserve"> </w:t>
      </w:r>
      <w:r w:rsidR="006D414C" w:rsidRPr="003B6594">
        <w:rPr>
          <w:sz w:val="18"/>
          <w:szCs w:val="18"/>
        </w:rPr>
        <w:t xml:space="preserve">The screening value of 240 ug/kg total arsenic is based on the estimate that 10% of total arsenic detected in fish tissue is inorganic arsenic (the most toxic form).  Organic forms of arsenic are not carcinogenic and are relatively nontoxic. There is </w:t>
      </w:r>
      <w:proofErr w:type="gramStart"/>
      <w:r w:rsidR="006D414C" w:rsidRPr="003B6594">
        <w:rPr>
          <w:sz w:val="18"/>
          <w:szCs w:val="18"/>
        </w:rPr>
        <w:t>a general consensus</w:t>
      </w:r>
      <w:proofErr w:type="gramEnd"/>
      <w:r w:rsidR="006D414C" w:rsidRPr="003B6594">
        <w:rPr>
          <w:sz w:val="18"/>
          <w:szCs w:val="18"/>
        </w:rPr>
        <w:t xml:space="preserve"> that 85 to 90% of arsenic found in fish tissue is organic arsenic.</w:t>
      </w:r>
    </w:p>
    <w:p w14:paraId="027564E9" w14:textId="77777777" w:rsidR="0068419C" w:rsidRPr="005D42B4" w:rsidRDefault="0068419C" w:rsidP="0068419C">
      <w:pPr>
        <w:rPr>
          <w:sz w:val="18"/>
          <w:szCs w:val="18"/>
        </w:rPr>
      </w:pPr>
      <w:r w:rsidRPr="005D42B4">
        <w:rPr>
          <w:sz w:val="18"/>
          <w:szCs w:val="18"/>
        </w:rPr>
        <w:t>** These values are based on recent changes to the toxicological data used to calculate the screening values, or recent recommendations from U.S. EPA or the Virginia Department of Health. These screening values are not based on the same toxicological data that were used to develop the existing water quality criteria.</w:t>
      </w:r>
    </w:p>
    <w:p w14:paraId="3F75BC18" w14:textId="0CDBE60B" w:rsidR="0068419C" w:rsidRPr="005D42B4" w:rsidRDefault="0068419C" w:rsidP="0068419C">
      <w:pPr>
        <w:rPr>
          <w:sz w:val="18"/>
          <w:szCs w:val="18"/>
        </w:rPr>
      </w:pPr>
      <w:r w:rsidRPr="005D42B4">
        <w:rPr>
          <w:sz w:val="18"/>
          <w:szCs w:val="18"/>
        </w:rPr>
        <w:t xml:space="preserve">*** Mixtures of seven polynuclear aromatic hydrocarbons (PAHs) that are classed as probable human carcinogens were assessed based on a </w:t>
      </w:r>
      <w:r w:rsidRPr="005D42B4">
        <w:rPr>
          <w:sz w:val="18"/>
          <w:szCs w:val="18"/>
        </w:rPr>
        <w:lastRenderedPageBreak/>
        <w:t xml:space="preserve">screening value concentration of </w:t>
      </w:r>
      <w:r>
        <w:rPr>
          <w:sz w:val="18"/>
          <w:szCs w:val="18"/>
        </w:rPr>
        <w:t>5.0</w:t>
      </w:r>
      <w:r w:rsidRPr="005D42B4">
        <w:rPr>
          <w:sz w:val="18"/>
          <w:szCs w:val="18"/>
        </w:rPr>
        <w:t xml:space="preserve"> ppb calculated as a sum potency equivalency concentration (PEC) using methods described in EPA's </w:t>
      </w:r>
      <w:r>
        <w:rPr>
          <w:sz w:val="18"/>
          <w:szCs w:val="18"/>
        </w:rPr>
        <w:t xml:space="preserve">Guidance for Assessing Chemical </w:t>
      </w:r>
      <w:r w:rsidRPr="005D42B4">
        <w:rPr>
          <w:sz w:val="18"/>
          <w:szCs w:val="18"/>
        </w:rPr>
        <w:t>Contaminant Data for Use in Fish Advisories, Vol. 1, (EPA 823-R-95-007) and Vol. 2 (EPA 823 B-00-008) using the following equation;</w:t>
      </w:r>
    </w:p>
    <w:p w14:paraId="22BDC441" w14:textId="77777777" w:rsidR="0068419C" w:rsidRPr="0089493E" w:rsidRDefault="0068419C" w:rsidP="0068419C">
      <w:pPr>
        <w:ind w:firstLine="720"/>
        <w:jc w:val="center"/>
        <w:rPr>
          <w:sz w:val="18"/>
          <w:szCs w:val="18"/>
          <w:lang w:val="pt-BR"/>
        </w:rPr>
      </w:pPr>
      <w:r w:rsidRPr="005D42B4">
        <w:rPr>
          <w:sz w:val="18"/>
          <w:szCs w:val="18"/>
          <w:lang w:val="pt-BR"/>
        </w:rPr>
        <w:t xml:space="preserve">PEC = </w:t>
      </w:r>
      <w:r w:rsidRPr="005D42B4">
        <w:rPr>
          <w:sz w:val="18"/>
          <w:szCs w:val="18"/>
        </w:rPr>
        <w:t>Σ</w:t>
      </w:r>
      <w:r>
        <w:rPr>
          <w:sz w:val="18"/>
          <w:szCs w:val="18"/>
          <w:lang w:val="pt-BR"/>
        </w:rPr>
        <w:t xml:space="preserve"> (RPi x Ci )</w:t>
      </w:r>
      <w:proofErr w:type="spellStart"/>
      <w:r w:rsidRPr="005D42B4">
        <w:rPr>
          <w:sz w:val="18"/>
          <w:szCs w:val="18"/>
        </w:rPr>
        <w:t>i</w:t>
      </w:r>
      <w:proofErr w:type="spellEnd"/>
    </w:p>
    <w:p w14:paraId="651EBBCA" w14:textId="77777777" w:rsidR="0068419C" w:rsidRPr="005D42B4" w:rsidRDefault="0068419C" w:rsidP="0068419C">
      <w:pPr>
        <w:ind w:firstLine="720"/>
        <w:jc w:val="center"/>
        <w:rPr>
          <w:sz w:val="18"/>
          <w:szCs w:val="18"/>
        </w:rPr>
      </w:pPr>
      <w:proofErr w:type="gramStart"/>
      <w:r w:rsidRPr="005D42B4">
        <w:rPr>
          <w:sz w:val="18"/>
          <w:szCs w:val="18"/>
        </w:rPr>
        <w:t>where;</w:t>
      </w:r>
      <w:proofErr w:type="gramEnd"/>
      <w:r w:rsidRPr="005D42B4">
        <w:rPr>
          <w:sz w:val="18"/>
          <w:szCs w:val="18"/>
        </w:rPr>
        <w:tab/>
      </w:r>
      <w:r w:rsidRPr="005D42B4">
        <w:rPr>
          <w:sz w:val="18"/>
          <w:szCs w:val="18"/>
        </w:rPr>
        <w:tab/>
        <w:t xml:space="preserve">RPi = relative potency for the </w:t>
      </w:r>
      <w:proofErr w:type="spellStart"/>
      <w:r w:rsidRPr="005D42B4">
        <w:rPr>
          <w:sz w:val="18"/>
          <w:szCs w:val="18"/>
        </w:rPr>
        <w:t>ith</w:t>
      </w:r>
      <w:proofErr w:type="spellEnd"/>
      <w:r w:rsidRPr="005D42B4">
        <w:rPr>
          <w:sz w:val="18"/>
          <w:szCs w:val="18"/>
        </w:rPr>
        <w:t xml:space="preserve"> PAH</w:t>
      </w:r>
    </w:p>
    <w:p w14:paraId="67172DD7" w14:textId="1C70F839" w:rsidR="0068419C" w:rsidRPr="005D42B4" w:rsidRDefault="003618F4" w:rsidP="0068419C">
      <w:pPr>
        <w:ind w:left="2160" w:firstLine="720"/>
        <w:jc w:val="center"/>
        <w:rPr>
          <w:sz w:val="18"/>
          <w:szCs w:val="18"/>
        </w:rPr>
      </w:pPr>
      <w:r w:rsidRPr="005D42B4">
        <w:rPr>
          <w:sz w:val="18"/>
          <w:szCs w:val="18"/>
        </w:rPr>
        <w:t>Ci =</w:t>
      </w:r>
      <w:r w:rsidR="0068419C" w:rsidRPr="005D42B4">
        <w:rPr>
          <w:sz w:val="18"/>
          <w:szCs w:val="18"/>
        </w:rPr>
        <w:t xml:space="preserve"> concentration of the </w:t>
      </w:r>
      <w:proofErr w:type="spellStart"/>
      <w:r w:rsidR="0068419C" w:rsidRPr="005D42B4">
        <w:rPr>
          <w:sz w:val="18"/>
          <w:szCs w:val="18"/>
        </w:rPr>
        <w:t>ith</w:t>
      </w:r>
      <w:proofErr w:type="spellEnd"/>
      <w:r w:rsidR="0068419C" w:rsidRPr="005D42B4">
        <w:rPr>
          <w:sz w:val="18"/>
          <w:szCs w:val="18"/>
        </w:rPr>
        <w:t xml:space="preserve"> PAH in fish tissue)</w:t>
      </w:r>
    </w:p>
    <w:p w14:paraId="7F467BCD" w14:textId="77777777" w:rsidR="0068419C" w:rsidRPr="005D42B4" w:rsidRDefault="0068419C" w:rsidP="0068419C">
      <w:pPr>
        <w:ind w:firstLine="720"/>
        <w:jc w:val="center"/>
        <w:rPr>
          <w:sz w:val="18"/>
          <w:szCs w:val="18"/>
        </w:rPr>
      </w:pPr>
      <w:r w:rsidRPr="005D42B4">
        <w:rPr>
          <w:sz w:val="18"/>
          <w:szCs w:val="18"/>
        </w:rPr>
        <w:t>The relative potency estimates used for these PAHs were:</w:t>
      </w:r>
    </w:p>
    <w:p w14:paraId="4E085A7D" w14:textId="77777777" w:rsidR="0068419C" w:rsidRPr="005D42B4" w:rsidRDefault="0068419C" w:rsidP="0068419C">
      <w:pPr>
        <w:ind w:left="3600" w:firstLine="720"/>
        <w:rPr>
          <w:sz w:val="18"/>
          <w:szCs w:val="18"/>
          <w:lang w:val="it-IT"/>
        </w:rPr>
      </w:pPr>
      <w:r>
        <w:rPr>
          <w:sz w:val="18"/>
          <w:szCs w:val="18"/>
          <w:lang w:val="it-IT"/>
        </w:rPr>
        <w:t>B</w:t>
      </w:r>
      <w:r w:rsidRPr="005D42B4">
        <w:rPr>
          <w:sz w:val="18"/>
          <w:szCs w:val="18"/>
          <w:lang w:val="it-IT"/>
        </w:rPr>
        <w:t>enzo(a)pyrene</w:t>
      </w:r>
      <w:r>
        <w:rPr>
          <w:sz w:val="18"/>
          <w:szCs w:val="18"/>
          <w:lang w:val="it-IT"/>
        </w:rPr>
        <w:tab/>
      </w:r>
      <w:r w:rsidRPr="005D42B4">
        <w:rPr>
          <w:sz w:val="18"/>
          <w:szCs w:val="18"/>
          <w:lang w:val="it-IT"/>
        </w:rPr>
        <w:tab/>
      </w:r>
      <w:r>
        <w:rPr>
          <w:sz w:val="18"/>
          <w:szCs w:val="18"/>
          <w:lang w:val="it-IT"/>
        </w:rPr>
        <w:tab/>
        <w:t xml:space="preserve">     1</w:t>
      </w:r>
      <w:r w:rsidRPr="005D42B4">
        <w:rPr>
          <w:sz w:val="18"/>
          <w:szCs w:val="18"/>
          <w:lang w:val="it-IT"/>
        </w:rPr>
        <w:t>.0</w:t>
      </w:r>
    </w:p>
    <w:p w14:paraId="3184405B" w14:textId="1DCAB61F" w:rsidR="0068419C" w:rsidRPr="005D42B4" w:rsidRDefault="0068419C" w:rsidP="0068419C">
      <w:pPr>
        <w:ind w:left="3600" w:firstLine="720"/>
        <w:rPr>
          <w:sz w:val="18"/>
          <w:szCs w:val="18"/>
          <w:lang w:val="it-IT"/>
        </w:rPr>
      </w:pPr>
      <w:r w:rsidRPr="005D42B4">
        <w:rPr>
          <w:sz w:val="18"/>
          <w:szCs w:val="18"/>
          <w:lang w:val="it-IT"/>
        </w:rPr>
        <w:t>Benzo(a)anthracene</w:t>
      </w:r>
      <w:r w:rsidRPr="005D42B4">
        <w:rPr>
          <w:sz w:val="18"/>
          <w:szCs w:val="18"/>
          <w:lang w:val="it-IT"/>
        </w:rPr>
        <w:tab/>
      </w:r>
      <w:r>
        <w:rPr>
          <w:sz w:val="18"/>
          <w:szCs w:val="18"/>
          <w:lang w:val="it-IT"/>
        </w:rPr>
        <w:tab/>
        <w:t xml:space="preserve"> </w:t>
      </w:r>
      <w:r w:rsidRPr="005D42B4">
        <w:rPr>
          <w:sz w:val="18"/>
          <w:szCs w:val="18"/>
          <w:lang w:val="it-IT"/>
        </w:rPr>
        <w:t>0.145</w:t>
      </w:r>
    </w:p>
    <w:p w14:paraId="39A5BFD2" w14:textId="77777777" w:rsidR="0068419C" w:rsidRPr="005D42B4" w:rsidRDefault="0068419C" w:rsidP="0068419C">
      <w:pPr>
        <w:ind w:left="3600" w:firstLine="720"/>
        <w:rPr>
          <w:sz w:val="18"/>
          <w:szCs w:val="18"/>
          <w:lang w:val="it-IT"/>
        </w:rPr>
      </w:pPr>
      <w:r w:rsidRPr="005D42B4">
        <w:rPr>
          <w:sz w:val="18"/>
          <w:szCs w:val="18"/>
          <w:lang w:val="it-IT"/>
        </w:rPr>
        <w:t>Benzo(b) fluoranthene</w:t>
      </w:r>
      <w:r w:rsidRPr="005D42B4">
        <w:rPr>
          <w:sz w:val="18"/>
          <w:szCs w:val="18"/>
          <w:lang w:val="it-IT"/>
        </w:rPr>
        <w:tab/>
      </w:r>
      <w:r w:rsidRPr="005D42B4">
        <w:rPr>
          <w:sz w:val="18"/>
          <w:szCs w:val="18"/>
          <w:lang w:val="it-IT"/>
        </w:rPr>
        <w:tab/>
      </w:r>
      <w:r>
        <w:rPr>
          <w:sz w:val="18"/>
          <w:szCs w:val="18"/>
          <w:lang w:val="it-IT"/>
        </w:rPr>
        <w:t xml:space="preserve">  </w:t>
      </w:r>
      <w:r w:rsidRPr="005D42B4">
        <w:rPr>
          <w:sz w:val="18"/>
          <w:szCs w:val="18"/>
          <w:lang w:val="it-IT"/>
        </w:rPr>
        <w:t>0.167</w:t>
      </w:r>
    </w:p>
    <w:p w14:paraId="26BCB02F" w14:textId="77777777" w:rsidR="0068419C" w:rsidRPr="005D42B4" w:rsidRDefault="0068419C" w:rsidP="0068419C">
      <w:pPr>
        <w:ind w:left="3600" w:firstLine="720"/>
        <w:rPr>
          <w:sz w:val="18"/>
          <w:szCs w:val="18"/>
          <w:lang w:val="it-IT"/>
        </w:rPr>
      </w:pPr>
      <w:r w:rsidRPr="005D42B4">
        <w:rPr>
          <w:sz w:val="18"/>
          <w:szCs w:val="18"/>
          <w:lang w:val="it-IT"/>
        </w:rPr>
        <w:t xml:space="preserve">Benzo(k)fluoranthene </w:t>
      </w:r>
      <w:r w:rsidRPr="005D42B4">
        <w:rPr>
          <w:sz w:val="18"/>
          <w:szCs w:val="18"/>
          <w:lang w:val="it-IT"/>
        </w:rPr>
        <w:tab/>
      </w:r>
      <w:r w:rsidRPr="005D42B4">
        <w:rPr>
          <w:sz w:val="18"/>
          <w:szCs w:val="18"/>
          <w:lang w:val="it-IT"/>
        </w:rPr>
        <w:tab/>
      </w:r>
      <w:r>
        <w:rPr>
          <w:sz w:val="18"/>
          <w:szCs w:val="18"/>
          <w:lang w:val="it-IT"/>
        </w:rPr>
        <w:t xml:space="preserve">  </w:t>
      </w:r>
      <w:r w:rsidRPr="005D42B4">
        <w:rPr>
          <w:sz w:val="18"/>
          <w:szCs w:val="18"/>
          <w:lang w:val="it-IT"/>
        </w:rPr>
        <w:t>0.020</w:t>
      </w:r>
    </w:p>
    <w:p w14:paraId="2FBFCD32" w14:textId="77777777" w:rsidR="0068419C" w:rsidRPr="005D42B4" w:rsidRDefault="0068419C" w:rsidP="0068419C">
      <w:pPr>
        <w:ind w:left="3600" w:firstLine="720"/>
        <w:rPr>
          <w:sz w:val="18"/>
          <w:szCs w:val="18"/>
          <w:lang w:val="it-IT"/>
        </w:rPr>
      </w:pPr>
      <w:r w:rsidRPr="005D42B4">
        <w:rPr>
          <w:sz w:val="18"/>
          <w:szCs w:val="18"/>
          <w:lang w:val="it-IT"/>
        </w:rPr>
        <w:t>Chrysene</w:t>
      </w:r>
      <w:r>
        <w:rPr>
          <w:sz w:val="18"/>
          <w:szCs w:val="18"/>
          <w:lang w:val="it-IT"/>
        </w:rPr>
        <w:tab/>
      </w:r>
      <w:r w:rsidRPr="005D42B4">
        <w:rPr>
          <w:sz w:val="18"/>
          <w:szCs w:val="18"/>
          <w:lang w:val="it-IT"/>
        </w:rPr>
        <w:tab/>
      </w:r>
      <w:r w:rsidRPr="005D42B4">
        <w:rPr>
          <w:sz w:val="18"/>
          <w:szCs w:val="18"/>
          <w:lang w:val="it-IT"/>
        </w:rPr>
        <w:tab/>
      </w:r>
      <w:r>
        <w:rPr>
          <w:sz w:val="18"/>
          <w:szCs w:val="18"/>
          <w:lang w:val="it-IT"/>
        </w:rPr>
        <w:tab/>
      </w:r>
      <w:r w:rsidRPr="005D42B4">
        <w:rPr>
          <w:sz w:val="18"/>
          <w:szCs w:val="18"/>
          <w:lang w:val="it-IT"/>
        </w:rPr>
        <w:t>0.0044</w:t>
      </w:r>
    </w:p>
    <w:p w14:paraId="6C2FD3FF" w14:textId="77777777" w:rsidR="0068419C" w:rsidRPr="005D42B4" w:rsidRDefault="0068419C" w:rsidP="638FBF13">
      <w:pPr>
        <w:ind w:left="3600" w:firstLine="720"/>
        <w:rPr>
          <w:sz w:val="18"/>
          <w:szCs w:val="18"/>
        </w:rPr>
      </w:pPr>
      <w:proofErr w:type="spellStart"/>
      <w:r w:rsidRPr="638FBF13">
        <w:rPr>
          <w:sz w:val="18"/>
          <w:szCs w:val="18"/>
        </w:rPr>
        <w:t>Dibenz</w:t>
      </w:r>
      <w:proofErr w:type="spellEnd"/>
      <w:r w:rsidRPr="638FBF13">
        <w:rPr>
          <w:sz w:val="18"/>
          <w:szCs w:val="18"/>
        </w:rPr>
        <w:t>(</w:t>
      </w:r>
      <w:proofErr w:type="spellStart"/>
      <w:proofErr w:type="gramStart"/>
      <w:r w:rsidRPr="638FBF13">
        <w:rPr>
          <w:sz w:val="18"/>
          <w:szCs w:val="18"/>
        </w:rPr>
        <w:t>a,h</w:t>
      </w:r>
      <w:proofErr w:type="spellEnd"/>
      <w:proofErr w:type="gramEnd"/>
      <w:r w:rsidRPr="638FBF13">
        <w:rPr>
          <w:sz w:val="18"/>
          <w:szCs w:val="18"/>
        </w:rPr>
        <w:t>)anthracene</w:t>
      </w:r>
      <w:r>
        <w:tab/>
      </w:r>
      <w:r w:rsidRPr="638FBF13">
        <w:rPr>
          <w:sz w:val="18"/>
          <w:szCs w:val="18"/>
        </w:rPr>
        <w:t xml:space="preserve">  </w:t>
      </w:r>
      <w:r>
        <w:tab/>
      </w:r>
      <w:r w:rsidRPr="638FBF13">
        <w:rPr>
          <w:sz w:val="18"/>
          <w:szCs w:val="18"/>
        </w:rPr>
        <w:t xml:space="preserve">    1.11</w:t>
      </w:r>
    </w:p>
    <w:p w14:paraId="01E4DFDE" w14:textId="77777777" w:rsidR="0068419C" w:rsidRDefault="0068419C" w:rsidP="0068419C">
      <w:pPr>
        <w:ind w:left="3600" w:firstLine="720"/>
        <w:rPr>
          <w:sz w:val="18"/>
          <w:szCs w:val="18"/>
          <w:lang w:val="it-IT"/>
        </w:rPr>
      </w:pPr>
      <w:r w:rsidRPr="005D42B4">
        <w:rPr>
          <w:sz w:val="18"/>
          <w:szCs w:val="18"/>
          <w:lang w:val="it-IT"/>
        </w:rPr>
        <w:t>Indeno(1,2,3-cd)pyrene</w:t>
      </w:r>
      <w:r w:rsidRPr="005D42B4">
        <w:rPr>
          <w:sz w:val="18"/>
          <w:szCs w:val="18"/>
          <w:lang w:val="it-IT"/>
        </w:rPr>
        <w:tab/>
        <w:t xml:space="preserve">               </w:t>
      </w:r>
      <w:r>
        <w:rPr>
          <w:sz w:val="18"/>
          <w:szCs w:val="18"/>
          <w:lang w:val="it-IT"/>
        </w:rPr>
        <w:t xml:space="preserve">   </w:t>
      </w:r>
      <w:r w:rsidRPr="005D42B4">
        <w:rPr>
          <w:sz w:val="18"/>
          <w:szCs w:val="18"/>
          <w:lang w:val="it-IT"/>
        </w:rPr>
        <w:t>0.055</w:t>
      </w:r>
      <w:bookmarkStart w:id="149" w:name="appF"/>
    </w:p>
    <w:p w14:paraId="74C0D406" w14:textId="77777777" w:rsidR="00DB5D9D" w:rsidRPr="00497BDE" w:rsidRDefault="00DB5D9D" w:rsidP="0068419C">
      <w:pPr>
        <w:ind w:left="3600" w:firstLine="720"/>
        <w:rPr>
          <w:lang w:val="it-IT"/>
        </w:rPr>
      </w:pPr>
    </w:p>
    <w:p w14:paraId="446CEF6F" w14:textId="77777777" w:rsidR="0068419C" w:rsidRDefault="0068419C" w:rsidP="0068419C">
      <w:pPr>
        <w:pStyle w:val="Heading1"/>
        <w:sectPr w:rsidR="0068419C" w:rsidSect="00A958E2">
          <w:footerReference w:type="default" r:id="rId105"/>
          <w:type w:val="continuous"/>
          <w:pgSz w:w="12240" w:h="15840" w:code="1"/>
          <w:pgMar w:top="720" w:right="720" w:bottom="720" w:left="720" w:header="274" w:footer="432" w:gutter="0"/>
          <w:cols w:space="720"/>
        </w:sectPr>
      </w:pPr>
    </w:p>
    <w:p w14:paraId="222A607A" w14:textId="246D9BB8" w:rsidR="0068419C" w:rsidRPr="004065C9" w:rsidRDefault="0068419C" w:rsidP="00454D88">
      <w:pPr>
        <w:pStyle w:val="Heading1"/>
        <w:numPr>
          <w:ilvl w:val="0"/>
          <w:numId w:val="0"/>
        </w:numPr>
      </w:pPr>
      <w:bookmarkStart w:id="150" w:name="_APPENDIX_F"/>
      <w:bookmarkStart w:id="151" w:name="_Toc163032370"/>
      <w:bookmarkStart w:id="152" w:name="_Toc185253357"/>
      <w:bookmarkEnd w:id="150"/>
      <w:r w:rsidRPr="004065C9">
        <w:lastRenderedPageBreak/>
        <w:t>APPENDIX</w:t>
      </w:r>
      <w:bookmarkEnd w:id="149"/>
      <w:r w:rsidRPr="004065C9">
        <w:t xml:space="preserve"> </w:t>
      </w:r>
      <w:r w:rsidR="00D773A0">
        <w:t>E</w:t>
      </w:r>
      <w:r w:rsidR="00156541">
        <w:t xml:space="preserve">. </w:t>
      </w:r>
      <w:r w:rsidR="00822C4C">
        <w:t>CONCENSUS-BASED SEDIMENT SCREENING VALUES</w:t>
      </w:r>
      <w:bookmarkEnd w:id="151"/>
      <w:bookmarkEnd w:id="152"/>
      <w:r w:rsidR="00822C4C">
        <w:t xml:space="preserve"> </w:t>
      </w:r>
    </w:p>
    <w:p w14:paraId="4EC3E90F" w14:textId="77777777" w:rsidR="0068419C" w:rsidRPr="00AD309F" w:rsidRDefault="0068419C" w:rsidP="0068419C">
      <w:pPr>
        <w:pStyle w:val="BodyText"/>
        <w:jc w:val="center"/>
        <w:rPr>
          <w:szCs w:val="23"/>
        </w:rPr>
      </w:pPr>
    </w:p>
    <w:tbl>
      <w:tblPr>
        <w:tblW w:w="66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3150"/>
        <w:gridCol w:w="3510"/>
      </w:tblGrid>
      <w:tr w:rsidR="0068419C" w:rsidRPr="00AD309F" w14:paraId="7EC4F2B1" w14:textId="77777777">
        <w:trPr>
          <w:trHeight w:val="566"/>
          <w:tblHeader/>
          <w:jc w:val="center"/>
        </w:trPr>
        <w:tc>
          <w:tcPr>
            <w:tcW w:w="6660" w:type="dxa"/>
            <w:gridSpan w:val="2"/>
            <w:tcBorders>
              <w:top w:val="single" w:sz="4" w:space="0" w:color="auto"/>
            </w:tcBorders>
            <w:vAlign w:val="center"/>
          </w:tcPr>
          <w:p w14:paraId="4CD0BBE4" w14:textId="77777777" w:rsidR="0068419C" w:rsidRPr="00917394" w:rsidRDefault="0068419C">
            <w:pPr>
              <w:jc w:val="center"/>
              <w:rPr>
                <w:b/>
                <w:szCs w:val="23"/>
              </w:rPr>
            </w:pPr>
            <w:r w:rsidRPr="00065F7B">
              <w:rPr>
                <w:b/>
                <w:szCs w:val="23"/>
              </w:rPr>
              <w:t>Freshwater Consensus- Based Sediment Screening Values (SVs)</w:t>
            </w:r>
          </w:p>
        </w:tc>
      </w:tr>
      <w:tr w:rsidR="0068419C" w:rsidRPr="00AD309F" w14:paraId="3BF808BC" w14:textId="77777777">
        <w:trPr>
          <w:trHeight w:val="566"/>
          <w:jc w:val="center"/>
        </w:trPr>
        <w:tc>
          <w:tcPr>
            <w:tcW w:w="3150" w:type="dxa"/>
            <w:tcBorders>
              <w:top w:val="single" w:sz="4" w:space="0" w:color="auto"/>
            </w:tcBorders>
          </w:tcPr>
          <w:p w14:paraId="649F5A79" w14:textId="77777777" w:rsidR="0068419C" w:rsidRPr="00AD309F" w:rsidRDefault="0068419C">
            <w:pPr>
              <w:ind w:left="-30"/>
              <w:jc w:val="center"/>
              <w:rPr>
                <w:b/>
                <w:color w:val="000000"/>
                <w:szCs w:val="23"/>
              </w:rPr>
            </w:pPr>
            <w:r w:rsidRPr="00AD309F">
              <w:rPr>
                <w:szCs w:val="23"/>
              </w:rPr>
              <w:t xml:space="preserve"> </w:t>
            </w:r>
            <w:r w:rsidRPr="00AD309F">
              <w:rPr>
                <w:b/>
                <w:color w:val="000000"/>
                <w:szCs w:val="23"/>
              </w:rPr>
              <w:t>Analyte</w:t>
            </w:r>
          </w:p>
          <w:p w14:paraId="505EBCA2" w14:textId="77777777" w:rsidR="0068419C" w:rsidRPr="00AD309F" w:rsidRDefault="0068419C">
            <w:pPr>
              <w:ind w:left="-30"/>
              <w:jc w:val="center"/>
              <w:rPr>
                <w:b/>
                <w:color w:val="000000"/>
                <w:szCs w:val="23"/>
              </w:rPr>
            </w:pPr>
            <w:r w:rsidRPr="00AD309F">
              <w:rPr>
                <w:b/>
                <w:color w:val="000000"/>
                <w:szCs w:val="23"/>
              </w:rPr>
              <w:t>(Metals)</w:t>
            </w:r>
          </w:p>
        </w:tc>
        <w:tc>
          <w:tcPr>
            <w:tcW w:w="3510" w:type="dxa"/>
            <w:tcBorders>
              <w:top w:val="single" w:sz="4" w:space="0" w:color="auto"/>
            </w:tcBorders>
          </w:tcPr>
          <w:p w14:paraId="5D77632C" w14:textId="77777777" w:rsidR="0068419C" w:rsidRPr="00917394" w:rsidRDefault="0068419C">
            <w:pPr>
              <w:jc w:val="center"/>
              <w:rPr>
                <w:b/>
                <w:szCs w:val="23"/>
              </w:rPr>
            </w:pPr>
            <w:r w:rsidRPr="00917394">
              <w:rPr>
                <w:b/>
                <w:szCs w:val="23"/>
              </w:rPr>
              <w:t>Consensus PEC</w:t>
            </w:r>
          </w:p>
          <w:p w14:paraId="48248466" w14:textId="77777777" w:rsidR="0068419C" w:rsidRPr="00AD309F" w:rsidRDefault="0068419C">
            <w:pPr>
              <w:tabs>
                <w:tab w:val="left" w:pos="3030"/>
              </w:tabs>
              <w:jc w:val="center"/>
              <w:rPr>
                <w:szCs w:val="23"/>
              </w:rPr>
            </w:pPr>
            <w:r w:rsidRPr="00AD309F">
              <w:rPr>
                <w:b/>
                <w:szCs w:val="23"/>
              </w:rPr>
              <w:t xml:space="preserve"> (ppm) dry weight</w:t>
            </w:r>
          </w:p>
        </w:tc>
      </w:tr>
      <w:tr w:rsidR="0068419C" w:rsidRPr="00AD309F" w14:paraId="7F505FBF" w14:textId="77777777">
        <w:trPr>
          <w:trHeight w:val="235"/>
          <w:jc w:val="center"/>
        </w:trPr>
        <w:tc>
          <w:tcPr>
            <w:tcW w:w="3150" w:type="dxa"/>
          </w:tcPr>
          <w:p w14:paraId="3573D94F" w14:textId="77777777" w:rsidR="0068419C" w:rsidRPr="00AD309F" w:rsidRDefault="0068419C">
            <w:pPr>
              <w:ind w:left="-30"/>
              <w:rPr>
                <w:color w:val="000000"/>
                <w:szCs w:val="23"/>
              </w:rPr>
            </w:pPr>
            <w:r w:rsidRPr="00AD309F">
              <w:rPr>
                <w:color w:val="000000"/>
                <w:szCs w:val="23"/>
              </w:rPr>
              <w:t>Arsenic</w:t>
            </w:r>
          </w:p>
        </w:tc>
        <w:tc>
          <w:tcPr>
            <w:tcW w:w="3510" w:type="dxa"/>
          </w:tcPr>
          <w:p w14:paraId="38646A57" w14:textId="77777777" w:rsidR="0068419C" w:rsidRPr="00AD309F" w:rsidRDefault="0068419C">
            <w:pPr>
              <w:jc w:val="center"/>
              <w:rPr>
                <w:strike/>
                <w:szCs w:val="23"/>
              </w:rPr>
            </w:pPr>
            <w:r w:rsidRPr="00AD309F">
              <w:rPr>
                <w:szCs w:val="23"/>
              </w:rPr>
              <w:t xml:space="preserve"> 33</w:t>
            </w:r>
          </w:p>
        </w:tc>
      </w:tr>
      <w:tr w:rsidR="0068419C" w:rsidRPr="00AD309F" w14:paraId="1C543729" w14:textId="77777777">
        <w:trPr>
          <w:trHeight w:val="235"/>
          <w:jc w:val="center"/>
        </w:trPr>
        <w:tc>
          <w:tcPr>
            <w:tcW w:w="3150" w:type="dxa"/>
          </w:tcPr>
          <w:p w14:paraId="497621EA" w14:textId="77777777" w:rsidR="0068419C" w:rsidRPr="00AD309F" w:rsidRDefault="0068419C">
            <w:pPr>
              <w:ind w:left="-30"/>
              <w:rPr>
                <w:color w:val="000000"/>
                <w:szCs w:val="23"/>
              </w:rPr>
            </w:pPr>
            <w:r w:rsidRPr="00AD309F">
              <w:rPr>
                <w:color w:val="000000"/>
                <w:szCs w:val="23"/>
              </w:rPr>
              <w:t>Cadmium</w:t>
            </w:r>
          </w:p>
        </w:tc>
        <w:tc>
          <w:tcPr>
            <w:tcW w:w="3510" w:type="dxa"/>
          </w:tcPr>
          <w:p w14:paraId="53FFEDD7" w14:textId="77777777" w:rsidR="0068419C" w:rsidRPr="00AD309F" w:rsidRDefault="0068419C">
            <w:pPr>
              <w:jc w:val="center"/>
              <w:rPr>
                <w:szCs w:val="23"/>
              </w:rPr>
            </w:pPr>
            <w:r w:rsidRPr="00AD309F">
              <w:rPr>
                <w:szCs w:val="23"/>
              </w:rPr>
              <w:t xml:space="preserve"> 4.98</w:t>
            </w:r>
          </w:p>
        </w:tc>
      </w:tr>
      <w:tr w:rsidR="0068419C" w:rsidRPr="00AD309F" w14:paraId="7C6C3360" w14:textId="77777777">
        <w:trPr>
          <w:trHeight w:val="235"/>
          <w:jc w:val="center"/>
        </w:trPr>
        <w:tc>
          <w:tcPr>
            <w:tcW w:w="3150" w:type="dxa"/>
          </w:tcPr>
          <w:p w14:paraId="65D4E281" w14:textId="77777777" w:rsidR="0068419C" w:rsidRPr="00AD309F" w:rsidRDefault="0068419C">
            <w:pPr>
              <w:ind w:left="-30"/>
              <w:rPr>
                <w:color w:val="000000"/>
                <w:szCs w:val="23"/>
              </w:rPr>
            </w:pPr>
            <w:r w:rsidRPr="00AD309F">
              <w:rPr>
                <w:color w:val="000000"/>
                <w:szCs w:val="23"/>
              </w:rPr>
              <w:t>Chromium</w:t>
            </w:r>
          </w:p>
        </w:tc>
        <w:tc>
          <w:tcPr>
            <w:tcW w:w="3510" w:type="dxa"/>
          </w:tcPr>
          <w:p w14:paraId="33025B10" w14:textId="77777777" w:rsidR="0068419C" w:rsidRPr="00AD309F" w:rsidRDefault="0068419C">
            <w:pPr>
              <w:jc w:val="center"/>
              <w:rPr>
                <w:strike/>
                <w:szCs w:val="23"/>
              </w:rPr>
            </w:pPr>
            <w:r w:rsidRPr="00AD309F">
              <w:rPr>
                <w:szCs w:val="23"/>
              </w:rPr>
              <w:t>111</w:t>
            </w:r>
          </w:p>
        </w:tc>
      </w:tr>
      <w:tr w:rsidR="0068419C" w:rsidRPr="00AD309F" w14:paraId="58E5F2CC" w14:textId="77777777">
        <w:trPr>
          <w:trHeight w:val="235"/>
          <w:jc w:val="center"/>
        </w:trPr>
        <w:tc>
          <w:tcPr>
            <w:tcW w:w="3150" w:type="dxa"/>
          </w:tcPr>
          <w:p w14:paraId="5DFBDD6A" w14:textId="77777777" w:rsidR="0068419C" w:rsidRPr="00AD309F" w:rsidRDefault="0068419C">
            <w:pPr>
              <w:ind w:left="-30"/>
              <w:rPr>
                <w:color w:val="000000"/>
                <w:szCs w:val="23"/>
              </w:rPr>
            </w:pPr>
            <w:r w:rsidRPr="00AD309F">
              <w:rPr>
                <w:color w:val="000000"/>
                <w:szCs w:val="23"/>
              </w:rPr>
              <w:t>Copper</w:t>
            </w:r>
          </w:p>
        </w:tc>
        <w:tc>
          <w:tcPr>
            <w:tcW w:w="3510" w:type="dxa"/>
          </w:tcPr>
          <w:p w14:paraId="226A08F2" w14:textId="77777777" w:rsidR="0068419C" w:rsidRPr="00AD309F" w:rsidRDefault="0068419C">
            <w:pPr>
              <w:jc w:val="center"/>
              <w:rPr>
                <w:strike/>
                <w:szCs w:val="23"/>
              </w:rPr>
            </w:pPr>
            <w:r w:rsidRPr="00AD309F">
              <w:rPr>
                <w:szCs w:val="23"/>
              </w:rPr>
              <w:t>149</w:t>
            </w:r>
          </w:p>
        </w:tc>
      </w:tr>
      <w:tr w:rsidR="0068419C" w:rsidRPr="00AD309F" w14:paraId="4ED1DD12" w14:textId="77777777">
        <w:trPr>
          <w:trHeight w:val="235"/>
          <w:jc w:val="center"/>
        </w:trPr>
        <w:tc>
          <w:tcPr>
            <w:tcW w:w="3150" w:type="dxa"/>
          </w:tcPr>
          <w:p w14:paraId="08A04F82" w14:textId="77777777" w:rsidR="0068419C" w:rsidRPr="00AD309F" w:rsidRDefault="0068419C">
            <w:pPr>
              <w:ind w:left="-30"/>
              <w:rPr>
                <w:color w:val="000000"/>
                <w:szCs w:val="23"/>
              </w:rPr>
            </w:pPr>
            <w:r w:rsidRPr="00AD309F">
              <w:rPr>
                <w:color w:val="000000"/>
                <w:szCs w:val="23"/>
              </w:rPr>
              <w:t>Lead</w:t>
            </w:r>
          </w:p>
        </w:tc>
        <w:tc>
          <w:tcPr>
            <w:tcW w:w="3510" w:type="dxa"/>
          </w:tcPr>
          <w:p w14:paraId="0916E813" w14:textId="77777777" w:rsidR="0068419C" w:rsidRPr="00AD309F" w:rsidRDefault="0068419C">
            <w:pPr>
              <w:jc w:val="center"/>
              <w:rPr>
                <w:strike/>
                <w:szCs w:val="23"/>
              </w:rPr>
            </w:pPr>
            <w:r w:rsidRPr="00AD309F">
              <w:rPr>
                <w:szCs w:val="23"/>
              </w:rPr>
              <w:t>128</w:t>
            </w:r>
          </w:p>
        </w:tc>
      </w:tr>
      <w:tr w:rsidR="0068419C" w:rsidRPr="00AD309F" w14:paraId="64B98103" w14:textId="77777777">
        <w:trPr>
          <w:trHeight w:val="235"/>
          <w:jc w:val="center"/>
        </w:trPr>
        <w:tc>
          <w:tcPr>
            <w:tcW w:w="3150" w:type="dxa"/>
          </w:tcPr>
          <w:p w14:paraId="641ACFE8" w14:textId="77777777" w:rsidR="0068419C" w:rsidRPr="00AD309F" w:rsidRDefault="0068419C">
            <w:pPr>
              <w:ind w:left="-30"/>
              <w:rPr>
                <w:color w:val="000000"/>
                <w:szCs w:val="23"/>
              </w:rPr>
            </w:pPr>
            <w:r w:rsidRPr="00AD309F">
              <w:rPr>
                <w:color w:val="000000"/>
                <w:szCs w:val="23"/>
              </w:rPr>
              <w:t>Mercury</w:t>
            </w:r>
          </w:p>
        </w:tc>
        <w:tc>
          <w:tcPr>
            <w:tcW w:w="3510" w:type="dxa"/>
          </w:tcPr>
          <w:p w14:paraId="73A6E559" w14:textId="77777777" w:rsidR="0068419C" w:rsidRPr="00AD309F" w:rsidRDefault="0068419C">
            <w:pPr>
              <w:jc w:val="center"/>
              <w:rPr>
                <w:strike/>
                <w:szCs w:val="23"/>
              </w:rPr>
            </w:pPr>
            <w:r w:rsidRPr="00AD309F">
              <w:rPr>
                <w:szCs w:val="23"/>
              </w:rPr>
              <w:t>1.06</w:t>
            </w:r>
          </w:p>
        </w:tc>
      </w:tr>
      <w:tr w:rsidR="0068419C" w:rsidRPr="00AD309F" w14:paraId="42ABA7A3" w14:textId="77777777">
        <w:trPr>
          <w:trHeight w:val="235"/>
          <w:jc w:val="center"/>
        </w:trPr>
        <w:tc>
          <w:tcPr>
            <w:tcW w:w="3150" w:type="dxa"/>
          </w:tcPr>
          <w:p w14:paraId="3B974FB1" w14:textId="77777777" w:rsidR="0068419C" w:rsidRPr="00AD309F" w:rsidRDefault="0068419C">
            <w:pPr>
              <w:ind w:left="-30"/>
              <w:rPr>
                <w:color w:val="000000"/>
                <w:szCs w:val="23"/>
              </w:rPr>
            </w:pPr>
            <w:r w:rsidRPr="00AD309F">
              <w:rPr>
                <w:color w:val="000000"/>
                <w:szCs w:val="23"/>
              </w:rPr>
              <w:t>Nickel</w:t>
            </w:r>
          </w:p>
        </w:tc>
        <w:tc>
          <w:tcPr>
            <w:tcW w:w="3510" w:type="dxa"/>
          </w:tcPr>
          <w:p w14:paraId="36D91FF4" w14:textId="77777777" w:rsidR="0068419C" w:rsidRPr="00AD309F" w:rsidRDefault="0068419C">
            <w:pPr>
              <w:jc w:val="center"/>
              <w:rPr>
                <w:strike/>
                <w:szCs w:val="23"/>
              </w:rPr>
            </w:pPr>
            <w:r w:rsidRPr="00AD309F">
              <w:rPr>
                <w:szCs w:val="23"/>
              </w:rPr>
              <w:t>48.6</w:t>
            </w:r>
          </w:p>
        </w:tc>
      </w:tr>
      <w:tr w:rsidR="0068419C" w:rsidRPr="00AD309F" w14:paraId="02304731" w14:textId="77777777">
        <w:trPr>
          <w:trHeight w:val="235"/>
          <w:jc w:val="center"/>
        </w:trPr>
        <w:tc>
          <w:tcPr>
            <w:tcW w:w="3150" w:type="dxa"/>
          </w:tcPr>
          <w:p w14:paraId="4E4AE371" w14:textId="77777777" w:rsidR="0068419C" w:rsidRPr="00AD309F" w:rsidRDefault="0068419C">
            <w:pPr>
              <w:ind w:left="-30"/>
              <w:rPr>
                <w:color w:val="000000"/>
                <w:szCs w:val="23"/>
              </w:rPr>
            </w:pPr>
            <w:r w:rsidRPr="00AD309F">
              <w:rPr>
                <w:color w:val="000000"/>
                <w:szCs w:val="23"/>
              </w:rPr>
              <w:t>Silver</w:t>
            </w:r>
          </w:p>
        </w:tc>
        <w:tc>
          <w:tcPr>
            <w:tcW w:w="3510" w:type="dxa"/>
          </w:tcPr>
          <w:p w14:paraId="2A044DFA" w14:textId="77777777" w:rsidR="0068419C" w:rsidRPr="00AD309F" w:rsidRDefault="0068419C">
            <w:pPr>
              <w:jc w:val="center"/>
              <w:rPr>
                <w:szCs w:val="23"/>
              </w:rPr>
            </w:pPr>
            <w:r w:rsidRPr="00AD309F">
              <w:rPr>
                <w:szCs w:val="23"/>
              </w:rPr>
              <w:t>NA</w:t>
            </w:r>
          </w:p>
        </w:tc>
      </w:tr>
      <w:tr w:rsidR="0068419C" w:rsidRPr="00AD309F" w14:paraId="501F7436" w14:textId="77777777">
        <w:trPr>
          <w:trHeight w:val="291"/>
          <w:jc w:val="center"/>
        </w:trPr>
        <w:tc>
          <w:tcPr>
            <w:tcW w:w="3150" w:type="dxa"/>
          </w:tcPr>
          <w:p w14:paraId="1127CE56" w14:textId="77777777" w:rsidR="0068419C" w:rsidRPr="00AD309F" w:rsidRDefault="0068419C">
            <w:pPr>
              <w:ind w:left="-30"/>
              <w:rPr>
                <w:color w:val="000000"/>
                <w:szCs w:val="23"/>
              </w:rPr>
            </w:pPr>
            <w:r w:rsidRPr="00AD309F">
              <w:rPr>
                <w:color w:val="000000"/>
                <w:szCs w:val="23"/>
              </w:rPr>
              <w:t>Zinc</w:t>
            </w:r>
          </w:p>
        </w:tc>
        <w:tc>
          <w:tcPr>
            <w:tcW w:w="3510" w:type="dxa"/>
          </w:tcPr>
          <w:p w14:paraId="3F23812D" w14:textId="77777777" w:rsidR="0068419C" w:rsidRPr="00AD309F" w:rsidRDefault="0068419C">
            <w:pPr>
              <w:jc w:val="center"/>
              <w:rPr>
                <w:strike/>
                <w:szCs w:val="23"/>
              </w:rPr>
            </w:pPr>
            <w:r w:rsidRPr="00AD309F">
              <w:rPr>
                <w:szCs w:val="23"/>
              </w:rPr>
              <w:t>459</w:t>
            </w:r>
          </w:p>
        </w:tc>
      </w:tr>
      <w:tr w:rsidR="0068419C" w:rsidRPr="00AD309F" w14:paraId="4DF94CA8" w14:textId="77777777">
        <w:trPr>
          <w:trHeight w:val="300"/>
          <w:jc w:val="center"/>
        </w:trPr>
        <w:tc>
          <w:tcPr>
            <w:tcW w:w="3150" w:type="dxa"/>
          </w:tcPr>
          <w:p w14:paraId="61BA25CA" w14:textId="77777777" w:rsidR="0068419C" w:rsidRPr="00AD309F" w:rsidRDefault="0068419C">
            <w:pPr>
              <w:ind w:left="-30"/>
              <w:jc w:val="center"/>
              <w:rPr>
                <w:b/>
                <w:color w:val="000000"/>
                <w:szCs w:val="23"/>
              </w:rPr>
            </w:pPr>
            <w:r w:rsidRPr="00AD309F">
              <w:rPr>
                <w:b/>
                <w:color w:val="000000"/>
                <w:szCs w:val="23"/>
              </w:rPr>
              <w:t>Analyte</w:t>
            </w:r>
          </w:p>
          <w:p w14:paraId="3D489EFC" w14:textId="77777777" w:rsidR="0068419C" w:rsidRPr="00AD309F" w:rsidRDefault="0068419C">
            <w:pPr>
              <w:ind w:left="-30"/>
              <w:jc w:val="center"/>
              <w:rPr>
                <w:color w:val="000000"/>
                <w:szCs w:val="23"/>
              </w:rPr>
            </w:pPr>
            <w:r w:rsidRPr="00AD309F">
              <w:rPr>
                <w:b/>
                <w:color w:val="000000"/>
                <w:szCs w:val="23"/>
              </w:rPr>
              <w:t>(</w:t>
            </w:r>
            <w:r>
              <w:rPr>
                <w:b/>
                <w:color w:val="000000"/>
                <w:szCs w:val="23"/>
              </w:rPr>
              <w:t>Organics/Pesticides</w:t>
            </w:r>
            <w:r w:rsidRPr="00AD309F">
              <w:rPr>
                <w:b/>
                <w:color w:val="000000"/>
                <w:szCs w:val="23"/>
              </w:rPr>
              <w:t>)</w:t>
            </w:r>
          </w:p>
        </w:tc>
        <w:tc>
          <w:tcPr>
            <w:tcW w:w="3510" w:type="dxa"/>
          </w:tcPr>
          <w:p w14:paraId="2607F2E7" w14:textId="77777777" w:rsidR="0068419C" w:rsidRDefault="0068419C">
            <w:pPr>
              <w:jc w:val="center"/>
              <w:rPr>
                <w:b/>
                <w:color w:val="000000"/>
                <w:szCs w:val="23"/>
              </w:rPr>
            </w:pPr>
            <w:r>
              <w:rPr>
                <w:b/>
                <w:color w:val="000000"/>
                <w:szCs w:val="23"/>
              </w:rPr>
              <w:t>Consensus PEC</w:t>
            </w:r>
          </w:p>
          <w:p w14:paraId="19FE5B17" w14:textId="77777777" w:rsidR="0068419C" w:rsidRPr="00917394" w:rsidRDefault="0068419C">
            <w:pPr>
              <w:jc w:val="center"/>
              <w:rPr>
                <w:b/>
                <w:color w:val="000000"/>
                <w:szCs w:val="23"/>
              </w:rPr>
            </w:pPr>
            <w:r w:rsidRPr="00917394">
              <w:rPr>
                <w:b/>
                <w:color w:val="000000"/>
                <w:szCs w:val="23"/>
              </w:rPr>
              <w:t>(ppb) dry weight</w:t>
            </w:r>
          </w:p>
        </w:tc>
      </w:tr>
      <w:tr w:rsidR="0068419C" w:rsidRPr="00AD309F" w14:paraId="2DAC4C51" w14:textId="77777777">
        <w:trPr>
          <w:trHeight w:val="235"/>
          <w:jc w:val="center"/>
        </w:trPr>
        <w:tc>
          <w:tcPr>
            <w:tcW w:w="3150" w:type="dxa"/>
          </w:tcPr>
          <w:p w14:paraId="6FFEB7EC" w14:textId="77777777" w:rsidR="0068419C" w:rsidRPr="00AD309F" w:rsidRDefault="0068419C">
            <w:pPr>
              <w:ind w:left="-30"/>
              <w:rPr>
                <w:color w:val="000000"/>
                <w:szCs w:val="23"/>
              </w:rPr>
            </w:pPr>
            <w:r w:rsidRPr="00AD309F">
              <w:rPr>
                <w:color w:val="000000"/>
                <w:szCs w:val="23"/>
              </w:rPr>
              <w:t>Acenaphthene</w:t>
            </w:r>
          </w:p>
        </w:tc>
        <w:tc>
          <w:tcPr>
            <w:tcW w:w="3510" w:type="dxa"/>
          </w:tcPr>
          <w:p w14:paraId="19E2D258" w14:textId="77777777" w:rsidR="0068419C" w:rsidRPr="00AD309F" w:rsidRDefault="0068419C">
            <w:pPr>
              <w:jc w:val="center"/>
              <w:rPr>
                <w:color w:val="000000"/>
                <w:szCs w:val="23"/>
              </w:rPr>
            </w:pPr>
            <w:r w:rsidRPr="00AD309F">
              <w:rPr>
                <w:color w:val="000000"/>
                <w:szCs w:val="23"/>
              </w:rPr>
              <w:t>NA</w:t>
            </w:r>
          </w:p>
        </w:tc>
      </w:tr>
      <w:tr w:rsidR="0068419C" w:rsidRPr="00AD309F" w14:paraId="59D2425D" w14:textId="77777777">
        <w:trPr>
          <w:trHeight w:val="235"/>
          <w:jc w:val="center"/>
        </w:trPr>
        <w:tc>
          <w:tcPr>
            <w:tcW w:w="3150" w:type="dxa"/>
          </w:tcPr>
          <w:p w14:paraId="45F88ACE" w14:textId="77777777" w:rsidR="0068419C" w:rsidRPr="00AD309F" w:rsidRDefault="0068419C">
            <w:pPr>
              <w:ind w:left="-30"/>
              <w:rPr>
                <w:color w:val="000000"/>
                <w:szCs w:val="23"/>
              </w:rPr>
            </w:pPr>
            <w:r w:rsidRPr="00AD309F">
              <w:rPr>
                <w:color w:val="000000"/>
                <w:szCs w:val="23"/>
              </w:rPr>
              <w:t>Acenaphthylene</w:t>
            </w:r>
          </w:p>
        </w:tc>
        <w:tc>
          <w:tcPr>
            <w:tcW w:w="3510" w:type="dxa"/>
          </w:tcPr>
          <w:p w14:paraId="6AF1D055" w14:textId="77777777" w:rsidR="0068419C" w:rsidRPr="00AD309F" w:rsidRDefault="0068419C">
            <w:pPr>
              <w:jc w:val="center"/>
              <w:rPr>
                <w:color w:val="000000"/>
                <w:szCs w:val="23"/>
              </w:rPr>
            </w:pPr>
            <w:r w:rsidRPr="00AD309F">
              <w:rPr>
                <w:color w:val="000000"/>
                <w:szCs w:val="23"/>
              </w:rPr>
              <w:t>NA</w:t>
            </w:r>
          </w:p>
        </w:tc>
      </w:tr>
      <w:tr w:rsidR="0068419C" w:rsidRPr="00AD309F" w14:paraId="102F582B" w14:textId="77777777">
        <w:trPr>
          <w:trHeight w:val="235"/>
          <w:jc w:val="center"/>
        </w:trPr>
        <w:tc>
          <w:tcPr>
            <w:tcW w:w="3150" w:type="dxa"/>
          </w:tcPr>
          <w:p w14:paraId="7248E2CB" w14:textId="77777777" w:rsidR="0068419C" w:rsidRPr="00AD309F" w:rsidRDefault="0068419C">
            <w:pPr>
              <w:ind w:left="-30"/>
              <w:rPr>
                <w:color w:val="000000"/>
                <w:szCs w:val="23"/>
              </w:rPr>
            </w:pPr>
            <w:r w:rsidRPr="00AD309F">
              <w:rPr>
                <w:color w:val="000000"/>
                <w:szCs w:val="23"/>
              </w:rPr>
              <w:t>Anthracene</w:t>
            </w:r>
          </w:p>
        </w:tc>
        <w:tc>
          <w:tcPr>
            <w:tcW w:w="3510" w:type="dxa"/>
          </w:tcPr>
          <w:p w14:paraId="71316CFF" w14:textId="77777777" w:rsidR="0068419C" w:rsidRPr="00AD309F" w:rsidRDefault="0068419C">
            <w:pPr>
              <w:jc w:val="center"/>
              <w:rPr>
                <w:color w:val="FF0000"/>
                <w:szCs w:val="23"/>
              </w:rPr>
            </w:pPr>
            <w:r w:rsidRPr="00AD309F">
              <w:rPr>
                <w:color w:val="000000"/>
                <w:szCs w:val="23"/>
              </w:rPr>
              <w:t xml:space="preserve">845   </w:t>
            </w:r>
          </w:p>
        </w:tc>
      </w:tr>
      <w:tr w:rsidR="0068419C" w:rsidRPr="00AD309F" w14:paraId="4C2E5381" w14:textId="77777777">
        <w:trPr>
          <w:trHeight w:val="235"/>
          <w:jc w:val="center"/>
        </w:trPr>
        <w:tc>
          <w:tcPr>
            <w:tcW w:w="3150" w:type="dxa"/>
          </w:tcPr>
          <w:p w14:paraId="035621E5" w14:textId="77777777" w:rsidR="0068419C" w:rsidRPr="00AD309F" w:rsidRDefault="0068419C">
            <w:pPr>
              <w:ind w:left="-30"/>
              <w:rPr>
                <w:color w:val="000000"/>
                <w:szCs w:val="23"/>
              </w:rPr>
            </w:pPr>
            <w:r w:rsidRPr="00AD309F">
              <w:rPr>
                <w:color w:val="000000"/>
                <w:szCs w:val="23"/>
              </w:rPr>
              <w:t>Benzo-a-pyrene</w:t>
            </w:r>
          </w:p>
        </w:tc>
        <w:tc>
          <w:tcPr>
            <w:tcW w:w="3510" w:type="dxa"/>
          </w:tcPr>
          <w:p w14:paraId="1A5F117B" w14:textId="77777777" w:rsidR="0068419C" w:rsidRPr="00AD309F" w:rsidRDefault="0068419C">
            <w:pPr>
              <w:jc w:val="center"/>
              <w:rPr>
                <w:color w:val="FF0000"/>
                <w:szCs w:val="23"/>
              </w:rPr>
            </w:pPr>
            <w:r w:rsidRPr="00AD309F">
              <w:rPr>
                <w:color w:val="000000"/>
                <w:szCs w:val="23"/>
              </w:rPr>
              <w:t xml:space="preserve">1,450  </w:t>
            </w:r>
          </w:p>
        </w:tc>
      </w:tr>
      <w:tr w:rsidR="0068419C" w:rsidRPr="00AD309F" w14:paraId="6B01FB29" w14:textId="77777777">
        <w:trPr>
          <w:trHeight w:val="235"/>
          <w:jc w:val="center"/>
        </w:trPr>
        <w:tc>
          <w:tcPr>
            <w:tcW w:w="3150" w:type="dxa"/>
          </w:tcPr>
          <w:p w14:paraId="28466211" w14:textId="77777777" w:rsidR="0068419C" w:rsidRPr="00AD309F" w:rsidRDefault="0068419C">
            <w:pPr>
              <w:ind w:left="-30"/>
              <w:rPr>
                <w:color w:val="000000"/>
                <w:szCs w:val="23"/>
              </w:rPr>
            </w:pPr>
            <w:r w:rsidRPr="00AD309F">
              <w:rPr>
                <w:color w:val="000000"/>
                <w:szCs w:val="23"/>
              </w:rPr>
              <w:t>Benz(a)Anthracene</w:t>
            </w:r>
          </w:p>
        </w:tc>
        <w:tc>
          <w:tcPr>
            <w:tcW w:w="3510" w:type="dxa"/>
          </w:tcPr>
          <w:p w14:paraId="2F2CF6BA" w14:textId="77777777" w:rsidR="0068419C" w:rsidRPr="00AD309F" w:rsidRDefault="0068419C">
            <w:pPr>
              <w:jc w:val="center"/>
              <w:rPr>
                <w:color w:val="FF0000"/>
                <w:szCs w:val="23"/>
              </w:rPr>
            </w:pPr>
            <w:r w:rsidRPr="00AD309F">
              <w:rPr>
                <w:color w:val="000000"/>
                <w:szCs w:val="23"/>
              </w:rPr>
              <w:t xml:space="preserve">1,050  </w:t>
            </w:r>
          </w:p>
        </w:tc>
      </w:tr>
      <w:tr w:rsidR="0068419C" w:rsidRPr="00AD309F" w14:paraId="6BAD7C14" w14:textId="77777777">
        <w:trPr>
          <w:trHeight w:val="235"/>
          <w:jc w:val="center"/>
        </w:trPr>
        <w:tc>
          <w:tcPr>
            <w:tcW w:w="3150" w:type="dxa"/>
          </w:tcPr>
          <w:p w14:paraId="460D3992" w14:textId="77777777" w:rsidR="0068419C" w:rsidRPr="00AD309F" w:rsidRDefault="0068419C">
            <w:pPr>
              <w:ind w:left="-30"/>
              <w:rPr>
                <w:color w:val="000000"/>
                <w:szCs w:val="23"/>
              </w:rPr>
            </w:pPr>
            <w:r w:rsidRPr="00AD309F">
              <w:rPr>
                <w:color w:val="000000"/>
                <w:szCs w:val="23"/>
              </w:rPr>
              <w:t>Chrysene</w:t>
            </w:r>
          </w:p>
        </w:tc>
        <w:tc>
          <w:tcPr>
            <w:tcW w:w="3510" w:type="dxa"/>
          </w:tcPr>
          <w:p w14:paraId="0466829D" w14:textId="77777777" w:rsidR="0068419C" w:rsidRPr="00AD309F" w:rsidRDefault="0068419C">
            <w:pPr>
              <w:jc w:val="center"/>
              <w:rPr>
                <w:color w:val="FF0000"/>
                <w:szCs w:val="23"/>
              </w:rPr>
            </w:pPr>
            <w:r w:rsidRPr="00AD309F">
              <w:rPr>
                <w:color w:val="000000"/>
                <w:szCs w:val="23"/>
              </w:rPr>
              <w:t xml:space="preserve">1,290  </w:t>
            </w:r>
          </w:p>
        </w:tc>
      </w:tr>
      <w:tr w:rsidR="0068419C" w:rsidRPr="00AD309F" w14:paraId="6CAE5E95" w14:textId="77777777">
        <w:trPr>
          <w:trHeight w:val="235"/>
          <w:jc w:val="center"/>
        </w:trPr>
        <w:tc>
          <w:tcPr>
            <w:tcW w:w="3150" w:type="dxa"/>
          </w:tcPr>
          <w:p w14:paraId="797DEA32" w14:textId="77777777" w:rsidR="0068419C" w:rsidRPr="00AD309F" w:rsidRDefault="0068419C">
            <w:pPr>
              <w:ind w:left="-30"/>
              <w:rPr>
                <w:color w:val="000000"/>
                <w:szCs w:val="23"/>
              </w:rPr>
            </w:pPr>
            <w:proofErr w:type="spellStart"/>
            <w:r w:rsidRPr="00AD309F">
              <w:rPr>
                <w:color w:val="000000"/>
                <w:szCs w:val="23"/>
              </w:rPr>
              <w:t>Dibenz</w:t>
            </w:r>
            <w:proofErr w:type="spellEnd"/>
            <w:r w:rsidRPr="00AD309F">
              <w:rPr>
                <w:color w:val="000000"/>
                <w:szCs w:val="23"/>
              </w:rPr>
              <w:t>[</w:t>
            </w:r>
            <w:proofErr w:type="spellStart"/>
            <w:proofErr w:type="gramStart"/>
            <w:r w:rsidRPr="00AD309F">
              <w:rPr>
                <w:color w:val="000000"/>
                <w:szCs w:val="23"/>
              </w:rPr>
              <w:t>a,h</w:t>
            </w:r>
            <w:proofErr w:type="spellEnd"/>
            <w:proofErr w:type="gramEnd"/>
            <w:r w:rsidRPr="00AD309F">
              <w:rPr>
                <w:color w:val="000000"/>
                <w:szCs w:val="23"/>
              </w:rPr>
              <w:t>]Anthracene</w:t>
            </w:r>
          </w:p>
        </w:tc>
        <w:tc>
          <w:tcPr>
            <w:tcW w:w="3510" w:type="dxa"/>
          </w:tcPr>
          <w:p w14:paraId="6E8E85C2" w14:textId="77777777" w:rsidR="0068419C" w:rsidRPr="00AD309F" w:rsidRDefault="0068419C">
            <w:pPr>
              <w:jc w:val="center"/>
              <w:rPr>
                <w:color w:val="000000"/>
                <w:szCs w:val="23"/>
              </w:rPr>
            </w:pPr>
            <w:r w:rsidRPr="00AD309F">
              <w:rPr>
                <w:color w:val="000000"/>
                <w:szCs w:val="23"/>
              </w:rPr>
              <w:t>NA</w:t>
            </w:r>
          </w:p>
        </w:tc>
      </w:tr>
      <w:tr w:rsidR="0068419C" w:rsidRPr="00AD309F" w14:paraId="11E31A0D" w14:textId="77777777">
        <w:trPr>
          <w:trHeight w:val="235"/>
          <w:jc w:val="center"/>
        </w:trPr>
        <w:tc>
          <w:tcPr>
            <w:tcW w:w="3150" w:type="dxa"/>
          </w:tcPr>
          <w:p w14:paraId="786F64C0" w14:textId="77777777" w:rsidR="0068419C" w:rsidRPr="00AD309F" w:rsidRDefault="0068419C">
            <w:pPr>
              <w:ind w:left="-30"/>
              <w:rPr>
                <w:color w:val="000000"/>
                <w:szCs w:val="23"/>
              </w:rPr>
            </w:pPr>
            <w:r w:rsidRPr="00AD309F">
              <w:rPr>
                <w:color w:val="000000"/>
                <w:szCs w:val="23"/>
              </w:rPr>
              <w:t>Fluoranthene</w:t>
            </w:r>
          </w:p>
        </w:tc>
        <w:tc>
          <w:tcPr>
            <w:tcW w:w="3510" w:type="dxa"/>
          </w:tcPr>
          <w:p w14:paraId="647905DF" w14:textId="77777777" w:rsidR="0068419C" w:rsidRPr="00AD309F" w:rsidRDefault="0068419C">
            <w:pPr>
              <w:jc w:val="center"/>
              <w:rPr>
                <w:color w:val="FF0000"/>
                <w:szCs w:val="23"/>
              </w:rPr>
            </w:pPr>
            <w:r w:rsidRPr="00AD309F">
              <w:rPr>
                <w:color w:val="000000"/>
                <w:szCs w:val="23"/>
              </w:rPr>
              <w:t xml:space="preserve">2230  </w:t>
            </w:r>
          </w:p>
        </w:tc>
      </w:tr>
      <w:tr w:rsidR="0068419C" w:rsidRPr="00AD309F" w14:paraId="0C0E8437" w14:textId="77777777">
        <w:trPr>
          <w:trHeight w:val="235"/>
          <w:jc w:val="center"/>
        </w:trPr>
        <w:tc>
          <w:tcPr>
            <w:tcW w:w="3150" w:type="dxa"/>
          </w:tcPr>
          <w:p w14:paraId="506B16A0" w14:textId="77777777" w:rsidR="0068419C" w:rsidRPr="00AD309F" w:rsidRDefault="0068419C">
            <w:pPr>
              <w:ind w:left="-30"/>
              <w:rPr>
                <w:color w:val="000000"/>
                <w:szCs w:val="23"/>
              </w:rPr>
            </w:pPr>
            <w:r w:rsidRPr="00AD309F">
              <w:rPr>
                <w:color w:val="000000"/>
                <w:szCs w:val="23"/>
              </w:rPr>
              <w:t>Fluorene</w:t>
            </w:r>
          </w:p>
        </w:tc>
        <w:tc>
          <w:tcPr>
            <w:tcW w:w="3510" w:type="dxa"/>
          </w:tcPr>
          <w:p w14:paraId="374FD0EA" w14:textId="77777777" w:rsidR="0068419C" w:rsidRPr="00AD309F" w:rsidRDefault="0068419C">
            <w:pPr>
              <w:jc w:val="center"/>
              <w:rPr>
                <w:color w:val="000000"/>
                <w:szCs w:val="23"/>
              </w:rPr>
            </w:pPr>
            <w:r w:rsidRPr="00AD309F">
              <w:rPr>
                <w:color w:val="000000"/>
                <w:szCs w:val="23"/>
              </w:rPr>
              <w:t xml:space="preserve">536  </w:t>
            </w:r>
          </w:p>
        </w:tc>
      </w:tr>
      <w:tr w:rsidR="0068419C" w:rsidRPr="00AD309F" w14:paraId="6B8D532F" w14:textId="77777777">
        <w:trPr>
          <w:trHeight w:val="235"/>
          <w:jc w:val="center"/>
        </w:trPr>
        <w:tc>
          <w:tcPr>
            <w:tcW w:w="3150" w:type="dxa"/>
          </w:tcPr>
          <w:p w14:paraId="23F2F857" w14:textId="77777777" w:rsidR="0068419C" w:rsidRPr="00AD309F" w:rsidRDefault="0068419C">
            <w:pPr>
              <w:ind w:left="-30"/>
              <w:rPr>
                <w:color w:val="000000"/>
                <w:szCs w:val="23"/>
              </w:rPr>
            </w:pPr>
            <w:r w:rsidRPr="00AD309F">
              <w:rPr>
                <w:color w:val="000000"/>
                <w:szCs w:val="23"/>
              </w:rPr>
              <w:t>Methylnaphthalene, 2-</w:t>
            </w:r>
          </w:p>
        </w:tc>
        <w:tc>
          <w:tcPr>
            <w:tcW w:w="3510" w:type="dxa"/>
          </w:tcPr>
          <w:p w14:paraId="3B2DEA96" w14:textId="77777777" w:rsidR="0068419C" w:rsidRPr="00AD309F" w:rsidRDefault="0068419C">
            <w:pPr>
              <w:jc w:val="center"/>
              <w:rPr>
                <w:color w:val="000000"/>
                <w:szCs w:val="23"/>
              </w:rPr>
            </w:pPr>
            <w:r w:rsidRPr="00AD309F">
              <w:rPr>
                <w:color w:val="000000"/>
                <w:szCs w:val="23"/>
              </w:rPr>
              <w:t>NA</w:t>
            </w:r>
          </w:p>
        </w:tc>
      </w:tr>
      <w:tr w:rsidR="0068419C" w:rsidRPr="00AD309F" w14:paraId="74EC2ABE" w14:textId="77777777">
        <w:trPr>
          <w:trHeight w:val="235"/>
          <w:jc w:val="center"/>
        </w:trPr>
        <w:tc>
          <w:tcPr>
            <w:tcW w:w="3150" w:type="dxa"/>
          </w:tcPr>
          <w:p w14:paraId="27BD11FC" w14:textId="77777777" w:rsidR="0068419C" w:rsidRPr="00AD309F" w:rsidRDefault="0068419C">
            <w:pPr>
              <w:ind w:left="-30"/>
              <w:rPr>
                <w:color w:val="000000"/>
                <w:szCs w:val="23"/>
              </w:rPr>
            </w:pPr>
            <w:r w:rsidRPr="00AD309F">
              <w:rPr>
                <w:color w:val="000000"/>
                <w:szCs w:val="23"/>
              </w:rPr>
              <w:t>Naphthalene</w:t>
            </w:r>
          </w:p>
        </w:tc>
        <w:tc>
          <w:tcPr>
            <w:tcW w:w="3510" w:type="dxa"/>
          </w:tcPr>
          <w:p w14:paraId="1B67B735" w14:textId="77777777" w:rsidR="0068419C" w:rsidRPr="00AD309F" w:rsidRDefault="0068419C">
            <w:pPr>
              <w:jc w:val="center"/>
              <w:rPr>
                <w:color w:val="FF0000"/>
                <w:szCs w:val="23"/>
              </w:rPr>
            </w:pPr>
            <w:r w:rsidRPr="00AD309F">
              <w:rPr>
                <w:color w:val="000000"/>
                <w:szCs w:val="23"/>
              </w:rPr>
              <w:t xml:space="preserve">561  </w:t>
            </w:r>
          </w:p>
        </w:tc>
      </w:tr>
      <w:tr w:rsidR="0068419C" w:rsidRPr="00AD309F" w14:paraId="6789DFED" w14:textId="77777777">
        <w:trPr>
          <w:trHeight w:val="235"/>
          <w:jc w:val="center"/>
        </w:trPr>
        <w:tc>
          <w:tcPr>
            <w:tcW w:w="3150" w:type="dxa"/>
          </w:tcPr>
          <w:p w14:paraId="2330A799" w14:textId="77777777" w:rsidR="0068419C" w:rsidRPr="00AD309F" w:rsidRDefault="0068419C">
            <w:pPr>
              <w:ind w:left="-30"/>
              <w:rPr>
                <w:color w:val="000000"/>
                <w:szCs w:val="23"/>
              </w:rPr>
            </w:pPr>
            <w:r w:rsidRPr="00AD309F">
              <w:rPr>
                <w:color w:val="000000"/>
                <w:szCs w:val="23"/>
              </w:rPr>
              <w:t>Phenanthrene</w:t>
            </w:r>
          </w:p>
        </w:tc>
        <w:tc>
          <w:tcPr>
            <w:tcW w:w="3510" w:type="dxa"/>
          </w:tcPr>
          <w:p w14:paraId="1C9A53B4" w14:textId="77777777" w:rsidR="0068419C" w:rsidRPr="00AD309F" w:rsidRDefault="0068419C">
            <w:pPr>
              <w:jc w:val="center"/>
              <w:rPr>
                <w:color w:val="FF0000"/>
                <w:szCs w:val="23"/>
              </w:rPr>
            </w:pPr>
            <w:r w:rsidRPr="00AD309F">
              <w:rPr>
                <w:color w:val="000000"/>
                <w:szCs w:val="23"/>
              </w:rPr>
              <w:t xml:space="preserve">1,170  </w:t>
            </w:r>
          </w:p>
        </w:tc>
      </w:tr>
      <w:tr w:rsidR="0068419C" w:rsidRPr="00AD309F" w14:paraId="245C3F95" w14:textId="77777777">
        <w:trPr>
          <w:trHeight w:val="235"/>
          <w:jc w:val="center"/>
        </w:trPr>
        <w:tc>
          <w:tcPr>
            <w:tcW w:w="3150" w:type="dxa"/>
          </w:tcPr>
          <w:p w14:paraId="2F608880" w14:textId="77777777" w:rsidR="0068419C" w:rsidRPr="00AD309F" w:rsidRDefault="0068419C">
            <w:pPr>
              <w:ind w:left="-30"/>
              <w:rPr>
                <w:color w:val="000000"/>
                <w:szCs w:val="23"/>
              </w:rPr>
            </w:pPr>
            <w:r w:rsidRPr="00AD309F">
              <w:rPr>
                <w:color w:val="000000"/>
                <w:szCs w:val="23"/>
              </w:rPr>
              <w:t>Pyrene</w:t>
            </w:r>
          </w:p>
        </w:tc>
        <w:tc>
          <w:tcPr>
            <w:tcW w:w="3510" w:type="dxa"/>
          </w:tcPr>
          <w:p w14:paraId="25616494" w14:textId="77777777" w:rsidR="0068419C" w:rsidRPr="00AD309F" w:rsidRDefault="0068419C">
            <w:pPr>
              <w:jc w:val="center"/>
              <w:rPr>
                <w:color w:val="FF0000"/>
                <w:szCs w:val="23"/>
              </w:rPr>
            </w:pPr>
            <w:r w:rsidRPr="00AD309F">
              <w:rPr>
                <w:color w:val="000000"/>
                <w:szCs w:val="23"/>
              </w:rPr>
              <w:t xml:space="preserve">1,520  </w:t>
            </w:r>
          </w:p>
        </w:tc>
      </w:tr>
      <w:tr w:rsidR="0068419C" w:rsidRPr="00AD309F" w14:paraId="26CFF1CC" w14:textId="77777777">
        <w:trPr>
          <w:trHeight w:val="235"/>
          <w:jc w:val="center"/>
        </w:trPr>
        <w:tc>
          <w:tcPr>
            <w:tcW w:w="3150" w:type="dxa"/>
          </w:tcPr>
          <w:p w14:paraId="02000B5A" w14:textId="77777777" w:rsidR="0068419C" w:rsidRPr="00AD309F" w:rsidRDefault="0068419C">
            <w:pPr>
              <w:ind w:left="-30"/>
              <w:rPr>
                <w:color w:val="000000"/>
                <w:szCs w:val="23"/>
              </w:rPr>
            </w:pPr>
            <w:r w:rsidRPr="00AD309F">
              <w:rPr>
                <w:color w:val="000000"/>
                <w:szCs w:val="23"/>
              </w:rPr>
              <w:t>LMW PAHs</w:t>
            </w:r>
          </w:p>
        </w:tc>
        <w:tc>
          <w:tcPr>
            <w:tcW w:w="3510" w:type="dxa"/>
          </w:tcPr>
          <w:p w14:paraId="56C03577" w14:textId="77777777" w:rsidR="0068419C" w:rsidRPr="00AD309F" w:rsidRDefault="0068419C">
            <w:pPr>
              <w:jc w:val="center"/>
              <w:rPr>
                <w:color w:val="000000"/>
                <w:szCs w:val="23"/>
              </w:rPr>
            </w:pPr>
            <w:r w:rsidRPr="00AD309F">
              <w:rPr>
                <w:color w:val="000000"/>
                <w:szCs w:val="23"/>
              </w:rPr>
              <w:t>NA</w:t>
            </w:r>
          </w:p>
        </w:tc>
      </w:tr>
      <w:tr w:rsidR="0068419C" w:rsidRPr="00AD309F" w14:paraId="4CED2D0C" w14:textId="77777777">
        <w:trPr>
          <w:trHeight w:val="235"/>
          <w:jc w:val="center"/>
        </w:trPr>
        <w:tc>
          <w:tcPr>
            <w:tcW w:w="3150" w:type="dxa"/>
          </w:tcPr>
          <w:p w14:paraId="127BE83E" w14:textId="77777777" w:rsidR="0068419C" w:rsidRPr="00AD309F" w:rsidRDefault="0068419C">
            <w:pPr>
              <w:ind w:left="-30"/>
              <w:rPr>
                <w:color w:val="000000"/>
                <w:szCs w:val="23"/>
              </w:rPr>
            </w:pPr>
            <w:r w:rsidRPr="00AD309F">
              <w:rPr>
                <w:color w:val="000000"/>
                <w:szCs w:val="23"/>
              </w:rPr>
              <w:t>HMW PAHs</w:t>
            </w:r>
          </w:p>
        </w:tc>
        <w:tc>
          <w:tcPr>
            <w:tcW w:w="3510" w:type="dxa"/>
          </w:tcPr>
          <w:p w14:paraId="368950CA" w14:textId="77777777" w:rsidR="0068419C" w:rsidRPr="00AD309F" w:rsidRDefault="0068419C">
            <w:pPr>
              <w:jc w:val="center"/>
              <w:rPr>
                <w:color w:val="000000"/>
                <w:szCs w:val="23"/>
              </w:rPr>
            </w:pPr>
            <w:r w:rsidRPr="00AD309F">
              <w:rPr>
                <w:color w:val="000000"/>
                <w:szCs w:val="23"/>
              </w:rPr>
              <w:t>NA</w:t>
            </w:r>
          </w:p>
        </w:tc>
      </w:tr>
      <w:tr w:rsidR="0068419C" w:rsidRPr="00AD309F" w14:paraId="5C0999D5" w14:textId="77777777">
        <w:trPr>
          <w:trHeight w:val="235"/>
          <w:jc w:val="center"/>
        </w:trPr>
        <w:tc>
          <w:tcPr>
            <w:tcW w:w="3150" w:type="dxa"/>
          </w:tcPr>
          <w:p w14:paraId="41E61321" w14:textId="38E41718" w:rsidR="0068419C" w:rsidRPr="00AD309F" w:rsidRDefault="0068419C">
            <w:pPr>
              <w:ind w:left="-30"/>
              <w:rPr>
                <w:color w:val="000000"/>
                <w:szCs w:val="23"/>
              </w:rPr>
            </w:pPr>
            <w:r w:rsidRPr="00AD309F">
              <w:rPr>
                <w:color w:val="000000"/>
                <w:szCs w:val="23"/>
              </w:rPr>
              <w:t>Total PAHs</w:t>
            </w:r>
            <w:r>
              <w:rPr>
                <w:color w:val="000000"/>
                <w:szCs w:val="23"/>
              </w:rPr>
              <w:t xml:space="preserve"> ** (see footnote)</w:t>
            </w:r>
          </w:p>
        </w:tc>
        <w:tc>
          <w:tcPr>
            <w:tcW w:w="3510" w:type="dxa"/>
          </w:tcPr>
          <w:p w14:paraId="3278B6CD" w14:textId="77777777" w:rsidR="0068419C" w:rsidRPr="00AD309F" w:rsidRDefault="0068419C">
            <w:pPr>
              <w:jc w:val="center"/>
              <w:rPr>
                <w:color w:val="FF0000"/>
                <w:szCs w:val="23"/>
              </w:rPr>
            </w:pPr>
            <w:r w:rsidRPr="00AD309F">
              <w:rPr>
                <w:color w:val="000000"/>
                <w:szCs w:val="23"/>
              </w:rPr>
              <w:t xml:space="preserve">22,800  </w:t>
            </w:r>
          </w:p>
        </w:tc>
      </w:tr>
      <w:tr w:rsidR="0068419C" w:rsidRPr="00AD309F" w14:paraId="689E3068" w14:textId="77777777">
        <w:trPr>
          <w:trHeight w:val="235"/>
          <w:jc w:val="center"/>
        </w:trPr>
        <w:tc>
          <w:tcPr>
            <w:tcW w:w="3150" w:type="dxa"/>
          </w:tcPr>
          <w:p w14:paraId="775F6587" w14:textId="77777777" w:rsidR="0068419C" w:rsidRPr="00AD309F" w:rsidRDefault="0068419C">
            <w:pPr>
              <w:ind w:left="-30"/>
              <w:rPr>
                <w:color w:val="000000"/>
                <w:szCs w:val="23"/>
              </w:rPr>
            </w:pPr>
            <w:r w:rsidRPr="00AD309F">
              <w:rPr>
                <w:color w:val="000000"/>
                <w:szCs w:val="23"/>
              </w:rPr>
              <w:t>Chlordane</w:t>
            </w:r>
          </w:p>
        </w:tc>
        <w:tc>
          <w:tcPr>
            <w:tcW w:w="3510" w:type="dxa"/>
          </w:tcPr>
          <w:p w14:paraId="21C6F47D" w14:textId="77777777" w:rsidR="0068419C" w:rsidRPr="00AD309F" w:rsidRDefault="0068419C">
            <w:pPr>
              <w:jc w:val="center"/>
              <w:rPr>
                <w:color w:val="FF0000"/>
                <w:szCs w:val="23"/>
              </w:rPr>
            </w:pPr>
            <w:r w:rsidRPr="00AD309F">
              <w:rPr>
                <w:color w:val="000000"/>
                <w:szCs w:val="23"/>
              </w:rPr>
              <w:t xml:space="preserve">17.6  </w:t>
            </w:r>
          </w:p>
        </w:tc>
      </w:tr>
      <w:tr w:rsidR="0068419C" w:rsidRPr="00AD309F" w14:paraId="289161ED" w14:textId="77777777">
        <w:trPr>
          <w:trHeight w:val="235"/>
          <w:jc w:val="center"/>
        </w:trPr>
        <w:tc>
          <w:tcPr>
            <w:tcW w:w="3150" w:type="dxa"/>
          </w:tcPr>
          <w:p w14:paraId="17B3ED2F" w14:textId="77777777" w:rsidR="0068419C" w:rsidRPr="00AD309F" w:rsidRDefault="0068419C">
            <w:pPr>
              <w:ind w:left="-30"/>
              <w:rPr>
                <w:color w:val="000000"/>
                <w:szCs w:val="23"/>
              </w:rPr>
            </w:pPr>
            <w:r w:rsidRPr="00AD309F">
              <w:rPr>
                <w:color w:val="000000"/>
                <w:szCs w:val="23"/>
              </w:rPr>
              <w:t>DDD</w:t>
            </w:r>
          </w:p>
        </w:tc>
        <w:tc>
          <w:tcPr>
            <w:tcW w:w="3510" w:type="dxa"/>
          </w:tcPr>
          <w:p w14:paraId="6C9EF106" w14:textId="77777777" w:rsidR="0068419C" w:rsidRPr="00AD309F" w:rsidRDefault="0068419C">
            <w:pPr>
              <w:jc w:val="center"/>
              <w:rPr>
                <w:color w:val="FF0000"/>
                <w:szCs w:val="23"/>
              </w:rPr>
            </w:pPr>
            <w:r w:rsidRPr="00AD309F">
              <w:rPr>
                <w:color w:val="000000"/>
                <w:szCs w:val="23"/>
              </w:rPr>
              <w:t xml:space="preserve">28  </w:t>
            </w:r>
          </w:p>
        </w:tc>
      </w:tr>
      <w:tr w:rsidR="0068419C" w:rsidRPr="00AD309F" w14:paraId="5106E133" w14:textId="77777777">
        <w:trPr>
          <w:trHeight w:val="235"/>
          <w:jc w:val="center"/>
        </w:trPr>
        <w:tc>
          <w:tcPr>
            <w:tcW w:w="3150" w:type="dxa"/>
          </w:tcPr>
          <w:p w14:paraId="6C66868E" w14:textId="77777777" w:rsidR="0068419C" w:rsidRPr="00AD309F" w:rsidRDefault="0068419C">
            <w:pPr>
              <w:ind w:left="-30"/>
              <w:rPr>
                <w:color w:val="000000"/>
                <w:szCs w:val="23"/>
              </w:rPr>
            </w:pPr>
            <w:r w:rsidRPr="00AD309F">
              <w:rPr>
                <w:color w:val="000000"/>
                <w:szCs w:val="23"/>
              </w:rPr>
              <w:t>DDE</w:t>
            </w:r>
          </w:p>
        </w:tc>
        <w:tc>
          <w:tcPr>
            <w:tcW w:w="3510" w:type="dxa"/>
          </w:tcPr>
          <w:p w14:paraId="3444DE09" w14:textId="77777777" w:rsidR="0068419C" w:rsidRPr="00AD309F" w:rsidRDefault="0068419C">
            <w:pPr>
              <w:jc w:val="center"/>
              <w:rPr>
                <w:color w:val="FF0000"/>
                <w:szCs w:val="23"/>
              </w:rPr>
            </w:pPr>
            <w:r w:rsidRPr="00AD309F">
              <w:rPr>
                <w:color w:val="000000"/>
                <w:szCs w:val="23"/>
              </w:rPr>
              <w:t xml:space="preserve">31.3  </w:t>
            </w:r>
          </w:p>
        </w:tc>
      </w:tr>
      <w:tr w:rsidR="0068419C" w:rsidRPr="00AD309F" w14:paraId="6B332F0B" w14:textId="77777777">
        <w:trPr>
          <w:trHeight w:val="235"/>
          <w:jc w:val="center"/>
        </w:trPr>
        <w:tc>
          <w:tcPr>
            <w:tcW w:w="3150" w:type="dxa"/>
          </w:tcPr>
          <w:p w14:paraId="0FFA4AE1" w14:textId="77777777" w:rsidR="0068419C" w:rsidRPr="00AD309F" w:rsidRDefault="0068419C">
            <w:pPr>
              <w:ind w:left="-30"/>
              <w:rPr>
                <w:color w:val="000000"/>
                <w:szCs w:val="23"/>
              </w:rPr>
            </w:pPr>
            <w:r w:rsidRPr="00AD309F">
              <w:rPr>
                <w:color w:val="000000"/>
                <w:szCs w:val="23"/>
              </w:rPr>
              <w:t>DDT</w:t>
            </w:r>
          </w:p>
        </w:tc>
        <w:tc>
          <w:tcPr>
            <w:tcW w:w="3510" w:type="dxa"/>
          </w:tcPr>
          <w:p w14:paraId="10175C0E" w14:textId="77777777" w:rsidR="0068419C" w:rsidRPr="00AD309F" w:rsidRDefault="0068419C">
            <w:pPr>
              <w:jc w:val="center"/>
              <w:rPr>
                <w:color w:val="FF0000"/>
                <w:szCs w:val="23"/>
              </w:rPr>
            </w:pPr>
            <w:r w:rsidRPr="00AD309F">
              <w:rPr>
                <w:color w:val="000000"/>
                <w:szCs w:val="23"/>
              </w:rPr>
              <w:t xml:space="preserve">62.9   </w:t>
            </w:r>
          </w:p>
        </w:tc>
      </w:tr>
      <w:tr w:rsidR="0068419C" w:rsidRPr="00AD309F" w14:paraId="2E34EC89" w14:textId="77777777">
        <w:trPr>
          <w:trHeight w:val="235"/>
          <w:jc w:val="center"/>
        </w:trPr>
        <w:tc>
          <w:tcPr>
            <w:tcW w:w="3150" w:type="dxa"/>
          </w:tcPr>
          <w:p w14:paraId="25A0AE69" w14:textId="77777777" w:rsidR="0068419C" w:rsidRPr="00AD309F" w:rsidRDefault="0068419C">
            <w:pPr>
              <w:ind w:left="-30"/>
              <w:rPr>
                <w:color w:val="000000"/>
                <w:szCs w:val="23"/>
              </w:rPr>
            </w:pPr>
            <w:r w:rsidRPr="00AD309F">
              <w:rPr>
                <w:color w:val="000000"/>
                <w:szCs w:val="23"/>
              </w:rPr>
              <w:t>DDT, total</w:t>
            </w:r>
          </w:p>
        </w:tc>
        <w:tc>
          <w:tcPr>
            <w:tcW w:w="3510" w:type="dxa"/>
          </w:tcPr>
          <w:p w14:paraId="204FBDE6" w14:textId="77777777" w:rsidR="0068419C" w:rsidRPr="00AD309F" w:rsidRDefault="0068419C">
            <w:pPr>
              <w:jc w:val="center"/>
              <w:rPr>
                <w:color w:val="FF0000"/>
                <w:szCs w:val="23"/>
              </w:rPr>
            </w:pPr>
            <w:r w:rsidRPr="00AD309F">
              <w:rPr>
                <w:color w:val="000000"/>
                <w:szCs w:val="23"/>
              </w:rPr>
              <w:t xml:space="preserve">572   </w:t>
            </w:r>
          </w:p>
        </w:tc>
      </w:tr>
      <w:tr w:rsidR="0068419C" w:rsidRPr="00AD309F" w14:paraId="5BEE120F" w14:textId="77777777">
        <w:trPr>
          <w:trHeight w:val="235"/>
          <w:jc w:val="center"/>
        </w:trPr>
        <w:tc>
          <w:tcPr>
            <w:tcW w:w="3150" w:type="dxa"/>
          </w:tcPr>
          <w:p w14:paraId="3F62FE4A" w14:textId="77777777" w:rsidR="0068419C" w:rsidRPr="00AD309F" w:rsidRDefault="0068419C">
            <w:pPr>
              <w:ind w:left="-30"/>
              <w:rPr>
                <w:color w:val="000000"/>
                <w:szCs w:val="23"/>
              </w:rPr>
            </w:pPr>
            <w:r w:rsidRPr="00AD309F">
              <w:rPr>
                <w:color w:val="000000"/>
                <w:szCs w:val="23"/>
              </w:rPr>
              <w:t>Dieldrin</w:t>
            </w:r>
          </w:p>
        </w:tc>
        <w:tc>
          <w:tcPr>
            <w:tcW w:w="3510" w:type="dxa"/>
          </w:tcPr>
          <w:p w14:paraId="53C23167" w14:textId="77777777" w:rsidR="0068419C" w:rsidRPr="00AD309F" w:rsidRDefault="0068419C">
            <w:pPr>
              <w:jc w:val="center"/>
              <w:rPr>
                <w:color w:val="000000"/>
                <w:szCs w:val="23"/>
              </w:rPr>
            </w:pPr>
            <w:r w:rsidRPr="00AD309F">
              <w:rPr>
                <w:color w:val="000000"/>
                <w:szCs w:val="23"/>
              </w:rPr>
              <w:t xml:space="preserve">61.8   </w:t>
            </w:r>
          </w:p>
        </w:tc>
      </w:tr>
      <w:tr w:rsidR="0068419C" w:rsidRPr="00AD309F" w14:paraId="5AEBAF88" w14:textId="77777777">
        <w:trPr>
          <w:trHeight w:val="235"/>
          <w:jc w:val="center"/>
        </w:trPr>
        <w:tc>
          <w:tcPr>
            <w:tcW w:w="3150" w:type="dxa"/>
          </w:tcPr>
          <w:p w14:paraId="5737BAE4" w14:textId="77777777" w:rsidR="0068419C" w:rsidRPr="00AD309F" w:rsidRDefault="0068419C">
            <w:pPr>
              <w:ind w:left="-30"/>
              <w:rPr>
                <w:color w:val="000000"/>
                <w:szCs w:val="23"/>
              </w:rPr>
            </w:pPr>
            <w:r w:rsidRPr="00AD309F">
              <w:rPr>
                <w:color w:val="000000"/>
                <w:szCs w:val="23"/>
              </w:rPr>
              <w:t>Total PCBs</w:t>
            </w:r>
          </w:p>
        </w:tc>
        <w:tc>
          <w:tcPr>
            <w:tcW w:w="3510" w:type="dxa"/>
          </w:tcPr>
          <w:p w14:paraId="100996D2" w14:textId="77777777" w:rsidR="0068419C" w:rsidRPr="00AD309F" w:rsidRDefault="0068419C">
            <w:pPr>
              <w:jc w:val="center"/>
              <w:rPr>
                <w:color w:val="FF0000"/>
                <w:szCs w:val="23"/>
              </w:rPr>
            </w:pPr>
            <w:r w:rsidRPr="00AD309F">
              <w:rPr>
                <w:color w:val="000000"/>
                <w:szCs w:val="23"/>
              </w:rPr>
              <w:t xml:space="preserve">676  </w:t>
            </w:r>
          </w:p>
        </w:tc>
      </w:tr>
      <w:tr w:rsidR="0068419C" w:rsidRPr="00AD309F" w14:paraId="53E8CC0A" w14:textId="77777777">
        <w:trPr>
          <w:trHeight w:val="235"/>
          <w:jc w:val="center"/>
        </w:trPr>
        <w:tc>
          <w:tcPr>
            <w:tcW w:w="3150" w:type="dxa"/>
          </w:tcPr>
          <w:p w14:paraId="1EB9EBEB" w14:textId="77777777" w:rsidR="0068419C" w:rsidRPr="00AD309F" w:rsidRDefault="0068419C">
            <w:pPr>
              <w:ind w:left="-30"/>
              <w:rPr>
                <w:color w:val="000000"/>
                <w:szCs w:val="23"/>
              </w:rPr>
            </w:pPr>
            <w:r w:rsidRPr="00AD309F">
              <w:rPr>
                <w:color w:val="000000"/>
                <w:szCs w:val="23"/>
              </w:rPr>
              <w:t>Endrin</w:t>
            </w:r>
          </w:p>
        </w:tc>
        <w:tc>
          <w:tcPr>
            <w:tcW w:w="3510" w:type="dxa"/>
          </w:tcPr>
          <w:p w14:paraId="5D9C6558" w14:textId="77777777" w:rsidR="0068419C" w:rsidRPr="00AD309F" w:rsidRDefault="0068419C">
            <w:pPr>
              <w:jc w:val="center"/>
              <w:rPr>
                <w:color w:val="FF0000"/>
                <w:szCs w:val="23"/>
              </w:rPr>
            </w:pPr>
            <w:r w:rsidRPr="00AD309F">
              <w:rPr>
                <w:color w:val="000000"/>
                <w:szCs w:val="23"/>
              </w:rPr>
              <w:t xml:space="preserve">207  </w:t>
            </w:r>
          </w:p>
        </w:tc>
      </w:tr>
      <w:tr w:rsidR="0068419C" w:rsidRPr="00AD309F" w14:paraId="6ED7A847" w14:textId="77777777">
        <w:trPr>
          <w:trHeight w:val="235"/>
          <w:jc w:val="center"/>
        </w:trPr>
        <w:tc>
          <w:tcPr>
            <w:tcW w:w="3150" w:type="dxa"/>
          </w:tcPr>
          <w:p w14:paraId="24E88B21" w14:textId="77777777" w:rsidR="0068419C" w:rsidRPr="00AD309F" w:rsidRDefault="0068419C">
            <w:pPr>
              <w:ind w:left="-30"/>
              <w:rPr>
                <w:color w:val="000000"/>
                <w:szCs w:val="23"/>
              </w:rPr>
            </w:pPr>
            <w:r w:rsidRPr="00AD309F">
              <w:rPr>
                <w:color w:val="000000"/>
                <w:szCs w:val="23"/>
              </w:rPr>
              <w:t>Heptachlor Epoxide</w:t>
            </w:r>
          </w:p>
        </w:tc>
        <w:tc>
          <w:tcPr>
            <w:tcW w:w="3510" w:type="dxa"/>
          </w:tcPr>
          <w:p w14:paraId="082E2F42" w14:textId="77777777" w:rsidR="0068419C" w:rsidRPr="00AD309F" w:rsidRDefault="0068419C">
            <w:pPr>
              <w:jc w:val="center"/>
              <w:rPr>
                <w:color w:val="FF0000"/>
                <w:szCs w:val="23"/>
              </w:rPr>
            </w:pPr>
            <w:r w:rsidRPr="00AD309F">
              <w:rPr>
                <w:color w:val="000000"/>
                <w:szCs w:val="23"/>
              </w:rPr>
              <w:t xml:space="preserve">16  </w:t>
            </w:r>
          </w:p>
        </w:tc>
      </w:tr>
      <w:tr w:rsidR="0068419C" w:rsidRPr="00AD309F" w14:paraId="0B87F9DC" w14:textId="77777777">
        <w:trPr>
          <w:trHeight w:val="235"/>
          <w:jc w:val="center"/>
        </w:trPr>
        <w:tc>
          <w:tcPr>
            <w:tcW w:w="3150" w:type="dxa"/>
          </w:tcPr>
          <w:p w14:paraId="625F9990" w14:textId="77777777" w:rsidR="0068419C" w:rsidRPr="00AD309F" w:rsidRDefault="0068419C">
            <w:pPr>
              <w:ind w:left="-30"/>
              <w:rPr>
                <w:color w:val="000000"/>
                <w:szCs w:val="23"/>
              </w:rPr>
            </w:pPr>
            <w:r w:rsidRPr="00AD309F">
              <w:rPr>
                <w:color w:val="000000"/>
                <w:szCs w:val="23"/>
              </w:rPr>
              <w:t>Lindane</w:t>
            </w:r>
          </w:p>
        </w:tc>
        <w:tc>
          <w:tcPr>
            <w:tcW w:w="3510" w:type="dxa"/>
          </w:tcPr>
          <w:p w14:paraId="08930734" w14:textId="77777777" w:rsidR="0068419C" w:rsidRPr="00AD309F" w:rsidRDefault="0068419C">
            <w:pPr>
              <w:jc w:val="center"/>
              <w:rPr>
                <w:color w:val="FF0000"/>
                <w:szCs w:val="23"/>
              </w:rPr>
            </w:pPr>
            <w:r w:rsidRPr="00AD309F">
              <w:rPr>
                <w:color w:val="000000"/>
                <w:szCs w:val="23"/>
              </w:rPr>
              <w:t xml:space="preserve">4.99  </w:t>
            </w:r>
          </w:p>
        </w:tc>
      </w:tr>
      <w:tr w:rsidR="0068419C" w:rsidRPr="00AD309F" w14:paraId="4CEC009D" w14:textId="77777777">
        <w:trPr>
          <w:trHeight w:val="235"/>
          <w:jc w:val="center"/>
        </w:trPr>
        <w:tc>
          <w:tcPr>
            <w:tcW w:w="3150" w:type="dxa"/>
            <w:tcBorders>
              <w:bottom w:val="single" w:sz="4" w:space="0" w:color="auto"/>
            </w:tcBorders>
          </w:tcPr>
          <w:p w14:paraId="7A892796" w14:textId="77777777" w:rsidR="0068419C" w:rsidRPr="00AD309F" w:rsidRDefault="0068419C">
            <w:pPr>
              <w:ind w:left="-30"/>
              <w:rPr>
                <w:color w:val="000000"/>
                <w:szCs w:val="23"/>
              </w:rPr>
            </w:pPr>
            <w:r w:rsidRPr="008216F1">
              <w:rPr>
                <w:b/>
                <w:color w:val="000000"/>
                <w:szCs w:val="23"/>
              </w:rPr>
              <w:t>NA</w:t>
            </w:r>
            <w:r w:rsidRPr="00AD309F">
              <w:rPr>
                <w:color w:val="000000"/>
                <w:szCs w:val="23"/>
              </w:rPr>
              <w:t xml:space="preserve"> = Not Available</w:t>
            </w:r>
          </w:p>
        </w:tc>
        <w:tc>
          <w:tcPr>
            <w:tcW w:w="3510" w:type="dxa"/>
            <w:tcBorders>
              <w:bottom w:val="single" w:sz="4" w:space="0" w:color="auto"/>
            </w:tcBorders>
          </w:tcPr>
          <w:p w14:paraId="7AC0AE4F" w14:textId="77777777" w:rsidR="0068419C" w:rsidRPr="00AD309F" w:rsidRDefault="0068419C">
            <w:pPr>
              <w:rPr>
                <w:color w:val="000000"/>
                <w:szCs w:val="23"/>
              </w:rPr>
            </w:pPr>
          </w:p>
        </w:tc>
      </w:tr>
    </w:tbl>
    <w:p w14:paraId="14E060E1" w14:textId="64AC6091" w:rsidR="0068419C" w:rsidRDefault="0068419C" w:rsidP="00E766FE">
      <w:pPr>
        <w:pStyle w:val="BodyText"/>
        <w:rPr>
          <w:szCs w:val="23"/>
        </w:rPr>
      </w:pPr>
    </w:p>
    <w:tbl>
      <w:tblPr>
        <w:tblStyle w:val="TableGrid"/>
        <w:tblW w:w="6760" w:type="dxa"/>
        <w:jc w:val="center"/>
        <w:tblLook w:val="04A0" w:firstRow="1" w:lastRow="0" w:firstColumn="1" w:lastColumn="0" w:noHBand="0" w:noVBand="1"/>
        <w:tblCaption w:val="Appendix F. Estuarine NOAA-based ER-M Sediment Screening Values (SVs)"/>
        <w:tblDescription w:val="Estuarine NOAA-based ER-M Sediment Screening Values (SVs)"/>
      </w:tblPr>
      <w:tblGrid>
        <w:gridCol w:w="3160"/>
        <w:gridCol w:w="3600"/>
      </w:tblGrid>
      <w:tr w:rsidR="0068419C" w:rsidRPr="00913F98" w14:paraId="08A5FCC1" w14:textId="77777777">
        <w:trPr>
          <w:tblHeader/>
          <w:jc w:val="center"/>
        </w:trPr>
        <w:tc>
          <w:tcPr>
            <w:tcW w:w="6760" w:type="dxa"/>
            <w:gridSpan w:val="2"/>
            <w:tcBorders>
              <w:top w:val="single" w:sz="4" w:space="0" w:color="auto"/>
              <w:left w:val="single" w:sz="4" w:space="0" w:color="auto"/>
              <w:bottom w:val="single" w:sz="4" w:space="0" w:color="auto"/>
            </w:tcBorders>
          </w:tcPr>
          <w:p w14:paraId="7EF1430B" w14:textId="77777777" w:rsidR="0068419C" w:rsidRPr="00913F98" w:rsidRDefault="0068419C">
            <w:pPr>
              <w:tabs>
                <w:tab w:val="left" w:pos="1020"/>
              </w:tabs>
              <w:rPr>
                <w:b/>
              </w:rPr>
            </w:pPr>
            <w:r w:rsidRPr="00913F98">
              <w:rPr>
                <w:b/>
                <w:szCs w:val="23"/>
              </w:rPr>
              <w:t>Estuarine NOAA-based ER-M Sediment Screening Values (SVs)</w:t>
            </w:r>
          </w:p>
        </w:tc>
      </w:tr>
      <w:tr w:rsidR="0068419C" w:rsidRPr="00913F98" w14:paraId="1EC08E46" w14:textId="77777777">
        <w:trPr>
          <w:tblHeader/>
          <w:jc w:val="center"/>
        </w:trPr>
        <w:tc>
          <w:tcPr>
            <w:tcW w:w="3160" w:type="dxa"/>
            <w:tcBorders>
              <w:top w:val="single" w:sz="4" w:space="0" w:color="auto"/>
              <w:left w:val="single" w:sz="4" w:space="0" w:color="auto"/>
              <w:bottom w:val="single" w:sz="4" w:space="0" w:color="auto"/>
              <w:right w:val="single" w:sz="4" w:space="0" w:color="auto"/>
            </w:tcBorders>
          </w:tcPr>
          <w:p w14:paraId="62DE200C" w14:textId="77777777" w:rsidR="0068419C" w:rsidRPr="00913F98" w:rsidRDefault="0068419C">
            <w:pPr>
              <w:jc w:val="center"/>
              <w:rPr>
                <w:b/>
              </w:rPr>
            </w:pPr>
            <w:r w:rsidRPr="00913F98">
              <w:rPr>
                <w:b/>
              </w:rPr>
              <w:t>Trace Elements (Metals)</w:t>
            </w:r>
          </w:p>
        </w:tc>
        <w:tc>
          <w:tcPr>
            <w:tcW w:w="3600" w:type="dxa"/>
            <w:tcBorders>
              <w:left w:val="single" w:sz="4" w:space="0" w:color="auto"/>
            </w:tcBorders>
          </w:tcPr>
          <w:p w14:paraId="7E806571" w14:textId="77777777" w:rsidR="0068419C" w:rsidRPr="00913F98" w:rsidRDefault="0068419C">
            <w:pPr>
              <w:jc w:val="center"/>
              <w:rPr>
                <w:b/>
              </w:rPr>
            </w:pPr>
            <w:r w:rsidRPr="00913F98">
              <w:rPr>
                <w:b/>
              </w:rPr>
              <w:t>ER-M Value ppm (dry weight)</w:t>
            </w:r>
          </w:p>
        </w:tc>
      </w:tr>
      <w:tr w:rsidR="0068419C" w:rsidRPr="00913F98" w14:paraId="65715E18" w14:textId="77777777">
        <w:trPr>
          <w:jc w:val="center"/>
        </w:trPr>
        <w:tc>
          <w:tcPr>
            <w:tcW w:w="3160" w:type="dxa"/>
            <w:tcBorders>
              <w:top w:val="single" w:sz="4" w:space="0" w:color="auto"/>
            </w:tcBorders>
          </w:tcPr>
          <w:p w14:paraId="5C1ECE66" w14:textId="77777777" w:rsidR="0068419C" w:rsidRPr="00913F98" w:rsidRDefault="0068419C">
            <w:pPr>
              <w:jc w:val="center"/>
              <w:rPr>
                <w:szCs w:val="23"/>
                <w:lang w:val="pt-BR"/>
              </w:rPr>
            </w:pPr>
            <w:r w:rsidRPr="00913F98">
              <w:rPr>
                <w:szCs w:val="23"/>
                <w:lang w:val="pt-BR"/>
              </w:rPr>
              <w:t>Antimony (Sb)</w:t>
            </w:r>
          </w:p>
        </w:tc>
        <w:tc>
          <w:tcPr>
            <w:tcW w:w="3600" w:type="dxa"/>
          </w:tcPr>
          <w:p w14:paraId="24E0F706" w14:textId="77777777" w:rsidR="0068419C" w:rsidRPr="00913F98" w:rsidRDefault="0068419C">
            <w:pPr>
              <w:jc w:val="center"/>
              <w:rPr>
                <w:szCs w:val="23"/>
                <w:lang w:val="pt-BR"/>
              </w:rPr>
            </w:pPr>
            <w:r w:rsidRPr="00913F98">
              <w:rPr>
                <w:szCs w:val="23"/>
                <w:lang w:val="pt-BR"/>
              </w:rPr>
              <w:t>NA</w:t>
            </w:r>
          </w:p>
        </w:tc>
      </w:tr>
      <w:tr w:rsidR="0068419C" w:rsidRPr="00913F98" w14:paraId="218E9C6F" w14:textId="77777777">
        <w:trPr>
          <w:jc w:val="center"/>
        </w:trPr>
        <w:tc>
          <w:tcPr>
            <w:tcW w:w="3160" w:type="dxa"/>
          </w:tcPr>
          <w:p w14:paraId="4933B268" w14:textId="77777777" w:rsidR="0068419C" w:rsidRPr="00913F98" w:rsidRDefault="0068419C">
            <w:pPr>
              <w:jc w:val="center"/>
              <w:rPr>
                <w:szCs w:val="23"/>
                <w:lang w:val="pt-BR"/>
              </w:rPr>
            </w:pPr>
            <w:r w:rsidRPr="00913F98">
              <w:rPr>
                <w:szCs w:val="23"/>
                <w:lang w:val="pt-BR"/>
              </w:rPr>
              <w:t>Arsenic (As)</w:t>
            </w:r>
          </w:p>
        </w:tc>
        <w:tc>
          <w:tcPr>
            <w:tcW w:w="3600" w:type="dxa"/>
          </w:tcPr>
          <w:p w14:paraId="5F502B01" w14:textId="77777777" w:rsidR="0068419C" w:rsidRPr="00913F98" w:rsidRDefault="0068419C">
            <w:pPr>
              <w:jc w:val="center"/>
              <w:rPr>
                <w:szCs w:val="23"/>
                <w:lang w:val="pt-BR"/>
              </w:rPr>
            </w:pPr>
            <w:r w:rsidRPr="00913F98">
              <w:rPr>
                <w:szCs w:val="23"/>
                <w:lang w:val="pt-BR"/>
              </w:rPr>
              <w:t>70</w:t>
            </w:r>
          </w:p>
        </w:tc>
      </w:tr>
      <w:tr w:rsidR="0068419C" w:rsidRPr="00913F98" w14:paraId="182B601E" w14:textId="77777777">
        <w:trPr>
          <w:jc w:val="center"/>
        </w:trPr>
        <w:tc>
          <w:tcPr>
            <w:tcW w:w="3160" w:type="dxa"/>
          </w:tcPr>
          <w:p w14:paraId="77140458" w14:textId="77777777" w:rsidR="0068419C" w:rsidRPr="00913F98" w:rsidRDefault="0068419C">
            <w:pPr>
              <w:jc w:val="center"/>
              <w:rPr>
                <w:szCs w:val="23"/>
                <w:lang w:val="pt-BR"/>
              </w:rPr>
            </w:pPr>
            <w:r w:rsidRPr="00913F98">
              <w:rPr>
                <w:szCs w:val="23"/>
                <w:lang w:val="pt-BR"/>
              </w:rPr>
              <w:t>Beryllium</w:t>
            </w:r>
          </w:p>
        </w:tc>
        <w:tc>
          <w:tcPr>
            <w:tcW w:w="3600" w:type="dxa"/>
          </w:tcPr>
          <w:p w14:paraId="55F7A2BF" w14:textId="77777777" w:rsidR="0068419C" w:rsidRPr="00913F98" w:rsidRDefault="0068419C">
            <w:pPr>
              <w:jc w:val="center"/>
              <w:rPr>
                <w:szCs w:val="23"/>
                <w:lang w:val="pt-BR"/>
              </w:rPr>
            </w:pPr>
            <w:r w:rsidRPr="00913F98">
              <w:rPr>
                <w:szCs w:val="23"/>
                <w:lang w:val="pt-BR"/>
              </w:rPr>
              <w:t>NA</w:t>
            </w:r>
          </w:p>
        </w:tc>
      </w:tr>
      <w:tr w:rsidR="0068419C" w:rsidRPr="00913F98" w14:paraId="301F0E9C" w14:textId="77777777">
        <w:trPr>
          <w:jc w:val="center"/>
        </w:trPr>
        <w:tc>
          <w:tcPr>
            <w:tcW w:w="3160" w:type="dxa"/>
          </w:tcPr>
          <w:p w14:paraId="5313137F" w14:textId="77777777" w:rsidR="0068419C" w:rsidRPr="00913F98" w:rsidRDefault="0068419C">
            <w:pPr>
              <w:jc w:val="center"/>
              <w:rPr>
                <w:szCs w:val="23"/>
              </w:rPr>
            </w:pPr>
            <w:r w:rsidRPr="00913F98">
              <w:rPr>
                <w:szCs w:val="23"/>
              </w:rPr>
              <w:t>Cadmium (Cd)</w:t>
            </w:r>
          </w:p>
        </w:tc>
        <w:tc>
          <w:tcPr>
            <w:tcW w:w="3600" w:type="dxa"/>
          </w:tcPr>
          <w:p w14:paraId="1DDFDC9C" w14:textId="77777777" w:rsidR="0068419C" w:rsidRPr="00913F98" w:rsidRDefault="0068419C">
            <w:pPr>
              <w:jc w:val="center"/>
              <w:rPr>
                <w:szCs w:val="23"/>
              </w:rPr>
            </w:pPr>
            <w:r w:rsidRPr="00913F98">
              <w:rPr>
                <w:szCs w:val="23"/>
              </w:rPr>
              <w:t>9.6</w:t>
            </w:r>
          </w:p>
        </w:tc>
      </w:tr>
      <w:tr w:rsidR="0068419C" w:rsidRPr="00913F98" w14:paraId="62C06379" w14:textId="77777777">
        <w:trPr>
          <w:jc w:val="center"/>
        </w:trPr>
        <w:tc>
          <w:tcPr>
            <w:tcW w:w="3160" w:type="dxa"/>
          </w:tcPr>
          <w:p w14:paraId="32804A85" w14:textId="77777777" w:rsidR="0068419C" w:rsidRPr="00913F98" w:rsidRDefault="0068419C">
            <w:pPr>
              <w:jc w:val="center"/>
              <w:rPr>
                <w:szCs w:val="23"/>
              </w:rPr>
            </w:pPr>
            <w:r w:rsidRPr="00913F98">
              <w:rPr>
                <w:szCs w:val="23"/>
              </w:rPr>
              <w:t>Chromium (Cr)</w:t>
            </w:r>
          </w:p>
        </w:tc>
        <w:tc>
          <w:tcPr>
            <w:tcW w:w="3600" w:type="dxa"/>
          </w:tcPr>
          <w:p w14:paraId="7EB78D9B" w14:textId="77777777" w:rsidR="0068419C" w:rsidRPr="00913F98" w:rsidRDefault="0068419C">
            <w:pPr>
              <w:jc w:val="center"/>
              <w:rPr>
                <w:szCs w:val="23"/>
              </w:rPr>
            </w:pPr>
            <w:r w:rsidRPr="00913F98">
              <w:rPr>
                <w:szCs w:val="23"/>
              </w:rPr>
              <w:t>370</w:t>
            </w:r>
          </w:p>
        </w:tc>
      </w:tr>
      <w:tr w:rsidR="0068419C" w:rsidRPr="00913F98" w14:paraId="23A233A9" w14:textId="77777777">
        <w:trPr>
          <w:jc w:val="center"/>
        </w:trPr>
        <w:tc>
          <w:tcPr>
            <w:tcW w:w="3160" w:type="dxa"/>
          </w:tcPr>
          <w:p w14:paraId="09B51604" w14:textId="77777777" w:rsidR="0068419C" w:rsidRPr="00913F98" w:rsidRDefault="0068419C">
            <w:pPr>
              <w:jc w:val="center"/>
              <w:rPr>
                <w:szCs w:val="23"/>
                <w:lang w:val="it-IT"/>
              </w:rPr>
            </w:pPr>
            <w:r w:rsidRPr="00913F98">
              <w:rPr>
                <w:szCs w:val="23"/>
                <w:lang w:val="it-IT"/>
              </w:rPr>
              <w:t>Copper (Cu)</w:t>
            </w:r>
          </w:p>
        </w:tc>
        <w:tc>
          <w:tcPr>
            <w:tcW w:w="3600" w:type="dxa"/>
          </w:tcPr>
          <w:p w14:paraId="031A5101" w14:textId="77777777" w:rsidR="0068419C" w:rsidRPr="00913F98" w:rsidRDefault="0068419C">
            <w:pPr>
              <w:jc w:val="center"/>
              <w:rPr>
                <w:szCs w:val="23"/>
                <w:lang w:val="it-IT"/>
              </w:rPr>
            </w:pPr>
            <w:r w:rsidRPr="00913F98">
              <w:rPr>
                <w:szCs w:val="23"/>
                <w:lang w:val="it-IT"/>
              </w:rPr>
              <w:t>270</w:t>
            </w:r>
          </w:p>
        </w:tc>
      </w:tr>
      <w:tr w:rsidR="0068419C" w:rsidRPr="00913F98" w14:paraId="7E07DA2F" w14:textId="77777777">
        <w:trPr>
          <w:jc w:val="center"/>
        </w:trPr>
        <w:tc>
          <w:tcPr>
            <w:tcW w:w="3160" w:type="dxa"/>
          </w:tcPr>
          <w:p w14:paraId="20A498E4" w14:textId="77777777" w:rsidR="0068419C" w:rsidRPr="00913F98" w:rsidRDefault="0068419C">
            <w:pPr>
              <w:jc w:val="center"/>
              <w:rPr>
                <w:szCs w:val="23"/>
                <w:lang w:val="it-IT"/>
              </w:rPr>
            </w:pPr>
            <w:r w:rsidRPr="00913F98">
              <w:rPr>
                <w:szCs w:val="23"/>
                <w:lang w:val="it-IT"/>
              </w:rPr>
              <w:t>Lead (Pb)</w:t>
            </w:r>
          </w:p>
        </w:tc>
        <w:tc>
          <w:tcPr>
            <w:tcW w:w="3600" w:type="dxa"/>
          </w:tcPr>
          <w:p w14:paraId="658A19AC" w14:textId="77777777" w:rsidR="0068419C" w:rsidRPr="00913F98" w:rsidRDefault="0068419C">
            <w:pPr>
              <w:jc w:val="center"/>
              <w:rPr>
                <w:szCs w:val="23"/>
                <w:lang w:val="it-IT"/>
              </w:rPr>
            </w:pPr>
            <w:r w:rsidRPr="00913F98">
              <w:rPr>
                <w:szCs w:val="23"/>
                <w:lang w:val="it-IT"/>
              </w:rPr>
              <w:t>218</w:t>
            </w:r>
          </w:p>
        </w:tc>
      </w:tr>
      <w:tr w:rsidR="0068419C" w:rsidRPr="00913F98" w14:paraId="001581BA" w14:textId="77777777">
        <w:trPr>
          <w:jc w:val="center"/>
        </w:trPr>
        <w:tc>
          <w:tcPr>
            <w:tcW w:w="3160" w:type="dxa"/>
          </w:tcPr>
          <w:p w14:paraId="0E4A4333" w14:textId="77777777" w:rsidR="0068419C" w:rsidRPr="00913F98" w:rsidRDefault="0068419C">
            <w:pPr>
              <w:jc w:val="center"/>
              <w:rPr>
                <w:szCs w:val="23"/>
                <w:lang w:val="pt-BR"/>
              </w:rPr>
            </w:pPr>
            <w:r w:rsidRPr="00913F98">
              <w:rPr>
                <w:szCs w:val="23"/>
                <w:lang w:val="pt-BR"/>
              </w:rPr>
              <w:t>Manganese (Mn)</w:t>
            </w:r>
          </w:p>
        </w:tc>
        <w:tc>
          <w:tcPr>
            <w:tcW w:w="3600" w:type="dxa"/>
          </w:tcPr>
          <w:p w14:paraId="5200B466" w14:textId="77777777" w:rsidR="0068419C" w:rsidRPr="00913F98" w:rsidRDefault="0068419C">
            <w:pPr>
              <w:jc w:val="center"/>
              <w:rPr>
                <w:szCs w:val="23"/>
                <w:lang w:val="pt-BR"/>
              </w:rPr>
            </w:pPr>
            <w:r w:rsidRPr="00913F98">
              <w:rPr>
                <w:szCs w:val="23"/>
                <w:lang w:val="pt-BR"/>
              </w:rPr>
              <w:t>NA</w:t>
            </w:r>
          </w:p>
        </w:tc>
      </w:tr>
      <w:tr w:rsidR="0068419C" w:rsidRPr="00913F98" w14:paraId="2F2935B8" w14:textId="77777777">
        <w:trPr>
          <w:jc w:val="center"/>
        </w:trPr>
        <w:tc>
          <w:tcPr>
            <w:tcW w:w="3160" w:type="dxa"/>
          </w:tcPr>
          <w:p w14:paraId="541E79C9" w14:textId="77777777" w:rsidR="0068419C" w:rsidRPr="00913F98" w:rsidRDefault="0068419C">
            <w:pPr>
              <w:jc w:val="center"/>
              <w:rPr>
                <w:szCs w:val="23"/>
                <w:lang w:val="pt-BR"/>
              </w:rPr>
            </w:pPr>
            <w:r w:rsidRPr="00913F98">
              <w:rPr>
                <w:szCs w:val="23"/>
                <w:lang w:val="pt-BR"/>
              </w:rPr>
              <w:t>Mercury (Hg)</w:t>
            </w:r>
          </w:p>
        </w:tc>
        <w:tc>
          <w:tcPr>
            <w:tcW w:w="3600" w:type="dxa"/>
          </w:tcPr>
          <w:p w14:paraId="3032FD39" w14:textId="77777777" w:rsidR="0068419C" w:rsidRPr="00913F98" w:rsidRDefault="0068419C">
            <w:pPr>
              <w:jc w:val="center"/>
              <w:rPr>
                <w:szCs w:val="23"/>
                <w:lang w:val="pt-BR"/>
              </w:rPr>
            </w:pPr>
            <w:r w:rsidRPr="00913F98">
              <w:rPr>
                <w:szCs w:val="23"/>
                <w:lang w:val="pt-BR"/>
              </w:rPr>
              <w:t>0.71</w:t>
            </w:r>
          </w:p>
        </w:tc>
      </w:tr>
      <w:tr w:rsidR="0068419C" w:rsidRPr="00913F98" w14:paraId="68297EDA" w14:textId="77777777">
        <w:trPr>
          <w:jc w:val="center"/>
        </w:trPr>
        <w:tc>
          <w:tcPr>
            <w:tcW w:w="3160" w:type="dxa"/>
          </w:tcPr>
          <w:p w14:paraId="5AFEAEA8" w14:textId="77777777" w:rsidR="0068419C" w:rsidRPr="00913F98" w:rsidRDefault="0068419C">
            <w:pPr>
              <w:pStyle w:val="CommentText"/>
              <w:jc w:val="center"/>
              <w:rPr>
                <w:szCs w:val="23"/>
                <w:lang w:val="pt-BR"/>
              </w:rPr>
            </w:pPr>
            <w:r w:rsidRPr="00913F98">
              <w:rPr>
                <w:szCs w:val="23"/>
                <w:lang w:val="pt-BR"/>
              </w:rPr>
              <w:t>Nickel (Ni)</w:t>
            </w:r>
          </w:p>
        </w:tc>
        <w:tc>
          <w:tcPr>
            <w:tcW w:w="3600" w:type="dxa"/>
          </w:tcPr>
          <w:p w14:paraId="777F4290" w14:textId="77777777" w:rsidR="0068419C" w:rsidRPr="00913F98" w:rsidRDefault="0068419C">
            <w:pPr>
              <w:pStyle w:val="CommentText"/>
              <w:jc w:val="center"/>
              <w:rPr>
                <w:szCs w:val="23"/>
                <w:lang w:val="pt-BR"/>
              </w:rPr>
            </w:pPr>
            <w:r w:rsidRPr="00913F98">
              <w:rPr>
                <w:szCs w:val="23"/>
                <w:lang w:val="pt-BR"/>
              </w:rPr>
              <w:t>51.6</w:t>
            </w:r>
          </w:p>
        </w:tc>
      </w:tr>
      <w:tr w:rsidR="0068419C" w:rsidRPr="00913F98" w14:paraId="285F7D95" w14:textId="77777777">
        <w:trPr>
          <w:jc w:val="center"/>
        </w:trPr>
        <w:tc>
          <w:tcPr>
            <w:tcW w:w="3160" w:type="dxa"/>
          </w:tcPr>
          <w:p w14:paraId="1AF46ACE" w14:textId="77777777" w:rsidR="0068419C" w:rsidRPr="00913F98" w:rsidRDefault="0068419C">
            <w:pPr>
              <w:jc w:val="center"/>
              <w:rPr>
                <w:szCs w:val="23"/>
                <w:lang w:val="pt-BR"/>
              </w:rPr>
            </w:pPr>
            <w:r w:rsidRPr="00913F98">
              <w:rPr>
                <w:szCs w:val="23"/>
                <w:lang w:val="pt-BR"/>
              </w:rPr>
              <w:t>Selenium (Se)</w:t>
            </w:r>
          </w:p>
        </w:tc>
        <w:tc>
          <w:tcPr>
            <w:tcW w:w="3600" w:type="dxa"/>
          </w:tcPr>
          <w:p w14:paraId="2DB2331C" w14:textId="77777777" w:rsidR="0068419C" w:rsidRPr="00913F98" w:rsidRDefault="0068419C">
            <w:pPr>
              <w:jc w:val="center"/>
              <w:rPr>
                <w:szCs w:val="23"/>
                <w:lang w:val="pt-BR"/>
              </w:rPr>
            </w:pPr>
            <w:r w:rsidRPr="00913F98">
              <w:rPr>
                <w:szCs w:val="23"/>
                <w:lang w:val="pt-BR"/>
              </w:rPr>
              <w:t>NA</w:t>
            </w:r>
          </w:p>
        </w:tc>
      </w:tr>
      <w:tr w:rsidR="0068419C" w:rsidRPr="00913F98" w14:paraId="6B1CD8BD" w14:textId="77777777">
        <w:trPr>
          <w:jc w:val="center"/>
        </w:trPr>
        <w:tc>
          <w:tcPr>
            <w:tcW w:w="3160" w:type="dxa"/>
          </w:tcPr>
          <w:p w14:paraId="726190BF" w14:textId="77777777" w:rsidR="0068419C" w:rsidRPr="00913F98" w:rsidRDefault="0068419C">
            <w:pPr>
              <w:jc w:val="center"/>
              <w:rPr>
                <w:szCs w:val="23"/>
                <w:lang w:val="pt-BR"/>
              </w:rPr>
            </w:pPr>
            <w:r w:rsidRPr="00913F98">
              <w:rPr>
                <w:szCs w:val="23"/>
                <w:lang w:val="pt-BR"/>
              </w:rPr>
              <w:t>Silver (Ag)</w:t>
            </w:r>
          </w:p>
        </w:tc>
        <w:tc>
          <w:tcPr>
            <w:tcW w:w="3600" w:type="dxa"/>
          </w:tcPr>
          <w:p w14:paraId="23FAE480" w14:textId="77777777" w:rsidR="0068419C" w:rsidRPr="00913F98" w:rsidRDefault="0068419C">
            <w:pPr>
              <w:jc w:val="center"/>
              <w:rPr>
                <w:szCs w:val="23"/>
                <w:lang w:val="pt-BR"/>
              </w:rPr>
            </w:pPr>
            <w:r w:rsidRPr="00913F98">
              <w:rPr>
                <w:szCs w:val="23"/>
                <w:lang w:val="pt-BR"/>
              </w:rPr>
              <w:t>3.7</w:t>
            </w:r>
          </w:p>
        </w:tc>
      </w:tr>
      <w:tr w:rsidR="0068419C" w:rsidRPr="00913F98" w14:paraId="0B4D3750" w14:textId="77777777">
        <w:trPr>
          <w:jc w:val="center"/>
        </w:trPr>
        <w:tc>
          <w:tcPr>
            <w:tcW w:w="3160" w:type="dxa"/>
          </w:tcPr>
          <w:p w14:paraId="4CB3CD7C" w14:textId="77777777" w:rsidR="0068419C" w:rsidRPr="00913F98" w:rsidRDefault="0068419C">
            <w:pPr>
              <w:jc w:val="center"/>
              <w:rPr>
                <w:szCs w:val="23"/>
              </w:rPr>
            </w:pPr>
            <w:r w:rsidRPr="00913F98">
              <w:rPr>
                <w:szCs w:val="23"/>
              </w:rPr>
              <w:t xml:space="preserve">Thallium </w:t>
            </w:r>
          </w:p>
        </w:tc>
        <w:tc>
          <w:tcPr>
            <w:tcW w:w="3600" w:type="dxa"/>
          </w:tcPr>
          <w:p w14:paraId="28DEED95" w14:textId="77777777" w:rsidR="0068419C" w:rsidRPr="00913F98" w:rsidRDefault="0068419C">
            <w:pPr>
              <w:jc w:val="center"/>
              <w:rPr>
                <w:szCs w:val="23"/>
              </w:rPr>
            </w:pPr>
            <w:r w:rsidRPr="00913F98">
              <w:rPr>
                <w:szCs w:val="23"/>
              </w:rPr>
              <w:t>NA</w:t>
            </w:r>
          </w:p>
        </w:tc>
      </w:tr>
      <w:tr w:rsidR="0068419C" w:rsidRPr="00913F98" w14:paraId="5B3BE410" w14:textId="77777777">
        <w:trPr>
          <w:jc w:val="center"/>
        </w:trPr>
        <w:tc>
          <w:tcPr>
            <w:tcW w:w="3160" w:type="dxa"/>
          </w:tcPr>
          <w:p w14:paraId="2C4FA4CC" w14:textId="77777777" w:rsidR="0068419C" w:rsidRPr="00913F98" w:rsidRDefault="0068419C">
            <w:pPr>
              <w:jc w:val="center"/>
              <w:rPr>
                <w:szCs w:val="23"/>
              </w:rPr>
            </w:pPr>
            <w:r w:rsidRPr="00913F98">
              <w:rPr>
                <w:szCs w:val="23"/>
              </w:rPr>
              <w:t>Zinc (Zn)</w:t>
            </w:r>
          </w:p>
        </w:tc>
        <w:tc>
          <w:tcPr>
            <w:tcW w:w="3600" w:type="dxa"/>
          </w:tcPr>
          <w:p w14:paraId="0671EA73" w14:textId="77777777" w:rsidR="0068419C" w:rsidRPr="00913F98" w:rsidRDefault="0068419C">
            <w:pPr>
              <w:jc w:val="center"/>
              <w:rPr>
                <w:szCs w:val="23"/>
              </w:rPr>
            </w:pPr>
            <w:r w:rsidRPr="00913F98">
              <w:rPr>
                <w:szCs w:val="23"/>
              </w:rPr>
              <w:t>410</w:t>
            </w:r>
          </w:p>
        </w:tc>
      </w:tr>
    </w:tbl>
    <w:p w14:paraId="23A9330C" w14:textId="77777777" w:rsidR="0068419C" w:rsidRPr="008216F1" w:rsidRDefault="0068419C" w:rsidP="0068419C">
      <w:pPr>
        <w:pStyle w:val="BodyText"/>
        <w:rPr>
          <w:szCs w:val="23"/>
        </w:rPr>
      </w:pPr>
    </w:p>
    <w:p w14:paraId="2D182927" w14:textId="77777777" w:rsidR="0068419C" w:rsidRPr="00F12D79" w:rsidRDefault="0068419C" w:rsidP="0068419C">
      <w:pPr>
        <w:jc w:val="center"/>
        <w:rPr>
          <w:szCs w:val="23"/>
        </w:rPr>
      </w:pPr>
    </w:p>
    <w:tbl>
      <w:tblPr>
        <w:tblStyle w:val="TableGrid"/>
        <w:tblW w:w="0" w:type="auto"/>
        <w:tblLook w:val="04A0" w:firstRow="1" w:lastRow="0" w:firstColumn="1" w:lastColumn="0" w:noHBand="0" w:noVBand="1"/>
        <w:tblCaption w:val="Appendix F. Pesticides and Other Organic Substances –parts per billion dry weight"/>
        <w:tblDescription w:val="Pesticides and Other Organic Substances –parts per billion dry weight"/>
      </w:tblPr>
      <w:tblGrid>
        <w:gridCol w:w="1237"/>
        <w:gridCol w:w="4705"/>
        <w:gridCol w:w="4848"/>
      </w:tblGrid>
      <w:tr w:rsidR="0068419C" w:rsidRPr="00913F98" w14:paraId="0C615AD3" w14:textId="77777777">
        <w:trPr>
          <w:tblHeader/>
        </w:trPr>
        <w:tc>
          <w:tcPr>
            <w:tcW w:w="11016" w:type="dxa"/>
            <w:gridSpan w:val="3"/>
          </w:tcPr>
          <w:p w14:paraId="12EF9630" w14:textId="77777777" w:rsidR="0068419C" w:rsidRPr="00913F98" w:rsidRDefault="0068419C">
            <w:pPr>
              <w:pStyle w:val="BodyText"/>
              <w:jc w:val="center"/>
            </w:pPr>
            <w:r w:rsidRPr="00913F98">
              <w:t xml:space="preserve">Pesticides and Other Organic Substances –parts per billion dry </w:t>
            </w:r>
            <w:proofErr w:type="gramStart"/>
            <w:r w:rsidRPr="00913F98">
              <w:t>weight</w:t>
            </w:r>
            <w:proofErr w:type="gramEnd"/>
          </w:p>
        </w:tc>
      </w:tr>
      <w:tr w:rsidR="0068419C" w:rsidRPr="00913F98" w14:paraId="610759E2" w14:textId="77777777">
        <w:trPr>
          <w:tblHeader/>
        </w:trPr>
        <w:tc>
          <w:tcPr>
            <w:tcW w:w="1240" w:type="dxa"/>
          </w:tcPr>
          <w:p w14:paraId="0DE60AA6" w14:textId="77777777" w:rsidR="0068419C" w:rsidRPr="00913F98" w:rsidRDefault="0068419C">
            <w:pPr>
              <w:pStyle w:val="BodyText"/>
              <w:jc w:val="center"/>
            </w:pPr>
            <w:r w:rsidRPr="00913F98">
              <w:t>CAS #</w:t>
            </w:r>
          </w:p>
        </w:tc>
        <w:tc>
          <w:tcPr>
            <w:tcW w:w="4785" w:type="dxa"/>
          </w:tcPr>
          <w:p w14:paraId="4D334C69" w14:textId="77777777" w:rsidR="0068419C" w:rsidRPr="00913F98" w:rsidRDefault="0068419C">
            <w:pPr>
              <w:pStyle w:val="BodyText"/>
              <w:jc w:val="center"/>
            </w:pPr>
            <w:r w:rsidRPr="00913F98">
              <w:t>Substance</w:t>
            </w:r>
          </w:p>
        </w:tc>
        <w:tc>
          <w:tcPr>
            <w:tcW w:w="4991" w:type="dxa"/>
          </w:tcPr>
          <w:p w14:paraId="44072446" w14:textId="2CE52066" w:rsidR="0068419C" w:rsidRPr="00913F98" w:rsidRDefault="0068419C">
            <w:pPr>
              <w:pStyle w:val="BodyText"/>
              <w:jc w:val="center"/>
              <w:rPr>
                <w:szCs w:val="23"/>
              </w:rPr>
            </w:pPr>
            <w:r w:rsidRPr="00913F98">
              <w:t xml:space="preserve">    ER-M Value</w:t>
            </w:r>
            <w:r w:rsidR="00380115">
              <w:t xml:space="preserve"> </w:t>
            </w:r>
            <w:r w:rsidRPr="00913F98">
              <w:rPr>
                <w:szCs w:val="23"/>
              </w:rPr>
              <w:t>(dry weight) (ppb)</w:t>
            </w:r>
          </w:p>
        </w:tc>
      </w:tr>
      <w:tr w:rsidR="0068419C" w:rsidRPr="00913F98" w14:paraId="54EB575E" w14:textId="77777777">
        <w:tc>
          <w:tcPr>
            <w:tcW w:w="1240" w:type="dxa"/>
          </w:tcPr>
          <w:p w14:paraId="721025BD" w14:textId="77777777" w:rsidR="0068419C" w:rsidRPr="00913F98" w:rsidRDefault="0068419C">
            <w:pPr>
              <w:jc w:val="center"/>
              <w:rPr>
                <w:szCs w:val="23"/>
              </w:rPr>
            </w:pPr>
            <w:r w:rsidRPr="00913F98">
              <w:rPr>
                <w:szCs w:val="23"/>
              </w:rPr>
              <w:t>336363</w:t>
            </w:r>
          </w:p>
        </w:tc>
        <w:tc>
          <w:tcPr>
            <w:tcW w:w="4785" w:type="dxa"/>
          </w:tcPr>
          <w:p w14:paraId="7084C06A" w14:textId="77777777" w:rsidR="0068419C" w:rsidRPr="00913F98" w:rsidRDefault="0068419C">
            <w:pPr>
              <w:jc w:val="center"/>
              <w:rPr>
                <w:szCs w:val="23"/>
              </w:rPr>
            </w:pPr>
            <w:r w:rsidRPr="00913F98">
              <w:rPr>
                <w:szCs w:val="23"/>
              </w:rPr>
              <w:t>Polychlorinated Biphenyls (PCBs)</w:t>
            </w:r>
          </w:p>
        </w:tc>
        <w:tc>
          <w:tcPr>
            <w:tcW w:w="4991" w:type="dxa"/>
          </w:tcPr>
          <w:p w14:paraId="2FD68CFB" w14:textId="77777777" w:rsidR="0068419C" w:rsidRPr="00913F98" w:rsidRDefault="0068419C">
            <w:pPr>
              <w:jc w:val="center"/>
              <w:rPr>
                <w:szCs w:val="23"/>
              </w:rPr>
            </w:pPr>
            <w:r w:rsidRPr="00913F98">
              <w:rPr>
                <w:szCs w:val="23"/>
              </w:rPr>
              <w:t>180</w:t>
            </w:r>
          </w:p>
        </w:tc>
      </w:tr>
      <w:tr w:rsidR="0068419C" w:rsidRPr="00913F98" w14:paraId="170B4C00" w14:textId="77777777">
        <w:tc>
          <w:tcPr>
            <w:tcW w:w="1240" w:type="dxa"/>
          </w:tcPr>
          <w:p w14:paraId="63839759" w14:textId="77777777" w:rsidR="0068419C" w:rsidRPr="00913F98" w:rsidRDefault="0068419C">
            <w:pPr>
              <w:jc w:val="center"/>
              <w:rPr>
                <w:szCs w:val="23"/>
                <w:lang w:val="sv-SE"/>
              </w:rPr>
            </w:pPr>
            <w:r w:rsidRPr="00913F98">
              <w:rPr>
                <w:szCs w:val="23"/>
                <w:lang w:val="sv-SE"/>
              </w:rPr>
              <w:t>309002</w:t>
            </w:r>
          </w:p>
        </w:tc>
        <w:tc>
          <w:tcPr>
            <w:tcW w:w="4785" w:type="dxa"/>
          </w:tcPr>
          <w:p w14:paraId="4A52283E" w14:textId="77777777" w:rsidR="0068419C" w:rsidRPr="00913F98" w:rsidRDefault="0068419C">
            <w:pPr>
              <w:jc w:val="center"/>
              <w:rPr>
                <w:szCs w:val="23"/>
                <w:lang w:val="sv-SE"/>
              </w:rPr>
            </w:pPr>
            <w:r w:rsidRPr="00913F98">
              <w:rPr>
                <w:szCs w:val="23"/>
                <w:lang w:val="sv-SE"/>
              </w:rPr>
              <w:t>Aldrin</w:t>
            </w:r>
          </w:p>
        </w:tc>
        <w:tc>
          <w:tcPr>
            <w:tcW w:w="4991" w:type="dxa"/>
          </w:tcPr>
          <w:p w14:paraId="4CDEB67A" w14:textId="77777777" w:rsidR="0068419C" w:rsidRPr="00913F98" w:rsidRDefault="0068419C">
            <w:pPr>
              <w:jc w:val="center"/>
              <w:rPr>
                <w:szCs w:val="23"/>
                <w:lang w:val="sv-SE"/>
              </w:rPr>
            </w:pPr>
            <w:r w:rsidRPr="00913F98">
              <w:rPr>
                <w:szCs w:val="23"/>
                <w:lang w:val="sv-SE"/>
              </w:rPr>
              <w:t>NA</w:t>
            </w:r>
          </w:p>
        </w:tc>
      </w:tr>
      <w:tr w:rsidR="0068419C" w:rsidRPr="00913F98" w14:paraId="00391BA0" w14:textId="77777777">
        <w:tc>
          <w:tcPr>
            <w:tcW w:w="1240" w:type="dxa"/>
          </w:tcPr>
          <w:p w14:paraId="276F6222" w14:textId="77777777" w:rsidR="0068419C" w:rsidRPr="00913F98" w:rsidRDefault="0068419C">
            <w:pPr>
              <w:jc w:val="center"/>
              <w:rPr>
                <w:szCs w:val="23"/>
              </w:rPr>
            </w:pPr>
            <w:r w:rsidRPr="00913F98">
              <w:rPr>
                <w:szCs w:val="23"/>
              </w:rPr>
              <w:t>57749</w:t>
            </w:r>
          </w:p>
        </w:tc>
        <w:tc>
          <w:tcPr>
            <w:tcW w:w="4785" w:type="dxa"/>
          </w:tcPr>
          <w:p w14:paraId="77148CC9" w14:textId="77777777" w:rsidR="0068419C" w:rsidRPr="00913F98" w:rsidRDefault="0068419C">
            <w:pPr>
              <w:jc w:val="center"/>
              <w:rPr>
                <w:szCs w:val="23"/>
              </w:rPr>
            </w:pPr>
            <w:r w:rsidRPr="00913F98">
              <w:rPr>
                <w:szCs w:val="23"/>
              </w:rPr>
              <w:t>Chlordane</w:t>
            </w:r>
          </w:p>
        </w:tc>
        <w:tc>
          <w:tcPr>
            <w:tcW w:w="4991" w:type="dxa"/>
          </w:tcPr>
          <w:p w14:paraId="6A6A0470" w14:textId="77777777" w:rsidR="0068419C" w:rsidRPr="00913F98" w:rsidRDefault="0068419C">
            <w:pPr>
              <w:jc w:val="center"/>
              <w:rPr>
                <w:szCs w:val="23"/>
              </w:rPr>
            </w:pPr>
            <w:r w:rsidRPr="00913F98">
              <w:rPr>
                <w:szCs w:val="23"/>
              </w:rPr>
              <w:t>6</w:t>
            </w:r>
          </w:p>
        </w:tc>
      </w:tr>
      <w:tr w:rsidR="0068419C" w:rsidRPr="00913F98" w14:paraId="4841202C" w14:textId="77777777">
        <w:tc>
          <w:tcPr>
            <w:tcW w:w="1240" w:type="dxa"/>
          </w:tcPr>
          <w:p w14:paraId="29E581EC" w14:textId="77777777" w:rsidR="0068419C" w:rsidRPr="00913F98" w:rsidRDefault="0068419C">
            <w:pPr>
              <w:jc w:val="center"/>
              <w:rPr>
                <w:szCs w:val="23"/>
                <w:lang w:val="pt-BR"/>
              </w:rPr>
            </w:pPr>
            <w:r w:rsidRPr="00913F98">
              <w:rPr>
                <w:szCs w:val="23"/>
                <w:lang w:val="pt-BR"/>
              </w:rPr>
              <w:t>NA</w:t>
            </w:r>
          </w:p>
        </w:tc>
        <w:tc>
          <w:tcPr>
            <w:tcW w:w="4785" w:type="dxa"/>
          </w:tcPr>
          <w:p w14:paraId="64B6086F" w14:textId="77777777" w:rsidR="0068419C" w:rsidRPr="00913F98" w:rsidRDefault="0068419C">
            <w:pPr>
              <w:jc w:val="center"/>
              <w:rPr>
                <w:szCs w:val="23"/>
                <w:lang w:val="pt-BR"/>
              </w:rPr>
            </w:pPr>
            <w:r w:rsidRPr="00913F98">
              <w:rPr>
                <w:szCs w:val="23"/>
                <w:lang w:val="pt-BR"/>
              </w:rPr>
              <w:t xml:space="preserve">total DDT (include metabolites) </w:t>
            </w:r>
          </w:p>
        </w:tc>
        <w:tc>
          <w:tcPr>
            <w:tcW w:w="4991" w:type="dxa"/>
          </w:tcPr>
          <w:p w14:paraId="366E806A" w14:textId="77777777" w:rsidR="0068419C" w:rsidRPr="00913F98" w:rsidRDefault="0068419C">
            <w:pPr>
              <w:jc w:val="center"/>
              <w:rPr>
                <w:szCs w:val="23"/>
                <w:lang w:val="pt-BR"/>
              </w:rPr>
            </w:pPr>
            <w:r w:rsidRPr="00913F98">
              <w:rPr>
                <w:szCs w:val="23"/>
                <w:lang w:val="pt-BR"/>
              </w:rPr>
              <w:t>46.1</w:t>
            </w:r>
          </w:p>
        </w:tc>
      </w:tr>
      <w:tr w:rsidR="0068419C" w:rsidRPr="00913F98" w14:paraId="30420F9E" w14:textId="77777777">
        <w:tc>
          <w:tcPr>
            <w:tcW w:w="1240" w:type="dxa"/>
          </w:tcPr>
          <w:p w14:paraId="057C24A2" w14:textId="77777777" w:rsidR="0068419C" w:rsidRPr="00913F98" w:rsidRDefault="0068419C">
            <w:pPr>
              <w:jc w:val="center"/>
              <w:rPr>
                <w:szCs w:val="23"/>
              </w:rPr>
            </w:pPr>
            <w:r w:rsidRPr="00913F98">
              <w:rPr>
                <w:szCs w:val="23"/>
              </w:rPr>
              <w:t>72548</w:t>
            </w:r>
          </w:p>
        </w:tc>
        <w:tc>
          <w:tcPr>
            <w:tcW w:w="4785" w:type="dxa"/>
          </w:tcPr>
          <w:p w14:paraId="06961CDE" w14:textId="77777777" w:rsidR="0068419C" w:rsidRPr="00913F98" w:rsidRDefault="0068419C">
            <w:pPr>
              <w:jc w:val="center"/>
              <w:rPr>
                <w:szCs w:val="23"/>
              </w:rPr>
            </w:pPr>
            <w:r w:rsidRPr="00913F98">
              <w:rPr>
                <w:szCs w:val="23"/>
              </w:rPr>
              <w:t>DDD</w:t>
            </w:r>
          </w:p>
        </w:tc>
        <w:tc>
          <w:tcPr>
            <w:tcW w:w="4991" w:type="dxa"/>
          </w:tcPr>
          <w:p w14:paraId="47DE2519" w14:textId="77777777" w:rsidR="0068419C" w:rsidRPr="00913F98" w:rsidRDefault="0068419C">
            <w:pPr>
              <w:jc w:val="center"/>
              <w:rPr>
                <w:szCs w:val="23"/>
              </w:rPr>
            </w:pPr>
            <w:r>
              <w:rPr>
                <w:szCs w:val="23"/>
              </w:rPr>
              <w:t>20</w:t>
            </w:r>
          </w:p>
        </w:tc>
      </w:tr>
      <w:tr w:rsidR="0068419C" w:rsidRPr="00913F98" w14:paraId="637F2C48" w14:textId="77777777">
        <w:tc>
          <w:tcPr>
            <w:tcW w:w="1240" w:type="dxa"/>
          </w:tcPr>
          <w:p w14:paraId="715DEA93" w14:textId="77777777" w:rsidR="0068419C" w:rsidRPr="00913F98" w:rsidRDefault="0068419C">
            <w:pPr>
              <w:jc w:val="center"/>
              <w:rPr>
                <w:szCs w:val="23"/>
              </w:rPr>
            </w:pPr>
            <w:r w:rsidRPr="00913F98">
              <w:rPr>
                <w:szCs w:val="23"/>
              </w:rPr>
              <w:t>50293</w:t>
            </w:r>
          </w:p>
        </w:tc>
        <w:tc>
          <w:tcPr>
            <w:tcW w:w="4785" w:type="dxa"/>
          </w:tcPr>
          <w:p w14:paraId="3AFD02DD" w14:textId="77777777" w:rsidR="0068419C" w:rsidRPr="00913F98" w:rsidRDefault="0068419C">
            <w:pPr>
              <w:jc w:val="center"/>
              <w:rPr>
                <w:szCs w:val="23"/>
              </w:rPr>
            </w:pPr>
            <w:r w:rsidRPr="00913F98">
              <w:rPr>
                <w:szCs w:val="23"/>
              </w:rPr>
              <w:t>DDT</w:t>
            </w:r>
          </w:p>
        </w:tc>
        <w:tc>
          <w:tcPr>
            <w:tcW w:w="4991" w:type="dxa"/>
          </w:tcPr>
          <w:p w14:paraId="17639CB3" w14:textId="77777777" w:rsidR="0068419C" w:rsidRPr="00913F98" w:rsidRDefault="0068419C">
            <w:pPr>
              <w:jc w:val="center"/>
              <w:rPr>
                <w:szCs w:val="23"/>
              </w:rPr>
            </w:pPr>
            <w:r>
              <w:rPr>
                <w:szCs w:val="23"/>
              </w:rPr>
              <w:t>7</w:t>
            </w:r>
          </w:p>
        </w:tc>
      </w:tr>
      <w:tr w:rsidR="0068419C" w:rsidRPr="00913F98" w14:paraId="0AF89D64" w14:textId="77777777">
        <w:tc>
          <w:tcPr>
            <w:tcW w:w="1240" w:type="dxa"/>
          </w:tcPr>
          <w:p w14:paraId="20D2BB45" w14:textId="77777777" w:rsidR="0068419C" w:rsidRPr="00913F98" w:rsidRDefault="0068419C">
            <w:pPr>
              <w:jc w:val="center"/>
              <w:rPr>
                <w:szCs w:val="23"/>
              </w:rPr>
            </w:pPr>
            <w:r w:rsidRPr="00913F98">
              <w:rPr>
                <w:szCs w:val="23"/>
              </w:rPr>
              <w:t>72559</w:t>
            </w:r>
          </w:p>
        </w:tc>
        <w:tc>
          <w:tcPr>
            <w:tcW w:w="4785" w:type="dxa"/>
          </w:tcPr>
          <w:p w14:paraId="4F671C3C" w14:textId="77777777" w:rsidR="0068419C" w:rsidRPr="00913F98" w:rsidRDefault="0068419C">
            <w:pPr>
              <w:jc w:val="center"/>
              <w:rPr>
                <w:szCs w:val="23"/>
              </w:rPr>
            </w:pPr>
            <w:r w:rsidRPr="00913F98">
              <w:rPr>
                <w:szCs w:val="23"/>
              </w:rPr>
              <w:t>DDE</w:t>
            </w:r>
          </w:p>
        </w:tc>
        <w:tc>
          <w:tcPr>
            <w:tcW w:w="4991" w:type="dxa"/>
          </w:tcPr>
          <w:p w14:paraId="41B2FF4A" w14:textId="77777777" w:rsidR="0068419C" w:rsidRPr="00913F98" w:rsidRDefault="0068419C">
            <w:pPr>
              <w:jc w:val="center"/>
              <w:rPr>
                <w:szCs w:val="23"/>
              </w:rPr>
            </w:pPr>
            <w:r>
              <w:rPr>
                <w:szCs w:val="23"/>
              </w:rPr>
              <w:t>27</w:t>
            </w:r>
          </w:p>
        </w:tc>
      </w:tr>
      <w:tr w:rsidR="0068419C" w:rsidRPr="00913F98" w14:paraId="1B669E14" w14:textId="77777777">
        <w:tc>
          <w:tcPr>
            <w:tcW w:w="1240" w:type="dxa"/>
          </w:tcPr>
          <w:p w14:paraId="7EBAC131" w14:textId="77777777" w:rsidR="0068419C" w:rsidRPr="00913F98" w:rsidRDefault="0068419C">
            <w:pPr>
              <w:jc w:val="center"/>
              <w:rPr>
                <w:szCs w:val="23"/>
              </w:rPr>
            </w:pPr>
            <w:r w:rsidRPr="00913F98">
              <w:rPr>
                <w:szCs w:val="23"/>
              </w:rPr>
              <w:t>60571</w:t>
            </w:r>
          </w:p>
        </w:tc>
        <w:tc>
          <w:tcPr>
            <w:tcW w:w="4785" w:type="dxa"/>
          </w:tcPr>
          <w:p w14:paraId="5D927A06" w14:textId="77777777" w:rsidR="0068419C" w:rsidRPr="00913F98" w:rsidRDefault="0068419C">
            <w:pPr>
              <w:jc w:val="center"/>
              <w:rPr>
                <w:szCs w:val="23"/>
              </w:rPr>
            </w:pPr>
            <w:r w:rsidRPr="00913F98">
              <w:rPr>
                <w:szCs w:val="23"/>
              </w:rPr>
              <w:t>Dieldrin (EPA proposed criteria)</w:t>
            </w:r>
          </w:p>
        </w:tc>
        <w:tc>
          <w:tcPr>
            <w:tcW w:w="4991" w:type="dxa"/>
          </w:tcPr>
          <w:p w14:paraId="57601085" w14:textId="77777777" w:rsidR="0068419C" w:rsidRPr="00913F98" w:rsidRDefault="0068419C">
            <w:pPr>
              <w:jc w:val="center"/>
              <w:rPr>
                <w:szCs w:val="23"/>
              </w:rPr>
            </w:pPr>
            <w:r w:rsidRPr="00913F98">
              <w:rPr>
                <w:szCs w:val="23"/>
              </w:rPr>
              <w:t>8</w:t>
            </w:r>
          </w:p>
        </w:tc>
      </w:tr>
      <w:tr w:rsidR="0068419C" w:rsidRPr="00913F98" w14:paraId="2AF11595" w14:textId="77777777">
        <w:tc>
          <w:tcPr>
            <w:tcW w:w="1240" w:type="dxa"/>
          </w:tcPr>
          <w:p w14:paraId="4ACB1DFC" w14:textId="77777777" w:rsidR="0068419C" w:rsidRPr="00913F98" w:rsidRDefault="0068419C">
            <w:pPr>
              <w:jc w:val="center"/>
              <w:rPr>
                <w:szCs w:val="23"/>
                <w:lang w:val="pt-BR"/>
              </w:rPr>
            </w:pPr>
            <w:r w:rsidRPr="00913F98">
              <w:rPr>
                <w:szCs w:val="23"/>
                <w:lang w:val="pt-BR"/>
              </w:rPr>
              <w:t>72208</w:t>
            </w:r>
          </w:p>
        </w:tc>
        <w:tc>
          <w:tcPr>
            <w:tcW w:w="4785" w:type="dxa"/>
          </w:tcPr>
          <w:p w14:paraId="6D4A39A4" w14:textId="77777777" w:rsidR="0068419C" w:rsidRPr="00913F98" w:rsidRDefault="0068419C">
            <w:pPr>
              <w:jc w:val="center"/>
              <w:rPr>
                <w:szCs w:val="23"/>
                <w:lang w:val="pt-BR"/>
              </w:rPr>
            </w:pPr>
            <w:r w:rsidRPr="00913F98">
              <w:rPr>
                <w:szCs w:val="23"/>
                <w:lang w:val="pt-BR"/>
              </w:rPr>
              <w:t>Endrin</w:t>
            </w:r>
          </w:p>
        </w:tc>
        <w:tc>
          <w:tcPr>
            <w:tcW w:w="4991" w:type="dxa"/>
          </w:tcPr>
          <w:p w14:paraId="53923466" w14:textId="77777777" w:rsidR="0068419C" w:rsidRPr="00913F98" w:rsidRDefault="0068419C">
            <w:pPr>
              <w:jc w:val="center"/>
              <w:rPr>
                <w:szCs w:val="23"/>
                <w:lang w:val="pt-BR"/>
              </w:rPr>
            </w:pPr>
            <w:r>
              <w:rPr>
                <w:szCs w:val="23"/>
                <w:lang w:val="pt-BR"/>
              </w:rPr>
              <w:t>NA</w:t>
            </w:r>
          </w:p>
        </w:tc>
      </w:tr>
      <w:tr w:rsidR="0068419C" w:rsidRPr="00913F98" w14:paraId="0328D6DA" w14:textId="77777777">
        <w:tc>
          <w:tcPr>
            <w:tcW w:w="1240" w:type="dxa"/>
          </w:tcPr>
          <w:p w14:paraId="7DD5B783" w14:textId="77777777" w:rsidR="0068419C" w:rsidRPr="00913F98" w:rsidRDefault="0068419C">
            <w:pPr>
              <w:jc w:val="center"/>
              <w:rPr>
                <w:szCs w:val="23"/>
                <w:lang w:val="pt-BR"/>
              </w:rPr>
            </w:pPr>
            <w:r w:rsidRPr="00913F98">
              <w:rPr>
                <w:szCs w:val="23"/>
                <w:lang w:val="pt-BR"/>
              </w:rPr>
              <w:t>76448</w:t>
            </w:r>
          </w:p>
        </w:tc>
        <w:tc>
          <w:tcPr>
            <w:tcW w:w="4785" w:type="dxa"/>
          </w:tcPr>
          <w:p w14:paraId="0AEE1A40" w14:textId="77777777" w:rsidR="0068419C" w:rsidRPr="00913F98" w:rsidRDefault="0068419C">
            <w:pPr>
              <w:jc w:val="center"/>
              <w:rPr>
                <w:szCs w:val="23"/>
                <w:lang w:val="pt-BR"/>
              </w:rPr>
            </w:pPr>
            <w:r w:rsidRPr="00913F98">
              <w:rPr>
                <w:szCs w:val="23"/>
                <w:lang w:val="pt-BR"/>
              </w:rPr>
              <w:t>Heptachlor</w:t>
            </w:r>
          </w:p>
        </w:tc>
        <w:tc>
          <w:tcPr>
            <w:tcW w:w="4991" w:type="dxa"/>
          </w:tcPr>
          <w:p w14:paraId="6B71ADE3" w14:textId="77777777" w:rsidR="0068419C" w:rsidRPr="00913F98" w:rsidRDefault="0068419C">
            <w:pPr>
              <w:jc w:val="center"/>
              <w:rPr>
                <w:szCs w:val="23"/>
                <w:lang w:val="pt-BR"/>
              </w:rPr>
            </w:pPr>
            <w:r>
              <w:rPr>
                <w:szCs w:val="23"/>
                <w:lang w:val="pt-BR"/>
              </w:rPr>
              <w:t>NA</w:t>
            </w:r>
          </w:p>
        </w:tc>
      </w:tr>
      <w:tr w:rsidR="0068419C" w:rsidRPr="00913F98" w14:paraId="6106FE06" w14:textId="77777777">
        <w:tc>
          <w:tcPr>
            <w:tcW w:w="1240" w:type="dxa"/>
          </w:tcPr>
          <w:p w14:paraId="50C72690" w14:textId="77777777" w:rsidR="0068419C" w:rsidRPr="00913F98" w:rsidRDefault="0068419C">
            <w:pPr>
              <w:pStyle w:val="CommentText"/>
              <w:jc w:val="center"/>
              <w:rPr>
                <w:szCs w:val="23"/>
                <w:lang w:val="pt-BR"/>
              </w:rPr>
            </w:pPr>
            <w:r w:rsidRPr="00913F98">
              <w:rPr>
                <w:szCs w:val="23"/>
                <w:lang w:val="pt-BR"/>
              </w:rPr>
              <w:t>1024573</w:t>
            </w:r>
          </w:p>
        </w:tc>
        <w:tc>
          <w:tcPr>
            <w:tcW w:w="4785" w:type="dxa"/>
          </w:tcPr>
          <w:p w14:paraId="031F3317" w14:textId="77777777" w:rsidR="0068419C" w:rsidRPr="00913F98" w:rsidRDefault="0068419C">
            <w:pPr>
              <w:pStyle w:val="CommentText"/>
              <w:jc w:val="center"/>
              <w:rPr>
                <w:szCs w:val="23"/>
                <w:lang w:val="pt-BR"/>
              </w:rPr>
            </w:pPr>
            <w:r w:rsidRPr="00913F98">
              <w:rPr>
                <w:szCs w:val="23"/>
                <w:lang w:val="pt-BR"/>
              </w:rPr>
              <w:t>Heptachlor epoxide</w:t>
            </w:r>
          </w:p>
        </w:tc>
        <w:tc>
          <w:tcPr>
            <w:tcW w:w="4991" w:type="dxa"/>
          </w:tcPr>
          <w:p w14:paraId="5EF7BC7D" w14:textId="77777777" w:rsidR="0068419C" w:rsidRPr="00913F98" w:rsidRDefault="0068419C">
            <w:pPr>
              <w:pStyle w:val="CommentText"/>
              <w:jc w:val="center"/>
              <w:rPr>
                <w:szCs w:val="23"/>
                <w:lang w:val="pt-BR"/>
              </w:rPr>
            </w:pPr>
            <w:r>
              <w:rPr>
                <w:szCs w:val="23"/>
                <w:lang w:val="pt-BR"/>
              </w:rPr>
              <w:t>NA</w:t>
            </w:r>
          </w:p>
        </w:tc>
      </w:tr>
      <w:tr w:rsidR="0068419C" w:rsidRPr="00913F98" w14:paraId="495A2FE4" w14:textId="77777777">
        <w:tc>
          <w:tcPr>
            <w:tcW w:w="1240" w:type="dxa"/>
          </w:tcPr>
          <w:p w14:paraId="644C0B43" w14:textId="77777777" w:rsidR="0068419C" w:rsidRPr="00913F98" w:rsidRDefault="0068419C">
            <w:pPr>
              <w:jc w:val="center"/>
              <w:rPr>
                <w:szCs w:val="23"/>
                <w:lang w:val="pt-BR"/>
              </w:rPr>
            </w:pPr>
            <w:r w:rsidRPr="00913F98">
              <w:rPr>
                <w:szCs w:val="23"/>
                <w:lang w:val="pt-BR"/>
              </w:rPr>
              <w:t>118741</w:t>
            </w:r>
          </w:p>
        </w:tc>
        <w:tc>
          <w:tcPr>
            <w:tcW w:w="4785" w:type="dxa"/>
          </w:tcPr>
          <w:p w14:paraId="5458F66F" w14:textId="77777777" w:rsidR="0068419C" w:rsidRPr="00913F98" w:rsidRDefault="0068419C">
            <w:pPr>
              <w:jc w:val="center"/>
              <w:rPr>
                <w:szCs w:val="23"/>
                <w:lang w:val="pt-BR"/>
              </w:rPr>
            </w:pPr>
            <w:r w:rsidRPr="00913F98">
              <w:rPr>
                <w:szCs w:val="23"/>
                <w:lang w:val="pt-BR"/>
              </w:rPr>
              <w:t>Hexachlorobenzene</w:t>
            </w:r>
          </w:p>
        </w:tc>
        <w:tc>
          <w:tcPr>
            <w:tcW w:w="4991" w:type="dxa"/>
          </w:tcPr>
          <w:p w14:paraId="73F2EC25" w14:textId="77777777" w:rsidR="0068419C" w:rsidRPr="00913F98" w:rsidRDefault="0068419C">
            <w:pPr>
              <w:jc w:val="center"/>
              <w:rPr>
                <w:szCs w:val="23"/>
                <w:lang w:val="pt-BR"/>
              </w:rPr>
            </w:pPr>
            <w:r>
              <w:rPr>
                <w:szCs w:val="23"/>
                <w:lang w:val="pt-BR"/>
              </w:rPr>
              <w:t>NA</w:t>
            </w:r>
          </w:p>
        </w:tc>
      </w:tr>
      <w:tr w:rsidR="0068419C" w:rsidRPr="00913F98" w14:paraId="666A1FD6" w14:textId="77777777">
        <w:tc>
          <w:tcPr>
            <w:tcW w:w="1240" w:type="dxa"/>
          </w:tcPr>
          <w:p w14:paraId="23EC1FC3" w14:textId="77777777" w:rsidR="0068419C" w:rsidRPr="00913F98" w:rsidRDefault="0068419C">
            <w:pPr>
              <w:jc w:val="center"/>
              <w:rPr>
                <w:szCs w:val="23"/>
                <w:lang w:val="pt-BR"/>
              </w:rPr>
            </w:pPr>
            <w:r w:rsidRPr="00913F98">
              <w:rPr>
                <w:szCs w:val="23"/>
                <w:lang w:val="pt-BR"/>
              </w:rPr>
              <w:t>608731</w:t>
            </w:r>
          </w:p>
        </w:tc>
        <w:tc>
          <w:tcPr>
            <w:tcW w:w="4785" w:type="dxa"/>
          </w:tcPr>
          <w:p w14:paraId="348B3ED4" w14:textId="77777777" w:rsidR="0068419C" w:rsidRPr="00913F98" w:rsidRDefault="0068419C">
            <w:pPr>
              <w:jc w:val="center"/>
              <w:rPr>
                <w:szCs w:val="23"/>
                <w:lang w:val="pt-BR"/>
              </w:rPr>
            </w:pPr>
            <w:r w:rsidRPr="00913F98">
              <w:rPr>
                <w:szCs w:val="23"/>
                <w:lang w:val="pt-BR"/>
              </w:rPr>
              <w:t>Hexachlorocyclohexane</w:t>
            </w:r>
          </w:p>
        </w:tc>
        <w:tc>
          <w:tcPr>
            <w:tcW w:w="4991" w:type="dxa"/>
          </w:tcPr>
          <w:p w14:paraId="5CF60D53" w14:textId="77777777" w:rsidR="0068419C" w:rsidRPr="00913F98" w:rsidRDefault="0068419C">
            <w:pPr>
              <w:jc w:val="center"/>
              <w:rPr>
                <w:szCs w:val="23"/>
                <w:lang w:val="pt-BR"/>
              </w:rPr>
            </w:pPr>
            <w:r>
              <w:rPr>
                <w:szCs w:val="23"/>
                <w:lang w:val="pt-BR"/>
              </w:rPr>
              <w:t>NA</w:t>
            </w:r>
          </w:p>
        </w:tc>
      </w:tr>
      <w:tr w:rsidR="0068419C" w:rsidRPr="00913F98" w14:paraId="0AB8D722" w14:textId="77777777">
        <w:tc>
          <w:tcPr>
            <w:tcW w:w="1240" w:type="dxa"/>
          </w:tcPr>
          <w:p w14:paraId="10544A28" w14:textId="77777777" w:rsidR="0068419C" w:rsidRPr="00913F98" w:rsidRDefault="0068419C">
            <w:pPr>
              <w:jc w:val="center"/>
              <w:rPr>
                <w:szCs w:val="23"/>
                <w:lang w:val="pt-BR"/>
              </w:rPr>
            </w:pPr>
            <w:r w:rsidRPr="00913F98">
              <w:rPr>
                <w:szCs w:val="23"/>
                <w:lang w:val="pt-BR"/>
              </w:rPr>
              <w:t>58899</w:t>
            </w:r>
          </w:p>
        </w:tc>
        <w:tc>
          <w:tcPr>
            <w:tcW w:w="4785" w:type="dxa"/>
          </w:tcPr>
          <w:p w14:paraId="0CADAC36" w14:textId="77777777" w:rsidR="0068419C" w:rsidRPr="00913F98" w:rsidRDefault="0068419C">
            <w:pPr>
              <w:jc w:val="center"/>
              <w:rPr>
                <w:szCs w:val="23"/>
                <w:lang w:val="pt-BR"/>
              </w:rPr>
            </w:pPr>
            <w:r w:rsidRPr="00913F98">
              <w:rPr>
                <w:szCs w:val="23"/>
                <w:lang w:val="pt-BR"/>
              </w:rPr>
              <w:t>Lindane</w:t>
            </w:r>
          </w:p>
        </w:tc>
        <w:tc>
          <w:tcPr>
            <w:tcW w:w="4991" w:type="dxa"/>
          </w:tcPr>
          <w:p w14:paraId="7DB4589F" w14:textId="77777777" w:rsidR="0068419C" w:rsidRPr="00913F98" w:rsidRDefault="0068419C">
            <w:pPr>
              <w:jc w:val="center"/>
              <w:rPr>
                <w:szCs w:val="23"/>
                <w:lang w:val="pt-BR"/>
              </w:rPr>
            </w:pPr>
            <w:r>
              <w:rPr>
                <w:szCs w:val="23"/>
                <w:lang w:val="pt-BR"/>
              </w:rPr>
              <w:t>NA</w:t>
            </w:r>
          </w:p>
        </w:tc>
      </w:tr>
      <w:tr w:rsidR="0068419C" w:rsidRPr="00913F98" w14:paraId="39464E13" w14:textId="77777777">
        <w:tc>
          <w:tcPr>
            <w:tcW w:w="1240" w:type="dxa"/>
          </w:tcPr>
          <w:p w14:paraId="7021E121" w14:textId="77777777" w:rsidR="0068419C" w:rsidRPr="00913F98" w:rsidRDefault="0068419C">
            <w:pPr>
              <w:jc w:val="center"/>
              <w:rPr>
                <w:szCs w:val="23"/>
                <w:lang w:val="pt-BR"/>
              </w:rPr>
            </w:pPr>
            <w:r w:rsidRPr="00913F98">
              <w:rPr>
                <w:szCs w:val="23"/>
                <w:lang w:val="pt-BR"/>
              </w:rPr>
              <w:t>2385855</w:t>
            </w:r>
          </w:p>
        </w:tc>
        <w:tc>
          <w:tcPr>
            <w:tcW w:w="4785" w:type="dxa"/>
          </w:tcPr>
          <w:p w14:paraId="5EC6AE84" w14:textId="77777777" w:rsidR="0068419C" w:rsidRPr="00913F98" w:rsidRDefault="0068419C">
            <w:pPr>
              <w:jc w:val="center"/>
              <w:rPr>
                <w:szCs w:val="23"/>
                <w:lang w:val="pt-BR"/>
              </w:rPr>
            </w:pPr>
            <w:r w:rsidRPr="00913F98">
              <w:rPr>
                <w:szCs w:val="23"/>
                <w:lang w:val="pt-BR"/>
              </w:rPr>
              <w:t>Mirex</w:t>
            </w:r>
          </w:p>
        </w:tc>
        <w:tc>
          <w:tcPr>
            <w:tcW w:w="4991" w:type="dxa"/>
          </w:tcPr>
          <w:p w14:paraId="0721DDCA" w14:textId="77777777" w:rsidR="0068419C" w:rsidRPr="00913F98" w:rsidRDefault="0068419C">
            <w:pPr>
              <w:jc w:val="center"/>
              <w:rPr>
                <w:szCs w:val="23"/>
                <w:lang w:val="pt-BR"/>
              </w:rPr>
            </w:pPr>
            <w:r>
              <w:rPr>
                <w:szCs w:val="23"/>
                <w:lang w:val="pt-BR"/>
              </w:rPr>
              <w:t>NA</w:t>
            </w:r>
          </w:p>
        </w:tc>
      </w:tr>
      <w:tr w:rsidR="0068419C" w:rsidRPr="00913F98" w14:paraId="2918B875" w14:textId="77777777">
        <w:tc>
          <w:tcPr>
            <w:tcW w:w="1240" w:type="dxa"/>
          </w:tcPr>
          <w:p w14:paraId="592DF183" w14:textId="77777777" w:rsidR="0068419C" w:rsidRPr="00913F98" w:rsidRDefault="0068419C">
            <w:pPr>
              <w:jc w:val="center"/>
              <w:rPr>
                <w:szCs w:val="23"/>
                <w:lang w:val="pt-BR"/>
              </w:rPr>
            </w:pPr>
            <w:r w:rsidRPr="00913F98">
              <w:rPr>
                <w:szCs w:val="23"/>
                <w:lang w:val="pt-BR"/>
              </w:rPr>
              <w:t>108952</w:t>
            </w:r>
          </w:p>
        </w:tc>
        <w:tc>
          <w:tcPr>
            <w:tcW w:w="4785" w:type="dxa"/>
          </w:tcPr>
          <w:p w14:paraId="52971AC9" w14:textId="77777777" w:rsidR="0068419C" w:rsidRPr="00913F98" w:rsidRDefault="0068419C">
            <w:pPr>
              <w:jc w:val="center"/>
              <w:rPr>
                <w:szCs w:val="23"/>
                <w:lang w:val="pt-BR"/>
              </w:rPr>
            </w:pPr>
            <w:r w:rsidRPr="00913F98">
              <w:rPr>
                <w:szCs w:val="23"/>
                <w:lang w:val="pt-BR"/>
              </w:rPr>
              <w:t>Phenol</w:t>
            </w:r>
          </w:p>
        </w:tc>
        <w:tc>
          <w:tcPr>
            <w:tcW w:w="4991" w:type="dxa"/>
          </w:tcPr>
          <w:p w14:paraId="09EB75F4" w14:textId="77777777" w:rsidR="0068419C" w:rsidRPr="00913F98" w:rsidRDefault="0068419C">
            <w:pPr>
              <w:jc w:val="center"/>
              <w:rPr>
                <w:szCs w:val="23"/>
                <w:lang w:val="pt-BR"/>
              </w:rPr>
            </w:pPr>
            <w:r>
              <w:rPr>
                <w:szCs w:val="23"/>
                <w:lang w:val="pt-BR"/>
              </w:rPr>
              <w:t>NA</w:t>
            </w:r>
          </w:p>
        </w:tc>
      </w:tr>
      <w:tr w:rsidR="0068419C" w:rsidRPr="00913F98" w14:paraId="476E20D4" w14:textId="77777777">
        <w:tc>
          <w:tcPr>
            <w:tcW w:w="1240" w:type="dxa"/>
          </w:tcPr>
          <w:p w14:paraId="3469176D" w14:textId="77777777" w:rsidR="0068419C" w:rsidRPr="00913F98" w:rsidRDefault="0068419C">
            <w:pPr>
              <w:jc w:val="center"/>
              <w:rPr>
                <w:szCs w:val="23"/>
                <w:lang w:val="pt-BR"/>
              </w:rPr>
            </w:pPr>
            <w:r w:rsidRPr="00913F98">
              <w:rPr>
                <w:szCs w:val="23"/>
                <w:lang w:val="pt-BR"/>
              </w:rPr>
              <w:t>117817</w:t>
            </w:r>
          </w:p>
        </w:tc>
        <w:tc>
          <w:tcPr>
            <w:tcW w:w="4785" w:type="dxa"/>
          </w:tcPr>
          <w:p w14:paraId="3EB48FE8" w14:textId="77777777" w:rsidR="0068419C" w:rsidRPr="00913F98" w:rsidRDefault="0068419C">
            <w:pPr>
              <w:jc w:val="center"/>
              <w:rPr>
                <w:szCs w:val="23"/>
                <w:lang w:val="pt-BR"/>
              </w:rPr>
            </w:pPr>
            <w:r w:rsidRPr="00913F98">
              <w:rPr>
                <w:szCs w:val="23"/>
                <w:lang w:val="pt-BR"/>
              </w:rPr>
              <w:t>Di (2-Ethylhexyl) Phthalate</w:t>
            </w:r>
          </w:p>
        </w:tc>
        <w:tc>
          <w:tcPr>
            <w:tcW w:w="4991" w:type="dxa"/>
          </w:tcPr>
          <w:p w14:paraId="300192EB" w14:textId="77777777" w:rsidR="0068419C" w:rsidRPr="00913F98" w:rsidRDefault="0068419C">
            <w:pPr>
              <w:jc w:val="center"/>
              <w:rPr>
                <w:szCs w:val="23"/>
                <w:lang w:val="pt-BR"/>
              </w:rPr>
            </w:pPr>
            <w:r>
              <w:rPr>
                <w:szCs w:val="23"/>
                <w:lang w:val="pt-BR"/>
              </w:rPr>
              <w:t>NA</w:t>
            </w:r>
          </w:p>
        </w:tc>
      </w:tr>
      <w:tr w:rsidR="0068419C" w:rsidRPr="00913F98" w14:paraId="410A5875" w14:textId="77777777">
        <w:tc>
          <w:tcPr>
            <w:tcW w:w="1240" w:type="dxa"/>
          </w:tcPr>
          <w:p w14:paraId="66EE4E96" w14:textId="77777777" w:rsidR="0068419C" w:rsidRPr="00913F98" w:rsidRDefault="0068419C">
            <w:pPr>
              <w:jc w:val="center"/>
              <w:rPr>
                <w:szCs w:val="23"/>
                <w:lang w:val="pt-BR"/>
              </w:rPr>
            </w:pPr>
            <w:r w:rsidRPr="00913F98">
              <w:rPr>
                <w:szCs w:val="23"/>
                <w:lang w:val="pt-BR"/>
              </w:rPr>
              <w:t>84742</w:t>
            </w:r>
          </w:p>
        </w:tc>
        <w:tc>
          <w:tcPr>
            <w:tcW w:w="4785" w:type="dxa"/>
          </w:tcPr>
          <w:p w14:paraId="5F49CE12" w14:textId="77777777" w:rsidR="0068419C" w:rsidRPr="00913F98" w:rsidRDefault="0068419C">
            <w:pPr>
              <w:jc w:val="center"/>
              <w:rPr>
                <w:szCs w:val="23"/>
                <w:lang w:val="pt-BR"/>
              </w:rPr>
            </w:pPr>
            <w:r w:rsidRPr="00913F98">
              <w:rPr>
                <w:szCs w:val="23"/>
                <w:lang w:val="pt-BR"/>
              </w:rPr>
              <w:t>N-Butyl Phthalate</w:t>
            </w:r>
          </w:p>
        </w:tc>
        <w:tc>
          <w:tcPr>
            <w:tcW w:w="4991" w:type="dxa"/>
          </w:tcPr>
          <w:p w14:paraId="2D7372DD" w14:textId="77777777" w:rsidR="0068419C" w:rsidRPr="00913F98" w:rsidRDefault="0068419C">
            <w:pPr>
              <w:jc w:val="center"/>
              <w:rPr>
                <w:szCs w:val="23"/>
                <w:lang w:val="pt-BR"/>
              </w:rPr>
            </w:pPr>
            <w:r>
              <w:rPr>
                <w:szCs w:val="23"/>
                <w:lang w:val="pt-BR"/>
              </w:rPr>
              <w:t>NA</w:t>
            </w:r>
          </w:p>
        </w:tc>
      </w:tr>
      <w:tr w:rsidR="0068419C" w:rsidRPr="00913F98" w14:paraId="643CC438" w14:textId="77777777">
        <w:tc>
          <w:tcPr>
            <w:tcW w:w="1240" w:type="dxa"/>
          </w:tcPr>
          <w:p w14:paraId="44F067FB" w14:textId="77777777" w:rsidR="0068419C" w:rsidRPr="00913F98" w:rsidRDefault="0068419C">
            <w:pPr>
              <w:jc w:val="center"/>
              <w:rPr>
                <w:szCs w:val="23"/>
                <w:lang w:val="pt-BR"/>
              </w:rPr>
            </w:pPr>
            <w:r w:rsidRPr="00913F98">
              <w:rPr>
                <w:szCs w:val="23"/>
                <w:lang w:val="pt-BR"/>
              </w:rPr>
              <w:t>83329</w:t>
            </w:r>
          </w:p>
        </w:tc>
        <w:tc>
          <w:tcPr>
            <w:tcW w:w="4785" w:type="dxa"/>
          </w:tcPr>
          <w:p w14:paraId="55D1DC1A" w14:textId="77777777" w:rsidR="0068419C" w:rsidRPr="00913F98" w:rsidRDefault="0068419C">
            <w:pPr>
              <w:jc w:val="center"/>
              <w:rPr>
                <w:szCs w:val="23"/>
                <w:lang w:val="pt-BR"/>
              </w:rPr>
            </w:pPr>
            <w:r w:rsidRPr="00913F98">
              <w:rPr>
                <w:szCs w:val="23"/>
                <w:lang w:val="pt-BR"/>
              </w:rPr>
              <w:t>Acenapthene</w:t>
            </w:r>
          </w:p>
        </w:tc>
        <w:tc>
          <w:tcPr>
            <w:tcW w:w="4991" w:type="dxa"/>
          </w:tcPr>
          <w:p w14:paraId="6EF5BC11" w14:textId="77777777" w:rsidR="0068419C" w:rsidRPr="00913F98" w:rsidRDefault="0068419C">
            <w:pPr>
              <w:jc w:val="center"/>
              <w:rPr>
                <w:szCs w:val="23"/>
                <w:lang w:val="pt-BR"/>
              </w:rPr>
            </w:pPr>
            <w:r>
              <w:rPr>
                <w:szCs w:val="23"/>
                <w:lang w:val="pt-BR"/>
              </w:rPr>
              <w:t>500 LMW PAH</w:t>
            </w:r>
          </w:p>
        </w:tc>
      </w:tr>
      <w:tr w:rsidR="0068419C" w:rsidRPr="00913F98" w14:paraId="55464F09" w14:textId="77777777">
        <w:tc>
          <w:tcPr>
            <w:tcW w:w="1240" w:type="dxa"/>
          </w:tcPr>
          <w:p w14:paraId="0A4095DA" w14:textId="77777777" w:rsidR="0068419C" w:rsidRPr="00913F98" w:rsidRDefault="0068419C">
            <w:pPr>
              <w:jc w:val="center"/>
              <w:rPr>
                <w:szCs w:val="23"/>
              </w:rPr>
            </w:pPr>
            <w:r w:rsidRPr="00913F98">
              <w:rPr>
                <w:szCs w:val="23"/>
              </w:rPr>
              <w:t>208968</w:t>
            </w:r>
          </w:p>
        </w:tc>
        <w:tc>
          <w:tcPr>
            <w:tcW w:w="4785" w:type="dxa"/>
          </w:tcPr>
          <w:p w14:paraId="6AC1892F" w14:textId="77777777" w:rsidR="0068419C" w:rsidRPr="00913F98" w:rsidRDefault="0068419C">
            <w:pPr>
              <w:jc w:val="center"/>
              <w:rPr>
                <w:szCs w:val="23"/>
              </w:rPr>
            </w:pPr>
            <w:proofErr w:type="spellStart"/>
            <w:r w:rsidRPr="00913F98">
              <w:rPr>
                <w:szCs w:val="23"/>
              </w:rPr>
              <w:t>Acenapthylene</w:t>
            </w:r>
            <w:proofErr w:type="spellEnd"/>
          </w:p>
        </w:tc>
        <w:tc>
          <w:tcPr>
            <w:tcW w:w="4991" w:type="dxa"/>
          </w:tcPr>
          <w:p w14:paraId="1DB8CABC" w14:textId="77777777" w:rsidR="0068419C" w:rsidRPr="00913F98" w:rsidRDefault="0068419C">
            <w:pPr>
              <w:jc w:val="center"/>
              <w:rPr>
                <w:szCs w:val="23"/>
              </w:rPr>
            </w:pPr>
            <w:r>
              <w:rPr>
                <w:szCs w:val="23"/>
              </w:rPr>
              <w:t>640 LMW PAH</w:t>
            </w:r>
          </w:p>
        </w:tc>
      </w:tr>
      <w:tr w:rsidR="0068419C" w:rsidRPr="00913F98" w14:paraId="441B93A9" w14:textId="77777777">
        <w:tc>
          <w:tcPr>
            <w:tcW w:w="1240" w:type="dxa"/>
          </w:tcPr>
          <w:p w14:paraId="0552E3B7" w14:textId="77777777" w:rsidR="0068419C" w:rsidRPr="00913F98" w:rsidRDefault="0068419C">
            <w:pPr>
              <w:jc w:val="center"/>
              <w:rPr>
                <w:szCs w:val="23"/>
              </w:rPr>
            </w:pPr>
            <w:r w:rsidRPr="00913F98">
              <w:rPr>
                <w:szCs w:val="23"/>
              </w:rPr>
              <w:t>120127</w:t>
            </w:r>
          </w:p>
        </w:tc>
        <w:tc>
          <w:tcPr>
            <w:tcW w:w="4785" w:type="dxa"/>
          </w:tcPr>
          <w:p w14:paraId="57F695FB" w14:textId="77777777" w:rsidR="0068419C" w:rsidRPr="00913F98" w:rsidRDefault="0068419C">
            <w:pPr>
              <w:jc w:val="center"/>
              <w:rPr>
                <w:szCs w:val="23"/>
              </w:rPr>
            </w:pPr>
            <w:r w:rsidRPr="00913F98">
              <w:rPr>
                <w:szCs w:val="23"/>
              </w:rPr>
              <w:t>Anthracene</w:t>
            </w:r>
          </w:p>
        </w:tc>
        <w:tc>
          <w:tcPr>
            <w:tcW w:w="4991" w:type="dxa"/>
          </w:tcPr>
          <w:p w14:paraId="29E4A85C" w14:textId="77777777" w:rsidR="0068419C" w:rsidRPr="00913F98" w:rsidRDefault="0068419C">
            <w:pPr>
              <w:jc w:val="center"/>
              <w:rPr>
                <w:szCs w:val="23"/>
              </w:rPr>
            </w:pPr>
            <w:r>
              <w:rPr>
                <w:szCs w:val="23"/>
              </w:rPr>
              <w:t>1100 LMW PAH</w:t>
            </w:r>
          </w:p>
        </w:tc>
      </w:tr>
      <w:tr w:rsidR="0068419C" w:rsidRPr="00913F98" w14:paraId="06CFD3E9" w14:textId="77777777">
        <w:tc>
          <w:tcPr>
            <w:tcW w:w="1240" w:type="dxa"/>
          </w:tcPr>
          <w:p w14:paraId="70FC83BF" w14:textId="77777777" w:rsidR="0068419C" w:rsidRPr="00913F98" w:rsidRDefault="0068419C">
            <w:pPr>
              <w:jc w:val="center"/>
              <w:rPr>
                <w:szCs w:val="23"/>
              </w:rPr>
            </w:pPr>
            <w:r w:rsidRPr="00913F98">
              <w:rPr>
                <w:szCs w:val="23"/>
              </w:rPr>
              <w:t>50328</w:t>
            </w:r>
          </w:p>
        </w:tc>
        <w:tc>
          <w:tcPr>
            <w:tcW w:w="4785" w:type="dxa"/>
          </w:tcPr>
          <w:p w14:paraId="22572FEC" w14:textId="77777777" w:rsidR="0068419C" w:rsidRPr="00913F98" w:rsidRDefault="0068419C">
            <w:pPr>
              <w:jc w:val="center"/>
              <w:rPr>
                <w:szCs w:val="23"/>
              </w:rPr>
            </w:pPr>
            <w:r w:rsidRPr="00913F98">
              <w:rPr>
                <w:szCs w:val="23"/>
              </w:rPr>
              <w:t>Benzo-A-Pyrene</w:t>
            </w:r>
          </w:p>
        </w:tc>
        <w:tc>
          <w:tcPr>
            <w:tcW w:w="4991" w:type="dxa"/>
          </w:tcPr>
          <w:p w14:paraId="05D63C31" w14:textId="77777777" w:rsidR="0068419C" w:rsidRPr="00913F98" w:rsidRDefault="0068419C">
            <w:pPr>
              <w:jc w:val="center"/>
              <w:rPr>
                <w:szCs w:val="23"/>
              </w:rPr>
            </w:pPr>
            <w:r>
              <w:rPr>
                <w:szCs w:val="23"/>
              </w:rPr>
              <w:t xml:space="preserve"> 1600 </w:t>
            </w:r>
            <w:proofErr w:type="gramStart"/>
            <w:r w:rsidRPr="00913F98">
              <w:rPr>
                <w:szCs w:val="23"/>
              </w:rPr>
              <w:t>HMW  PAH</w:t>
            </w:r>
            <w:proofErr w:type="gramEnd"/>
          </w:p>
        </w:tc>
      </w:tr>
      <w:tr w:rsidR="0068419C" w:rsidRPr="00913F98" w14:paraId="59BAC50E" w14:textId="77777777">
        <w:tc>
          <w:tcPr>
            <w:tcW w:w="1240" w:type="dxa"/>
          </w:tcPr>
          <w:p w14:paraId="6E013648" w14:textId="77777777" w:rsidR="0068419C" w:rsidRPr="00913F98" w:rsidRDefault="0068419C">
            <w:pPr>
              <w:jc w:val="center"/>
              <w:rPr>
                <w:szCs w:val="23"/>
              </w:rPr>
            </w:pPr>
            <w:r w:rsidRPr="00913F98">
              <w:rPr>
                <w:szCs w:val="23"/>
              </w:rPr>
              <w:lastRenderedPageBreak/>
              <w:t>191242</w:t>
            </w:r>
          </w:p>
        </w:tc>
        <w:tc>
          <w:tcPr>
            <w:tcW w:w="4785" w:type="dxa"/>
          </w:tcPr>
          <w:p w14:paraId="3F8C618A" w14:textId="77777777" w:rsidR="0068419C" w:rsidRPr="00913F98" w:rsidRDefault="0068419C">
            <w:pPr>
              <w:jc w:val="center"/>
              <w:rPr>
                <w:szCs w:val="23"/>
              </w:rPr>
            </w:pPr>
            <w:r w:rsidRPr="00913F98">
              <w:rPr>
                <w:szCs w:val="23"/>
              </w:rPr>
              <w:t>Benzo [GHI] Perylene</w:t>
            </w:r>
          </w:p>
        </w:tc>
        <w:tc>
          <w:tcPr>
            <w:tcW w:w="4991" w:type="dxa"/>
          </w:tcPr>
          <w:p w14:paraId="0786CEDE" w14:textId="77777777" w:rsidR="0068419C" w:rsidRPr="00913F98" w:rsidRDefault="0068419C">
            <w:pPr>
              <w:jc w:val="center"/>
              <w:rPr>
                <w:szCs w:val="23"/>
              </w:rPr>
            </w:pPr>
            <w:r>
              <w:rPr>
                <w:szCs w:val="23"/>
              </w:rPr>
              <w:t xml:space="preserve">NA </w:t>
            </w:r>
            <w:proofErr w:type="gramStart"/>
            <w:r w:rsidRPr="00913F98">
              <w:rPr>
                <w:szCs w:val="23"/>
              </w:rPr>
              <w:t>HMW  PAH</w:t>
            </w:r>
            <w:proofErr w:type="gramEnd"/>
          </w:p>
        </w:tc>
      </w:tr>
      <w:tr w:rsidR="0068419C" w:rsidRPr="00913F98" w14:paraId="3CBFAB40" w14:textId="77777777">
        <w:tc>
          <w:tcPr>
            <w:tcW w:w="1240" w:type="dxa"/>
          </w:tcPr>
          <w:p w14:paraId="6D26A2F1" w14:textId="77777777" w:rsidR="0068419C" w:rsidRPr="00913F98" w:rsidRDefault="0068419C">
            <w:pPr>
              <w:jc w:val="center"/>
              <w:rPr>
                <w:szCs w:val="23"/>
              </w:rPr>
            </w:pPr>
            <w:r w:rsidRPr="00913F98">
              <w:rPr>
                <w:szCs w:val="23"/>
              </w:rPr>
              <w:t>56553</w:t>
            </w:r>
          </w:p>
        </w:tc>
        <w:tc>
          <w:tcPr>
            <w:tcW w:w="4785" w:type="dxa"/>
          </w:tcPr>
          <w:p w14:paraId="7E45F73A" w14:textId="77777777" w:rsidR="0068419C" w:rsidRPr="00913F98" w:rsidRDefault="0068419C">
            <w:pPr>
              <w:jc w:val="center"/>
              <w:rPr>
                <w:szCs w:val="23"/>
              </w:rPr>
            </w:pPr>
            <w:r w:rsidRPr="00913F98">
              <w:rPr>
                <w:szCs w:val="23"/>
              </w:rPr>
              <w:t>Benz[A] Anthracene</w:t>
            </w:r>
          </w:p>
        </w:tc>
        <w:tc>
          <w:tcPr>
            <w:tcW w:w="4991" w:type="dxa"/>
          </w:tcPr>
          <w:p w14:paraId="5D2A59B0" w14:textId="77777777" w:rsidR="0068419C" w:rsidRPr="00913F98" w:rsidRDefault="0068419C">
            <w:pPr>
              <w:jc w:val="center"/>
              <w:rPr>
                <w:szCs w:val="23"/>
              </w:rPr>
            </w:pPr>
            <w:r>
              <w:rPr>
                <w:szCs w:val="23"/>
              </w:rPr>
              <w:t xml:space="preserve"> 1600 </w:t>
            </w:r>
            <w:proofErr w:type="gramStart"/>
            <w:r w:rsidRPr="00913F98">
              <w:rPr>
                <w:szCs w:val="23"/>
              </w:rPr>
              <w:t>HMW  PAH</w:t>
            </w:r>
            <w:proofErr w:type="gramEnd"/>
          </w:p>
        </w:tc>
      </w:tr>
      <w:tr w:rsidR="0068419C" w:rsidRPr="00913F98" w14:paraId="0649A063" w14:textId="77777777">
        <w:tc>
          <w:tcPr>
            <w:tcW w:w="1240" w:type="dxa"/>
          </w:tcPr>
          <w:p w14:paraId="201988D3" w14:textId="77777777" w:rsidR="0068419C" w:rsidRPr="00913F98" w:rsidRDefault="0068419C">
            <w:pPr>
              <w:jc w:val="center"/>
              <w:rPr>
                <w:szCs w:val="23"/>
              </w:rPr>
            </w:pPr>
            <w:r w:rsidRPr="00913F98">
              <w:rPr>
                <w:szCs w:val="23"/>
              </w:rPr>
              <w:t>218019</w:t>
            </w:r>
          </w:p>
        </w:tc>
        <w:tc>
          <w:tcPr>
            <w:tcW w:w="4785" w:type="dxa"/>
          </w:tcPr>
          <w:p w14:paraId="0EA2C093" w14:textId="77777777" w:rsidR="0068419C" w:rsidRPr="00913F98" w:rsidRDefault="0068419C">
            <w:pPr>
              <w:jc w:val="center"/>
              <w:rPr>
                <w:szCs w:val="23"/>
              </w:rPr>
            </w:pPr>
            <w:r w:rsidRPr="00913F98">
              <w:rPr>
                <w:szCs w:val="23"/>
              </w:rPr>
              <w:t>Chrysene</w:t>
            </w:r>
          </w:p>
        </w:tc>
        <w:tc>
          <w:tcPr>
            <w:tcW w:w="4991" w:type="dxa"/>
          </w:tcPr>
          <w:p w14:paraId="14C28A8B" w14:textId="77777777" w:rsidR="0068419C" w:rsidRPr="00913F98" w:rsidRDefault="0068419C">
            <w:pPr>
              <w:jc w:val="center"/>
              <w:rPr>
                <w:szCs w:val="23"/>
              </w:rPr>
            </w:pPr>
            <w:r>
              <w:rPr>
                <w:szCs w:val="23"/>
              </w:rPr>
              <w:t xml:space="preserve">2800 </w:t>
            </w:r>
            <w:proofErr w:type="gramStart"/>
            <w:r w:rsidRPr="00913F98">
              <w:rPr>
                <w:szCs w:val="23"/>
              </w:rPr>
              <w:t>HMW  PAH</w:t>
            </w:r>
            <w:proofErr w:type="gramEnd"/>
          </w:p>
        </w:tc>
      </w:tr>
      <w:tr w:rsidR="0068419C" w:rsidRPr="00913F98" w14:paraId="290F92C1" w14:textId="77777777">
        <w:tc>
          <w:tcPr>
            <w:tcW w:w="1240" w:type="dxa"/>
          </w:tcPr>
          <w:p w14:paraId="519A97AF" w14:textId="77777777" w:rsidR="0068419C" w:rsidRPr="00913F98" w:rsidRDefault="0068419C">
            <w:pPr>
              <w:jc w:val="center"/>
              <w:rPr>
                <w:szCs w:val="23"/>
              </w:rPr>
            </w:pPr>
            <w:r w:rsidRPr="00913F98">
              <w:rPr>
                <w:szCs w:val="23"/>
              </w:rPr>
              <w:t>53703</w:t>
            </w:r>
          </w:p>
        </w:tc>
        <w:tc>
          <w:tcPr>
            <w:tcW w:w="4785" w:type="dxa"/>
          </w:tcPr>
          <w:p w14:paraId="32B9E460" w14:textId="77777777" w:rsidR="0068419C" w:rsidRPr="00913F98" w:rsidRDefault="0068419C">
            <w:pPr>
              <w:jc w:val="center"/>
              <w:rPr>
                <w:szCs w:val="23"/>
              </w:rPr>
            </w:pPr>
            <w:proofErr w:type="spellStart"/>
            <w:r w:rsidRPr="00913F98">
              <w:rPr>
                <w:szCs w:val="23"/>
              </w:rPr>
              <w:t>Dibenz</w:t>
            </w:r>
            <w:proofErr w:type="spellEnd"/>
            <w:r w:rsidRPr="00913F98">
              <w:rPr>
                <w:szCs w:val="23"/>
              </w:rPr>
              <w:t xml:space="preserve"> [</w:t>
            </w:r>
            <w:proofErr w:type="gramStart"/>
            <w:r w:rsidRPr="00913F98">
              <w:rPr>
                <w:szCs w:val="23"/>
              </w:rPr>
              <w:t>A,H</w:t>
            </w:r>
            <w:proofErr w:type="gramEnd"/>
            <w:r w:rsidRPr="00913F98">
              <w:rPr>
                <w:szCs w:val="23"/>
              </w:rPr>
              <w:t>] Anthracene</w:t>
            </w:r>
          </w:p>
        </w:tc>
        <w:tc>
          <w:tcPr>
            <w:tcW w:w="4991" w:type="dxa"/>
          </w:tcPr>
          <w:p w14:paraId="207AFB83" w14:textId="77777777" w:rsidR="0068419C" w:rsidRPr="00913F98" w:rsidRDefault="0068419C">
            <w:pPr>
              <w:jc w:val="center"/>
              <w:rPr>
                <w:szCs w:val="23"/>
              </w:rPr>
            </w:pPr>
            <w:r>
              <w:rPr>
                <w:szCs w:val="23"/>
              </w:rPr>
              <w:t xml:space="preserve">260 </w:t>
            </w:r>
            <w:proofErr w:type="gramStart"/>
            <w:r w:rsidRPr="00913F98">
              <w:rPr>
                <w:szCs w:val="23"/>
              </w:rPr>
              <w:t>HMW  PAH</w:t>
            </w:r>
            <w:proofErr w:type="gramEnd"/>
          </w:p>
        </w:tc>
      </w:tr>
      <w:tr w:rsidR="0068419C" w:rsidRPr="00913F98" w14:paraId="19E6DBE7" w14:textId="77777777">
        <w:tc>
          <w:tcPr>
            <w:tcW w:w="1240" w:type="dxa"/>
          </w:tcPr>
          <w:p w14:paraId="557DB880" w14:textId="77777777" w:rsidR="0068419C" w:rsidRPr="00913F98" w:rsidRDefault="0068419C">
            <w:pPr>
              <w:jc w:val="center"/>
              <w:rPr>
                <w:szCs w:val="23"/>
              </w:rPr>
            </w:pPr>
            <w:r w:rsidRPr="00913F98">
              <w:rPr>
                <w:szCs w:val="23"/>
              </w:rPr>
              <w:t>206440</w:t>
            </w:r>
          </w:p>
        </w:tc>
        <w:tc>
          <w:tcPr>
            <w:tcW w:w="4785" w:type="dxa"/>
          </w:tcPr>
          <w:p w14:paraId="531BDDCA" w14:textId="77777777" w:rsidR="0068419C" w:rsidRPr="00913F98" w:rsidRDefault="0068419C">
            <w:pPr>
              <w:jc w:val="center"/>
              <w:rPr>
                <w:szCs w:val="23"/>
              </w:rPr>
            </w:pPr>
            <w:r w:rsidRPr="00913F98">
              <w:rPr>
                <w:szCs w:val="23"/>
              </w:rPr>
              <w:t>Fluoranthene</w:t>
            </w:r>
          </w:p>
        </w:tc>
        <w:tc>
          <w:tcPr>
            <w:tcW w:w="4991" w:type="dxa"/>
          </w:tcPr>
          <w:p w14:paraId="6F187FAC" w14:textId="77777777" w:rsidR="0068419C" w:rsidRPr="00913F98" w:rsidRDefault="0068419C">
            <w:pPr>
              <w:jc w:val="center"/>
              <w:rPr>
                <w:szCs w:val="23"/>
              </w:rPr>
            </w:pPr>
            <w:r>
              <w:rPr>
                <w:szCs w:val="23"/>
              </w:rPr>
              <w:t xml:space="preserve">5100 </w:t>
            </w:r>
            <w:proofErr w:type="gramStart"/>
            <w:r w:rsidRPr="00913F98">
              <w:rPr>
                <w:szCs w:val="23"/>
              </w:rPr>
              <w:t>HMW  PAH</w:t>
            </w:r>
            <w:proofErr w:type="gramEnd"/>
          </w:p>
        </w:tc>
      </w:tr>
      <w:tr w:rsidR="0068419C" w:rsidRPr="00913F98" w14:paraId="7B906BB1" w14:textId="77777777">
        <w:tc>
          <w:tcPr>
            <w:tcW w:w="1240" w:type="dxa"/>
          </w:tcPr>
          <w:p w14:paraId="488EEE7B" w14:textId="77777777" w:rsidR="0068419C" w:rsidRPr="00913F98" w:rsidRDefault="0068419C">
            <w:pPr>
              <w:jc w:val="center"/>
              <w:rPr>
                <w:szCs w:val="23"/>
              </w:rPr>
            </w:pPr>
            <w:r w:rsidRPr="00913F98">
              <w:rPr>
                <w:szCs w:val="23"/>
              </w:rPr>
              <w:t>86737</w:t>
            </w:r>
          </w:p>
        </w:tc>
        <w:tc>
          <w:tcPr>
            <w:tcW w:w="4785" w:type="dxa"/>
          </w:tcPr>
          <w:p w14:paraId="2E5FBC0D" w14:textId="77777777" w:rsidR="0068419C" w:rsidRPr="00913F98" w:rsidRDefault="0068419C">
            <w:pPr>
              <w:jc w:val="center"/>
              <w:rPr>
                <w:szCs w:val="23"/>
              </w:rPr>
            </w:pPr>
            <w:r w:rsidRPr="00913F98">
              <w:rPr>
                <w:szCs w:val="23"/>
              </w:rPr>
              <w:t>Fluorene</w:t>
            </w:r>
          </w:p>
        </w:tc>
        <w:tc>
          <w:tcPr>
            <w:tcW w:w="4991" w:type="dxa"/>
          </w:tcPr>
          <w:p w14:paraId="29BE109F" w14:textId="77777777" w:rsidR="0068419C" w:rsidRPr="00913F98" w:rsidRDefault="0068419C">
            <w:pPr>
              <w:jc w:val="center"/>
              <w:rPr>
                <w:szCs w:val="23"/>
              </w:rPr>
            </w:pPr>
            <w:r>
              <w:rPr>
                <w:szCs w:val="23"/>
              </w:rPr>
              <w:t xml:space="preserve">540 </w:t>
            </w:r>
            <w:proofErr w:type="gramStart"/>
            <w:r w:rsidRPr="00913F98">
              <w:rPr>
                <w:szCs w:val="23"/>
              </w:rPr>
              <w:t>LMW  PAH</w:t>
            </w:r>
            <w:proofErr w:type="gramEnd"/>
          </w:p>
        </w:tc>
      </w:tr>
      <w:tr w:rsidR="0068419C" w:rsidRPr="00913F98" w14:paraId="523407FF" w14:textId="77777777">
        <w:tc>
          <w:tcPr>
            <w:tcW w:w="1240" w:type="dxa"/>
          </w:tcPr>
          <w:p w14:paraId="6E804D86" w14:textId="77777777" w:rsidR="0068419C" w:rsidRPr="00913F98" w:rsidRDefault="0068419C">
            <w:pPr>
              <w:jc w:val="center"/>
              <w:rPr>
                <w:szCs w:val="23"/>
                <w:lang w:val="pt-BR"/>
              </w:rPr>
            </w:pPr>
            <w:r w:rsidRPr="00913F98">
              <w:rPr>
                <w:szCs w:val="23"/>
                <w:lang w:val="pt-BR"/>
              </w:rPr>
              <w:t>193395</w:t>
            </w:r>
          </w:p>
        </w:tc>
        <w:tc>
          <w:tcPr>
            <w:tcW w:w="4785" w:type="dxa"/>
          </w:tcPr>
          <w:p w14:paraId="4B2B00FE" w14:textId="77777777" w:rsidR="0068419C" w:rsidRPr="00913F98" w:rsidRDefault="0068419C">
            <w:pPr>
              <w:jc w:val="center"/>
              <w:rPr>
                <w:szCs w:val="23"/>
                <w:lang w:val="pt-BR"/>
              </w:rPr>
            </w:pPr>
            <w:r w:rsidRPr="00913F98">
              <w:rPr>
                <w:szCs w:val="23"/>
                <w:lang w:val="pt-BR"/>
              </w:rPr>
              <w:t>Indeno (1,2,3-CD)Pyrene</w:t>
            </w:r>
          </w:p>
        </w:tc>
        <w:tc>
          <w:tcPr>
            <w:tcW w:w="4991" w:type="dxa"/>
          </w:tcPr>
          <w:p w14:paraId="4BD1FF18" w14:textId="77777777" w:rsidR="0068419C" w:rsidRPr="00913F98" w:rsidRDefault="0068419C">
            <w:pPr>
              <w:jc w:val="center"/>
              <w:rPr>
                <w:szCs w:val="23"/>
                <w:lang w:val="pt-BR"/>
              </w:rPr>
            </w:pPr>
            <w:r w:rsidRPr="00913F98">
              <w:rPr>
                <w:szCs w:val="23"/>
                <w:lang w:val="pt-BR"/>
              </w:rPr>
              <w:t>NA</w:t>
            </w:r>
            <w:r>
              <w:rPr>
                <w:szCs w:val="23"/>
                <w:lang w:val="pt-BR"/>
              </w:rPr>
              <w:t xml:space="preserve"> HMW PAH</w:t>
            </w:r>
          </w:p>
        </w:tc>
      </w:tr>
      <w:tr w:rsidR="0068419C" w:rsidRPr="00913F98" w14:paraId="632E2BA7" w14:textId="77777777">
        <w:tc>
          <w:tcPr>
            <w:tcW w:w="1240" w:type="dxa"/>
          </w:tcPr>
          <w:p w14:paraId="31239808" w14:textId="77777777" w:rsidR="0068419C" w:rsidRPr="00913F98" w:rsidRDefault="0068419C">
            <w:pPr>
              <w:jc w:val="center"/>
              <w:rPr>
                <w:szCs w:val="23"/>
              </w:rPr>
            </w:pPr>
            <w:r w:rsidRPr="00913F98">
              <w:rPr>
                <w:szCs w:val="23"/>
              </w:rPr>
              <w:t>91576</w:t>
            </w:r>
          </w:p>
        </w:tc>
        <w:tc>
          <w:tcPr>
            <w:tcW w:w="4785" w:type="dxa"/>
          </w:tcPr>
          <w:p w14:paraId="3D8C2EF1" w14:textId="77777777" w:rsidR="0068419C" w:rsidRPr="00913F98" w:rsidRDefault="0068419C">
            <w:pPr>
              <w:jc w:val="center"/>
              <w:rPr>
                <w:szCs w:val="23"/>
              </w:rPr>
            </w:pPr>
            <w:r w:rsidRPr="00913F98">
              <w:rPr>
                <w:szCs w:val="23"/>
              </w:rPr>
              <w:t>Methylnaphthalene, 2</w:t>
            </w:r>
          </w:p>
        </w:tc>
        <w:tc>
          <w:tcPr>
            <w:tcW w:w="4991" w:type="dxa"/>
          </w:tcPr>
          <w:p w14:paraId="45F1AAB1" w14:textId="77777777" w:rsidR="0068419C" w:rsidRPr="00913F98" w:rsidRDefault="0068419C">
            <w:pPr>
              <w:jc w:val="center"/>
              <w:rPr>
                <w:szCs w:val="23"/>
              </w:rPr>
            </w:pPr>
            <w:r>
              <w:rPr>
                <w:szCs w:val="23"/>
              </w:rPr>
              <w:t xml:space="preserve"> 670 </w:t>
            </w:r>
            <w:proofErr w:type="gramStart"/>
            <w:r w:rsidRPr="00913F98">
              <w:rPr>
                <w:szCs w:val="23"/>
              </w:rPr>
              <w:t>LMW  PAH</w:t>
            </w:r>
            <w:proofErr w:type="gramEnd"/>
          </w:p>
        </w:tc>
      </w:tr>
      <w:tr w:rsidR="0068419C" w:rsidRPr="00913F98" w14:paraId="290581F4" w14:textId="77777777">
        <w:tc>
          <w:tcPr>
            <w:tcW w:w="1240" w:type="dxa"/>
          </w:tcPr>
          <w:p w14:paraId="7D4DA052" w14:textId="77777777" w:rsidR="0068419C" w:rsidRPr="00913F98" w:rsidRDefault="0068419C">
            <w:pPr>
              <w:jc w:val="center"/>
              <w:rPr>
                <w:szCs w:val="23"/>
              </w:rPr>
            </w:pPr>
            <w:r w:rsidRPr="00913F98">
              <w:rPr>
                <w:szCs w:val="23"/>
              </w:rPr>
              <w:t>91203</w:t>
            </w:r>
          </w:p>
        </w:tc>
        <w:tc>
          <w:tcPr>
            <w:tcW w:w="4785" w:type="dxa"/>
          </w:tcPr>
          <w:p w14:paraId="260C7741" w14:textId="77777777" w:rsidR="0068419C" w:rsidRPr="00913F98" w:rsidRDefault="0068419C">
            <w:pPr>
              <w:jc w:val="center"/>
              <w:rPr>
                <w:szCs w:val="23"/>
              </w:rPr>
            </w:pPr>
            <w:r w:rsidRPr="00913F98">
              <w:rPr>
                <w:szCs w:val="23"/>
              </w:rPr>
              <w:t>Naphthalene</w:t>
            </w:r>
          </w:p>
        </w:tc>
        <w:tc>
          <w:tcPr>
            <w:tcW w:w="4991" w:type="dxa"/>
          </w:tcPr>
          <w:p w14:paraId="4747D00E" w14:textId="77777777" w:rsidR="0068419C" w:rsidRPr="00913F98" w:rsidRDefault="0068419C">
            <w:pPr>
              <w:jc w:val="center"/>
              <w:rPr>
                <w:szCs w:val="23"/>
              </w:rPr>
            </w:pPr>
            <w:r>
              <w:rPr>
                <w:szCs w:val="23"/>
              </w:rPr>
              <w:t xml:space="preserve">2100 </w:t>
            </w:r>
            <w:proofErr w:type="gramStart"/>
            <w:r w:rsidRPr="00913F98">
              <w:rPr>
                <w:szCs w:val="23"/>
              </w:rPr>
              <w:t>LMW  PAH</w:t>
            </w:r>
            <w:proofErr w:type="gramEnd"/>
          </w:p>
        </w:tc>
      </w:tr>
      <w:tr w:rsidR="0068419C" w:rsidRPr="00913F98" w14:paraId="0B769D65" w14:textId="77777777">
        <w:tc>
          <w:tcPr>
            <w:tcW w:w="1240" w:type="dxa"/>
          </w:tcPr>
          <w:p w14:paraId="53573173" w14:textId="77777777" w:rsidR="0068419C" w:rsidRPr="00913F98" w:rsidRDefault="0068419C">
            <w:pPr>
              <w:jc w:val="center"/>
              <w:rPr>
                <w:szCs w:val="23"/>
              </w:rPr>
            </w:pPr>
            <w:r w:rsidRPr="00913F98">
              <w:rPr>
                <w:szCs w:val="23"/>
              </w:rPr>
              <w:t>85018</w:t>
            </w:r>
          </w:p>
        </w:tc>
        <w:tc>
          <w:tcPr>
            <w:tcW w:w="4785" w:type="dxa"/>
          </w:tcPr>
          <w:p w14:paraId="5310F160" w14:textId="77777777" w:rsidR="0068419C" w:rsidRPr="00913F98" w:rsidRDefault="0068419C">
            <w:pPr>
              <w:jc w:val="center"/>
              <w:rPr>
                <w:szCs w:val="23"/>
              </w:rPr>
            </w:pPr>
            <w:r w:rsidRPr="00913F98">
              <w:rPr>
                <w:szCs w:val="23"/>
              </w:rPr>
              <w:t>Phenanthrene</w:t>
            </w:r>
          </w:p>
        </w:tc>
        <w:tc>
          <w:tcPr>
            <w:tcW w:w="4991" w:type="dxa"/>
          </w:tcPr>
          <w:p w14:paraId="4C08DF98" w14:textId="77777777" w:rsidR="0068419C" w:rsidRPr="00913F98" w:rsidRDefault="0068419C">
            <w:pPr>
              <w:jc w:val="center"/>
              <w:rPr>
                <w:szCs w:val="23"/>
              </w:rPr>
            </w:pPr>
            <w:r>
              <w:rPr>
                <w:szCs w:val="23"/>
              </w:rPr>
              <w:t xml:space="preserve"> 1500 </w:t>
            </w:r>
            <w:proofErr w:type="gramStart"/>
            <w:r w:rsidRPr="00913F98">
              <w:rPr>
                <w:szCs w:val="23"/>
              </w:rPr>
              <w:t>LMW  PAH</w:t>
            </w:r>
            <w:proofErr w:type="gramEnd"/>
          </w:p>
        </w:tc>
      </w:tr>
      <w:tr w:rsidR="0068419C" w:rsidRPr="00913F98" w14:paraId="5BA7681A" w14:textId="77777777">
        <w:tc>
          <w:tcPr>
            <w:tcW w:w="1240" w:type="dxa"/>
          </w:tcPr>
          <w:p w14:paraId="6080D0A1" w14:textId="77777777" w:rsidR="0068419C" w:rsidRPr="00913F98" w:rsidRDefault="0068419C">
            <w:pPr>
              <w:jc w:val="center"/>
              <w:rPr>
                <w:szCs w:val="23"/>
              </w:rPr>
            </w:pPr>
            <w:r w:rsidRPr="00913F98">
              <w:rPr>
                <w:szCs w:val="23"/>
              </w:rPr>
              <w:t>129000</w:t>
            </w:r>
          </w:p>
        </w:tc>
        <w:tc>
          <w:tcPr>
            <w:tcW w:w="4785" w:type="dxa"/>
          </w:tcPr>
          <w:p w14:paraId="48D09F62" w14:textId="77777777" w:rsidR="0068419C" w:rsidRPr="00913F98" w:rsidRDefault="0068419C">
            <w:pPr>
              <w:jc w:val="center"/>
              <w:rPr>
                <w:szCs w:val="23"/>
              </w:rPr>
            </w:pPr>
            <w:r w:rsidRPr="00913F98">
              <w:rPr>
                <w:szCs w:val="23"/>
              </w:rPr>
              <w:t xml:space="preserve">Pyrene  </w:t>
            </w:r>
          </w:p>
        </w:tc>
        <w:tc>
          <w:tcPr>
            <w:tcW w:w="4991" w:type="dxa"/>
          </w:tcPr>
          <w:p w14:paraId="067F45DA" w14:textId="77777777" w:rsidR="0068419C" w:rsidRPr="00913F98" w:rsidRDefault="0068419C">
            <w:pPr>
              <w:jc w:val="center"/>
              <w:rPr>
                <w:szCs w:val="23"/>
              </w:rPr>
            </w:pPr>
            <w:r>
              <w:rPr>
                <w:szCs w:val="23"/>
              </w:rPr>
              <w:t xml:space="preserve">2600 </w:t>
            </w:r>
            <w:r w:rsidRPr="00913F98">
              <w:rPr>
                <w:szCs w:val="23"/>
              </w:rPr>
              <w:t>HMW PAH</w:t>
            </w:r>
          </w:p>
        </w:tc>
      </w:tr>
      <w:tr w:rsidR="0068419C" w:rsidRPr="00913F98" w14:paraId="1FFFB5DA" w14:textId="77777777">
        <w:tc>
          <w:tcPr>
            <w:tcW w:w="1240" w:type="dxa"/>
          </w:tcPr>
          <w:p w14:paraId="40519838" w14:textId="77777777" w:rsidR="0068419C" w:rsidRPr="00913F98" w:rsidRDefault="0068419C">
            <w:pPr>
              <w:jc w:val="center"/>
            </w:pPr>
            <w:r w:rsidRPr="00913F98">
              <w:t>NA</w:t>
            </w:r>
          </w:p>
        </w:tc>
        <w:tc>
          <w:tcPr>
            <w:tcW w:w="4785" w:type="dxa"/>
          </w:tcPr>
          <w:p w14:paraId="15496FF7" w14:textId="77777777" w:rsidR="0068419C" w:rsidRPr="00913F98" w:rsidRDefault="0068419C">
            <w:pPr>
              <w:jc w:val="center"/>
            </w:pPr>
            <w:r w:rsidRPr="00913F98">
              <w:t xml:space="preserve">  Low Molecular Weight (LMW)PAHs                       </w:t>
            </w:r>
          </w:p>
        </w:tc>
        <w:tc>
          <w:tcPr>
            <w:tcW w:w="4991" w:type="dxa"/>
          </w:tcPr>
          <w:p w14:paraId="3D59257B" w14:textId="77777777" w:rsidR="0068419C" w:rsidRPr="00913F98" w:rsidRDefault="0068419C">
            <w:pPr>
              <w:jc w:val="center"/>
            </w:pPr>
            <w:r>
              <w:t>3160</w:t>
            </w:r>
          </w:p>
        </w:tc>
      </w:tr>
      <w:tr w:rsidR="0068419C" w:rsidRPr="00913F98" w14:paraId="62B67604" w14:textId="77777777">
        <w:tc>
          <w:tcPr>
            <w:tcW w:w="1240" w:type="dxa"/>
          </w:tcPr>
          <w:p w14:paraId="2FF041B1" w14:textId="77777777" w:rsidR="0068419C" w:rsidRPr="00483FA5" w:rsidRDefault="0068419C">
            <w:pPr>
              <w:jc w:val="center"/>
            </w:pPr>
            <w:r w:rsidRPr="00483FA5">
              <w:t>NA</w:t>
            </w:r>
          </w:p>
        </w:tc>
        <w:tc>
          <w:tcPr>
            <w:tcW w:w="4785" w:type="dxa"/>
          </w:tcPr>
          <w:p w14:paraId="2F14E072" w14:textId="77777777" w:rsidR="0068419C" w:rsidRPr="00483FA5" w:rsidRDefault="0068419C">
            <w:pPr>
              <w:jc w:val="center"/>
            </w:pPr>
            <w:r w:rsidRPr="00483FA5">
              <w:t xml:space="preserve"> High Molecular Weight (HMW) PAHs                        </w:t>
            </w:r>
          </w:p>
        </w:tc>
        <w:tc>
          <w:tcPr>
            <w:tcW w:w="4991" w:type="dxa"/>
          </w:tcPr>
          <w:p w14:paraId="4EF33148" w14:textId="77777777" w:rsidR="0068419C" w:rsidRPr="00483FA5" w:rsidRDefault="0068419C">
            <w:pPr>
              <w:jc w:val="center"/>
            </w:pPr>
            <w:r w:rsidRPr="00483FA5">
              <w:t>9,600</w:t>
            </w:r>
          </w:p>
        </w:tc>
      </w:tr>
      <w:tr w:rsidR="0068419C" w:rsidRPr="00913F98" w14:paraId="6235859A" w14:textId="77777777">
        <w:tc>
          <w:tcPr>
            <w:tcW w:w="1240" w:type="dxa"/>
          </w:tcPr>
          <w:p w14:paraId="0CDA4FA6" w14:textId="77777777" w:rsidR="0068419C" w:rsidRPr="00913F98" w:rsidRDefault="0068419C">
            <w:pPr>
              <w:jc w:val="center"/>
            </w:pPr>
            <w:r w:rsidRPr="00913F98">
              <w:t>NA</w:t>
            </w:r>
          </w:p>
        </w:tc>
        <w:tc>
          <w:tcPr>
            <w:tcW w:w="4785" w:type="dxa"/>
          </w:tcPr>
          <w:p w14:paraId="2E2E3EC4" w14:textId="23D99E5C" w:rsidR="0068419C" w:rsidRPr="00913F98" w:rsidRDefault="0068419C">
            <w:pPr>
              <w:jc w:val="center"/>
            </w:pPr>
            <w:r w:rsidRPr="00913F98">
              <w:t xml:space="preserve">Total PAHs **(see </w:t>
            </w:r>
            <w:proofErr w:type="gramStart"/>
            <w:r w:rsidRPr="00913F98">
              <w:t xml:space="preserve">footnote)   </w:t>
            </w:r>
            <w:proofErr w:type="gramEnd"/>
            <w:r w:rsidRPr="00913F98">
              <w:t xml:space="preserve">   </w:t>
            </w:r>
          </w:p>
        </w:tc>
        <w:tc>
          <w:tcPr>
            <w:tcW w:w="4991" w:type="dxa"/>
          </w:tcPr>
          <w:p w14:paraId="3F2AA62B" w14:textId="77777777" w:rsidR="0068419C" w:rsidRPr="00913F98" w:rsidRDefault="0068419C">
            <w:pPr>
              <w:jc w:val="center"/>
            </w:pPr>
            <w:r w:rsidRPr="00913F98">
              <w:t>44,792</w:t>
            </w:r>
          </w:p>
        </w:tc>
      </w:tr>
    </w:tbl>
    <w:p w14:paraId="3A5357D0" w14:textId="77777777" w:rsidR="0068419C" w:rsidRDefault="0068419C" w:rsidP="0068419C"/>
    <w:p w14:paraId="2A5C8B80" w14:textId="77777777" w:rsidR="0068419C" w:rsidRPr="00E766FE" w:rsidRDefault="0068419C" w:rsidP="0068419C">
      <w:pPr>
        <w:rPr>
          <w:rFonts w:cstheme="minorHAnsi"/>
        </w:rPr>
      </w:pPr>
      <w:r>
        <w:t>*</w:t>
      </w:r>
      <w:r w:rsidRPr="00E766FE">
        <w:rPr>
          <w:rFonts w:cstheme="minorHAnsi"/>
        </w:rPr>
        <w:t xml:space="preserve">Changes or updates to any of the ER-M or PEC screening values should be updated in the assessment spreadsheet used to calculate the estuarine weight of evidence. </w:t>
      </w:r>
    </w:p>
    <w:p w14:paraId="3B60652C" w14:textId="77777777" w:rsidR="0068419C" w:rsidRPr="00E766FE" w:rsidRDefault="0068419C" w:rsidP="0068419C">
      <w:pPr>
        <w:rPr>
          <w:rFonts w:cstheme="minorHAnsi"/>
          <w:szCs w:val="23"/>
        </w:rPr>
      </w:pPr>
      <w:r w:rsidRPr="00E766FE">
        <w:rPr>
          <w:rFonts w:cstheme="minorHAnsi"/>
          <w:szCs w:val="23"/>
        </w:rPr>
        <w:t>**sum of 24 Polyaromatic hydrocarbons used in previous reports, also polynuclear aromatic hydrocarbons (PNAs)</w:t>
      </w:r>
    </w:p>
    <w:p w14:paraId="7C16213F" w14:textId="77777777" w:rsidR="0068419C" w:rsidRPr="00E766FE" w:rsidRDefault="0068419C" w:rsidP="0068419C">
      <w:pPr>
        <w:rPr>
          <w:rFonts w:cstheme="minorHAnsi"/>
          <w:szCs w:val="23"/>
        </w:rPr>
      </w:pPr>
    </w:p>
    <w:p w14:paraId="78066D09" w14:textId="77777777" w:rsidR="0068419C" w:rsidRPr="00E766FE" w:rsidRDefault="0068419C" w:rsidP="0068419C">
      <w:pPr>
        <w:pStyle w:val="CommentText"/>
        <w:rPr>
          <w:rFonts w:asciiTheme="minorHAnsi" w:hAnsiTheme="minorHAnsi" w:cstheme="minorHAnsi"/>
          <w:szCs w:val="23"/>
        </w:rPr>
      </w:pPr>
      <w:r w:rsidRPr="00E766FE">
        <w:rPr>
          <w:rFonts w:asciiTheme="minorHAnsi" w:hAnsiTheme="minorHAnsi" w:cstheme="minorHAnsi"/>
          <w:szCs w:val="23"/>
        </w:rPr>
        <w:t xml:space="preserve">DEQ acknowledges the use of the ER-M or PEC may be limited (for several reasons) in their ability to accurately predict biological effects.  Given that DEQ continues to employ the collection of bulk sediment with chemical analysis as a cost-effective way to monitor a great number of sediment sites, these thresholds are an appropriate tool for assessing sediment data relative to its potential harm to aquatic life. </w:t>
      </w:r>
    </w:p>
    <w:p w14:paraId="2991FBEA" w14:textId="77777777" w:rsidR="0068419C" w:rsidRPr="00E766FE" w:rsidRDefault="0068419C" w:rsidP="0068419C">
      <w:pPr>
        <w:rPr>
          <w:rFonts w:cstheme="minorHAnsi"/>
          <w:b/>
          <w:szCs w:val="23"/>
        </w:rPr>
      </w:pPr>
    </w:p>
    <w:p w14:paraId="607A0D68" w14:textId="77777777" w:rsidR="0068419C" w:rsidRPr="00E766FE" w:rsidRDefault="0068419C" w:rsidP="0068419C">
      <w:pPr>
        <w:rPr>
          <w:rFonts w:cstheme="minorHAnsi"/>
          <w:b/>
          <w:szCs w:val="23"/>
        </w:rPr>
      </w:pPr>
      <w:r w:rsidRPr="00E766FE">
        <w:rPr>
          <w:rFonts w:cstheme="minorHAnsi"/>
          <w:b/>
          <w:szCs w:val="23"/>
        </w:rPr>
        <w:t>Citation:</w:t>
      </w:r>
    </w:p>
    <w:p w14:paraId="456140F9" w14:textId="77777777" w:rsidR="0068419C" w:rsidRPr="00E766FE" w:rsidRDefault="0068419C" w:rsidP="0068419C">
      <w:pPr>
        <w:rPr>
          <w:rFonts w:cstheme="minorHAnsi"/>
          <w:szCs w:val="23"/>
        </w:rPr>
      </w:pPr>
      <w:r w:rsidRPr="00E766FE">
        <w:rPr>
          <w:rFonts w:cstheme="minorHAnsi"/>
          <w:b/>
          <w:i/>
          <w:szCs w:val="23"/>
          <w:u w:val="single"/>
        </w:rPr>
        <w:t>Freshwater PECs</w:t>
      </w:r>
      <w:r w:rsidRPr="00E766FE">
        <w:rPr>
          <w:rFonts w:cstheme="minorHAnsi"/>
          <w:i/>
          <w:szCs w:val="23"/>
        </w:rPr>
        <w:t>:</w:t>
      </w:r>
      <w:r w:rsidRPr="00E766FE">
        <w:rPr>
          <w:rFonts w:cstheme="minorHAnsi"/>
          <w:szCs w:val="23"/>
        </w:rPr>
        <w:t xml:space="preserve"> MacDonald, D.D., C.G. Ingersoll, T.A. Berger.  2000.  Development and Evaluation of Consensus-Based Sediment Quality Guidelines for Freshwater Ecosystems.  </w:t>
      </w:r>
      <w:r w:rsidRPr="00E766FE">
        <w:rPr>
          <w:rFonts w:cstheme="minorHAnsi"/>
          <w:i/>
          <w:szCs w:val="23"/>
        </w:rPr>
        <w:t xml:space="preserve">Arch. Environ. </w:t>
      </w:r>
      <w:proofErr w:type="spellStart"/>
      <w:r w:rsidRPr="00E766FE">
        <w:rPr>
          <w:rFonts w:cstheme="minorHAnsi"/>
          <w:i/>
          <w:szCs w:val="23"/>
        </w:rPr>
        <w:t>Contam</w:t>
      </w:r>
      <w:proofErr w:type="spellEnd"/>
      <w:r w:rsidRPr="00E766FE">
        <w:rPr>
          <w:rFonts w:cstheme="minorHAnsi"/>
          <w:i/>
          <w:szCs w:val="23"/>
        </w:rPr>
        <w:t xml:space="preserve">. </w:t>
      </w:r>
      <w:proofErr w:type="spellStart"/>
      <w:r w:rsidRPr="00E766FE">
        <w:rPr>
          <w:rFonts w:cstheme="minorHAnsi"/>
          <w:i/>
          <w:szCs w:val="23"/>
        </w:rPr>
        <w:t>Toxicol</w:t>
      </w:r>
      <w:proofErr w:type="spellEnd"/>
      <w:r w:rsidRPr="00E766FE">
        <w:rPr>
          <w:rFonts w:cstheme="minorHAnsi"/>
          <w:i/>
          <w:szCs w:val="23"/>
        </w:rPr>
        <w:t>.</w:t>
      </w:r>
      <w:r w:rsidRPr="00E766FE">
        <w:rPr>
          <w:rFonts w:cstheme="minorHAnsi"/>
          <w:szCs w:val="23"/>
        </w:rPr>
        <w:t xml:space="preserve"> 39:20-31. </w:t>
      </w:r>
    </w:p>
    <w:p w14:paraId="3F066367" w14:textId="77777777" w:rsidR="0068419C" w:rsidRPr="00E766FE" w:rsidRDefault="0068419C" w:rsidP="0068419C">
      <w:pPr>
        <w:rPr>
          <w:rFonts w:cstheme="minorHAnsi"/>
          <w:szCs w:val="23"/>
        </w:rPr>
      </w:pPr>
    </w:p>
    <w:p w14:paraId="7320432D" w14:textId="77777777" w:rsidR="0068419C" w:rsidRPr="00E766FE" w:rsidRDefault="0068419C" w:rsidP="0068419C">
      <w:pPr>
        <w:rPr>
          <w:rFonts w:cstheme="minorHAnsi"/>
          <w:szCs w:val="23"/>
        </w:rPr>
      </w:pPr>
      <w:r w:rsidRPr="00E766FE">
        <w:rPr>
          <w:rFonts w:cstheme="minorHAnsi"/>
          <w:b/>
          <w:i/>
          <w:szCs w:val="23"/>
          <w:u w:val="single"/>
        </w:rPr>
        <w:t>Estuarine ER-Ms</w:t>
      </w:r>
      <w:r w:rsidRPr="00E766FE">
        <w:rPr>
          <w:rFonts w:cstheme="minorHAnsi"/>
          <w:i/>
          <w:szCs w:val="23"/>
        </w:rPr>
        <w:t>:</w:t>
      </w:r>
      <w:r w:rsidRPr="00E766FE">
        <w:rPr>
          <w:rFonts w:cstheme="minorHAnsi"/>
          <w:szCs w:val="23"/>
        </w:rPr>
        <w:t xml:space="preserve"> Buchanan, M.F. 1999 National Oceanic and Atmospheric Administration </w:t>
      </w:r>
      <w:r w:rsidRPr="00E766FE">
        <w:rPr>
          <w:rFonts w:cstheme="minorHAnsi"/>
          <w:i/>
          <w:szCs w:val="23"/>
        </w:rPr>
        <w:t xml:space="preserve">Screening Quick Reference Tables, </w:t>
      </w:r>
      <w:r w:rsidRPr="00E766FE">
        <w:rPr>
          <w:rFonts w:cstheme="minorHAnsi"/>
          <w:szCs w:val="23"/>
        </w:rPr>
        <w:t>NOAA HAZMAT Report 99-1 Seattle, WA, Hazardous Materials Response and Assessment Division, 12 pages.</w:t>
      </w:r>
    </w:p>
    <w:p w14:paraId="37BE109B" w14:textId="77777777" w:rsidR="0068419C" w:rsidRPr="00E766FE" w:rsidRDefault="0068419C" w:rsidP="0068419C">
      <w:pPr>
        <w:ind w:left="360"/>
        <w:rPr>
          <w:rFonts w:cstheme="minorHAnsi"/>
          <w:szCs w:val="23"/>
        </w:rPr>
      </w:pPr>
    </w:p>
    <w:p w14:paraId="118FDC82" w14:textId="77777777" w:rsidR="0068419C" w:rsidRPr="00E766FE" w:rsidRDefault="0068419C" w:rsidP="0068419C">
      <w:pPr>
        <w:ind w:left="360"/>
        <w:rPr>
          <w:rFonts w:cstheme="minorHAnsi"/>
          <w:szCs w:val="23"/>
        </w:rPr>
      </w:pPr>
    </w:p>
    <w:p w14:paraId="570B24AB" w14:textId="77777777" w:rsidR="0068419C" w:rsidRDefault="0068419C" w:rsidP="0068419C">
      <w:pPr>
        <w:ind w:left="360"/>
        <w:rPr>
          <w:szCs w:val="23"/>
        </w:rPr>
      </w:pPr>
    </w:p>
    <w:p w14:paraId="618A8BDC" w14:textId="77777777" w:rsidR="0068419C" w:rsidRDefault="0068419C" w:rsidP="0068419C">
      <w:pPr>
        <w:ind w:left="360"/>
        <w:rPr>
          <w:szCs w:val="23"/>
        </w:rPr>
      </w:pPr>
    </w:p>
    <w:p w14:paraId="1B246BAA" w14:textId="77777777" w:rsidR="0068419C" w:rsidRDefault="0068419C" w:rsidP="0068419C">
      <w:pPr>
        <w:ind w:left="360"/>
        <w:rPr>
          <w:szCs w:val="23"/>
        </w:rPr>
      </w:pPr>
    </w:p>
    <w:p w14:paraId="5F430C15" w14:textId="77777777" w:rsidR="0068419C" w:rsidRDefault="0068419C" w:rsidP="0068419C">
      <w:pPr>
        <w:ind w:left="360"/>
        <w:rPr>
          <w:szCs w:val="23"/>
        </w:rPr>
      </w:pPr>
    </w:p>
    <w:p w14:paraId="2A336BBB" w14:textId="77777777" w:rsidR="0068419C" w:rsidRDefault="0068419C" w:rsidP="0068419C">
      <w:pPr>
        <w:ind w:left="360"/>
        <w:rPr>
          <w:szCs w:val="23"/>
        </w:rPr>
      </w:pPr>
    </w:p>
    <w:p w14:paraId="11B8A034" w14:textId="77777777" w:rsidR="0068419C" w:rsidRDefault="0068419C" w:rsidP="0068419C">
      <w:pPr>
        <w:ind w:left="360"/>
        <w:rPr>
          <w:szCs w:val="23"/>
        </w:rPr>
      </w:pPr>
    </w:p>
    <w:p w14:paraId="183BC0F2" w14:textId="77777777" w:rsidR="0068419C" w:rsidRDefault="0068419C" w:rsidP="0068419C">
      <w:pPr>
        <w:ind w:left="360"/>
        <w:rPr>
          <w:szCs w:val="23"/>
        </w:rPr>
      </w:pPr>
    </w:p>
    <w:p w14:paraId="4765D2D0" w14:textId="77777777" w:rsidR="0068419C" w:rsidRDefault="0068419C" w:rsidP="0068419C">
      <w:pPr>
        <w:ind w:left="360"/>
        <w:rPr>
          <w:szCs w:val="23"/>
        </w:rPr>
      </w:pPr>
    </w:p>
    <w:p w14:paraId="17194473" w14:textId="77777777" w:rsidR="0068419C" w:rsidRDefault="0068419C" w:rsidP="0068419C">
      <w:pPr>
        <w:rPr>
          <w:b/>
          <w:sz w:val="28"/>
          <w:szCs w:val="28"/>
          <w:u w:val="single"/>
        </w:rPr>
        <w:sectPr w:rsidR="0068419C" w:rsidSect="00A958E2">
          <w:footerReference w:type="default" r:id="rId106"/>
          <w:pgSz w:w="12240" w:h="15840" w:code="1"/>
          <w:pgMar w:top="720" w:right="720" w:bottom="720" w:left="720" w:header="274" w:footer="432" w:gutter="0"/>
          <w:cols w:space="720"/>
        </w:sectPr>
      </w:pPr>
    </w:p>
    <w:p w14:paraId="7C406105" w14:textId="1D0812D0" w:rsidR="00165372" w:rsidRPr="00165372" w:rsidRDefault="0068419C" w:rsidP="00165372">
      <w:pPr>
        <w:pStyle w:val="Heading1"/>
        <w:numPr>
          <w:ilvl w:val="0"/>
          <w:numId w:val="0"/>
        </w:numPr>
      </w:pPr>
      <w:bookmarkStart w:id="153" w:name="_APPENDIX_G"/>
      <w:bookmarkStart w:id="154" w:name="_APPENDIX_H"/>
      <w:bookmarkStart w:id="155" w:name="appH"/>
      <w:bookmarkStart w:id="156" w:name="_Toc163032372"/>
      <w:bookmarkStart w:id="157" w:name="_Toc185253358"/>
      <w:bookmarkEnd w:id="153"/>
      <w:bookmarkEnd w:id="154"/>
      <w:r w:rsidRPr="002B3C0A">
        <w:lastRenderedPageBreak/>
        <w:t>APPENDIX</w:t>
      </w:r>
      <w:bookmarkEnd w:id="155"/>
      <w:r w:rsidRPr="002B3C0A">
        <w:t xml:space="preserve"> </w:t>
      </w:r>
      <w:r w:rsidR="00132AEE">
        <w:t>F</w:t>
      </w:r>
      <w:r w:rsidR="005552A6">
        <w:t>. SIGNIFICANT LAKES/RESERVOIRS BY REGION</w:t>
      </w:r>
      <w:bookmarkEnd w:id="156"/>
      <w:bookmarkEnd w:id="1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060"/>
        <w:gridCol w:w="2160"/>
        <w:gridCol w:w="1440"/>
      </w:tblGrid>
      <w:tr w:rsidR="009E1967" w:rsidRPr="005E524F" w14:paraId="08CA172D" w14:textId="77777777" w:rsidTr="00D5599A">
        <w:trPr>
          <w:tblHeader/>
        </w:trPr>
        <w:tc>
          <w:tcPr>
            <w:tcW w:w="3955" w:type="dxa"/>
          </w:tcPr>
          <w:p w14:paraId="60DC0BF6" w14:textId="77777777" w:rsidR="009E1967" w:rsidRPr="004678D9" w:rsidRDefault="009E1967" w:rsidP="004678D9">
            <w:pPr>
              <w:pStyle w:val="Header"/>
              <w:jc w:val="center"/>
              <w:rPr>
                <w:b/>
                <w:szCs w:val="24"/>
                <w:u w:val="single"/>
              </w:rPr>
            </w:pPr>
            <w:r w:rsidRPr="004678D9">
              <w:rPr>
                <w:b/>
                <w:szCs w:val="24"/>
                <w:u w:val="single"/>
              </w:rPr>
              <w:t>Lake Name</w:t>
            </w:r>
          </w:p>
        </w:tc>
        <w:tc>
          <w:tcPr>
            <w:tcW w:w="3060" w:type="dxa"/>
          </w:tcPr>
          <w:p w14:paraId="74C3CF87" w14:textId="77777777" w:rsidR="009E1967" w:rsidRPr="004678D9" w:rsidRDefault="009E1967" w:rsidP="004678D9">
            <w:pPr>
              <w:pStyle w:val="Header"/>
              <w:jc w:val="center"/>
              <w:rPr>
                <w:b/>
                <w:szCs w:val="24"/>
                <w:u w:val="single"/>
              </w:rPr>
            </w:pPr>
            <w:r w:rsidRPr="004678D9">
              <w:rPr>
                <w:b/>
                <w:szCs w:val="24"/>
                <w:u w:val="single"/>
              </w:rPr>
              <w:t>County</w:t>
            </w:r>
          </w:p>
        </w:tc>
        <w:tc>
          <w:tcPr>
            <w:tcW w:w="2160" w:type="dxa"/>
          </w:tcPr>
          <w:p w14:paraId="16FD7537" w14:textId="77777777" w:rsidR="009E1967" w:rsidRPr="004678D9" w:rsidRDefault="009E1967" w:rsidP="004678D9">
            <w:pPr>
              <w:pStyle w:val="Header"/>
              <w:jc w:val="center"/>
              <w:rPr>
                <w:b/>
                <w:szCs w:val="24"/>
                <w:u w:val="single"/>
              </w:rPr>
            </w:pPr>
            <w:r w:rsidRPr="004678D9">
              <w:rPr>
                <w:b/>
                <w:szCs w:val="24"/>
                <w:u w:val="single"/>
              </w:rPr>
              <w:t>Size (Acres)</w:t>
            </w:r>
          </w:p>
        </w:tc>
        <w:tc>
          <w:tcPr>
            <w:tcW w:w="1440" w:type="dxa"/>
          </w:tcPr>
          <w:p w14:paraId="14868C89" w14:textId="77777777" w:rsidR="009E1967" w:rsidRPr="004678D9" w:rsidRDefault="009E1967" w:rsidP="004678D9">
            <w:pPr>
              <w:pStyle w:val="Header"/>
              <w:jc w:val="center"/>
              <w:rPr>
                <w:b/>
                <w:szCs w:val="24"/>
                <w:u w:val="single"/>
              </w:rPr>
            </w:pPr>
            <w:r w:rsidRPr="004678D9">
              <w:rPr>
                <w:b/>
                <w:szCs w:val="24"/>
                <w:u w:val="single"/>
              </w:rPr>
              <w:t>Designation</w:t>
            </w:r>
          </w:p>
        </w:tc>
      </w:tr>
      <w:tr w:rsidR="004678D9" w14:paraId="04AE3CCE" w14:textId="77777777" w:rsidTr="00D5599A">
        <w:tc>
          <w:tcPr>
            <w:tcW w:w="10615" w:type="dxa"/>
            <w:gridSpan w:val="4"/>
            <w:vAlign w:val="bottom"/>
          </w:tcPr>
          <w:p w14:paraId="78CDA7E0" w14:textId="77777777" w:rsidR="004678D9" w:rsidRDefault="004678D9" w:rsidP="00C13721">
            <w:pPr>
              <w:pStyle w:val="Header"/>
              <w:rPr>
                <w:b/>
                <w:szCs w:val="24"/>
              </w:rPr>
            </w:pPr>
          </w:p>
        </w:tc>
      </w:tr>
      <w:tr w:rsidR="009E1967" w14:paraId="2DAA90AF" w14:textId="77777777" w:rsidTr="00D5599A">
        <w:tc>
          <w:tcPr>
            <w:tcW w:w="10615" w:type="dxa"/>
            <w:gridSpan w:val="4"/>
            <w:vAlign w:val="bottom"/>
          </w:tcPr>
          <w:p w14:paraId="4611A317" w14:textId="74D76DFC" w:rsidR="009E1967" w:rsidRPr="005E524F" w:rsidRDefault="009E1967" w:rsidP="00C13721">
            <w:pPr>
              <w:pStyle w:val="Header"/>
              <w:rPr>
                <w:b/>
                <w:szCs w:val="24"/>
              </w:rPr>
            </w:pPr>
            <w:r>
              <w:rPr>
                <w:b/>
                <w:szCs w:val="24"/>
              </w:rPr>
              <w:t>Northern Regional Lake – 18 Reservoirs/Lakes</w:t>
            </w:r>
          </w:p>
        </w:tc>
      </w:tr>
      <w:tr w:rsidR="00CF5F85" w14:paraId="08805B59" w14:textId="77777777" w:rsidTr="00D5599A">
        <w:tc>
          <w:tcPr>
            <w:tcW w:w="3955" w:type="dxa"/>
            <w:vAlign w:val="bottom"/>
          </w:tcPr>
          <w:p w14:paraId="5D58F93D" w14:textId="6BF6009F" w:rsidR="00CF5F85" w:rsidRPr="005E524F" w:rsidRDefault="00CF5F85" w:rsidP="00C13721">
            <w:pPr>
              <w:pStyle w:val="Header"/>
              <w:rPr>
                <w:bCs/>
                <w:szCs w:val="24"/>
              </w:rPr>
            </w:pPr>
            <w:r w:rsidRPr="005E524F">
              <w:rPr>
                <w:bCs/>
                <w:szCs w:val="24"/>
              </w:rPr>
              <w:t>Abel Lake</w:t>
            </w:r>
          </w:p>
        </w:tc>
        <w:tc>
          <w:tcPr>
            <w:tcW w:w="3060" w:type="dxa"/>
            <w:vAlign w:val="bottom"/>
          </w:tcPr>
          <w:p w14:paraId="395E7F23" w14:textId="55E869CF" w:rsidR="00CF5F85" w:rsidRPr="005E524F" w:rsidRDefault="00CF5F85" w:rsidP="00C13721">
            <w:pPr>
              <w:pStyle w:val="Header"/>
              <w:rPr>
                <w:bCs/>
                <w:szCs w:val="24"/>
              </w:rPr>
            </w:pPr>
            <w:r w:rsidRPr="005E524F">
              <w:rPr>
                <w:bCs/>
                <w:szCs w:val="24"/>
              </w:rPr>
              <w:t>Stafford</w:t>
            </w:r>
          </w:p>
        </w:tc>
        <w:tc>
          <w:tcPr>
            <w:tcW w:w="2160" w:type="dxa"/>
            <w:vAlign w:val="bottom"/>
          </w:tcPr>
          <w:p w14:paraId="794043B8" w14:textId="1A10C3EF" w:rsidR="00CF5F85" w:rsidRPr="005E524F" w:rsidRDefault="007D3B5B" w:rsidP="00DC12BD">
            <w:pPr>
              <w:pStyle w:val="Header"/>
              <w:jc w:val="center"/>
              <w:rPr>
                <w:bCs/>
                <w:szCs w:val="24"/>
              </w:rPr>
            </w:pPr>
            <w:r w:rsidRPr="005E524F">
              <w:rPr>
                <w:bCs/>
                <w:szCs w:val="24"/>
              </w:rPr>
              <w:t>174</w:t>
            </w:r>
          </w:p>
        </w:tc>
        <w:tc>
          <w:tcPr>
            <w:tcW w:w="1440" w:type="dxa"/>
            <w:vAlign w:val="bottom"/>
          </w:tcPr>
          <w:p w14:paraId="3172DA2A" w14:textId="7EF57709" w:rsidR="007D3B5B" w:rsidRPr="005E524F" w:rsidRDefault="007D3B5B" w:rsidP="00DC12BD">
            <w:pPr>
              <w:pStyle w:val="Header"/>
              <w:jc w:val="center"/>
              <w:rPr>
                <w:bCs/>
                <w:szCs w:val="24"/>
              </w:rPr>
            </w:pPr>
            <w:r w:rsidRPr="005E524F">
              <w:rPr>
                <w:bCs/>
                <w:szCs w:val="24"/>
              </w:rPr>
              <w:t>PWS</w:t>
            </w:r>
          </w:p>
        </w:tc>
      </w:tr>
      <w:tr w:rsidR="00CF5F85" w14:paraId="6D1775C1" w14:textId="77777777" w:rsidTr="00D5599A">
        <w:tc>
          <w:tcPr>
            <w:tcW w:w="3955" w:type="dxa"/>
            <w:vAlign w:val="bottom"/>
          </w:tcPr>
          <w:p w14:paraId="3F3D2CBD" w14:textId="26A93643" w:rsidR="00CF5F85" w:rsidRPr="005E524F" w:rsidRDefault="007D3B5B" w:rsidP="00C13721">
            <w:pPr>
              <w:pStyle w:val="Header"/>
              <w:rPr>
                <w:bCs/>
                <w:szCs w:val="24"/>
              </w:rPr>
            </w:pPr>
            <w:r w:rsidRPr="005E524F">
              <w:rPr>
                <w:bCs/>
                <w:szCs w:val="24"/>
              </w:rPr>
              <w:t>Aquia Reservoir (Smith Lake)</w:t>
            </w:r>
          </w:p>
        </w:tc>
        <w:tc>
          <w:tcPr>
            <w:tcW w:w="3060" w:type="dxa"/>
            <w:vAlign w:val="bottom"/>
          </w:tcPr>
          <w:p w14:paraId="28EA2C79" w14:textId="78068219" w:rsidR="00CF5F85" w:rsidRPr="005E524F" w:rsidRDefault="007D3B5B" w:rsidP="00C13721">
            <w:pPr>
              <w:pStyle w:val="Header"/>
              <w:rPr>
                <w:bCs/>
                <w:szCs w:val="24"/>
              </w:rPr>
            </w:pPr>
            <w:r w:rsidRPr="005E524F">
              <w:rPr>
                <w:bCs/>
                <w:szCs w:val="24"/>
              </w:rPr>
              <w:t>Stafford</w:t>
            </w:r>
          </w:p>
        </w:tc>
        <w:tc>
          <w:tcPr>
            <w:tcW w:w="2160" w:type="dxa"/>
            <w:vAlign w:val="bottom"/>
          </w:tcPr>
          <w:p w14:paraId="3AB8E151" w14:textId="3DA74A6E" w:rsidR="00CF5F85" w:rsidRPr="005E524F" w:rsidRDefault="007D3B5B" w:rsidP="00DC12BD">
            <w:pPr>
              <w:pStyle w:val="Header"/>
              <w:jc w:val="center"/>
              <w:rPr>
                <w:bCs/>
                <w:szCs w:val="24"/>
              </w:rPr>
            </w:pPr>
            <w:r w:rsidRPr="005E524F">
              <w:rPr>
                <w:bCs/>
                <w:szCs w:val="24"/>
              </w:rPr>
              <w:t>131</w:t>
            </w:r>
          </w:p>
        </w:tc>
        <w:tc>
          <w:tcPr>
            <w:tcW w:w="1440" w:type="dxa"/>
            <w:vAlign w:val="bottom"/>
          </w:tcPr>
          <w:p w14:paraId="61A8C594" w14:textId="100DC500" w:rsidR="00CF5F85" w:rsidRPr="005E524F" w:rsidRDefault="007D3B5B" w:rsidP="00DC12BD">
            <w:pPr>
              <w:pStyle w:val="Header"/>
              <w:jc w:val="center"/>
              <w:rPr>
                <w:bCs/>
                <w:szCs w:val="24"/>
              </w:rPr>
            </w:pPr>
            <w:r w:rsidRPr="005E524F">
              <w:rPr>
                <w:bCs/>
                <w:szCs w:val="24"/>
              </w:rPr>
              <w:t>PWS</w:t>
            </w:r>
          </w:p>
        </w:tc>
      </w:tr>
      <w:tr w:rsidR="00CF5F85" w14:paraId="75EE7FCF" w14:textId="77777777" w:rsidTr="00D5599A">
        <w:tc>
          <w:tcPr>
            <w:tcW w:w="3955" w:type="dxa"/>
            <w:vAlign w:val="bottom"/>
          </w:tcPr>
          <w:p w14:paraId="380D4D8C" w14:textId="21989792" w:rsidR="00CF5F85" w:rsidRPr="005E524F" w:rsidRDefault="00C13721" w:rsidP="00C13721">
            <w:pPr>
              <w:pStyle w:val="Header"/>
              <w:rPr>
                <w:bCs/>
                <w:szCs w:val="24"/>
              </w:rPr>
            </w:pPr>
            <w:r w:rsidRPr="005E524F">
              <w:rPr>
                <w:bCs/>
                <w:szCs w:val="24"/>
              </w:rPr>
              <w:t>Beaverdam Reservoir</w:t>
            </w:r>
          </w:p>
        </w:tc>
        <w:tc>
          <w:tcPr>
            <w:tcW w:w="3060" w:type="dxa"/>
            <w:vAlign w:val="bottom"/>
          </w:tcPr>
          <w:p w14:paraId="7164C501" w14:textId="2E223E75" w:rsidR="00CF5F85" w:rsidRPr="005E524F" w:rsidRDefault="00C13721" w:rsidP="00C13721">
            <w:pPr>
              <w:pStyle w:val="Header"/>
              <w:rPr>
                <w:bCs/>
                <w:szCs w:val="24"/>
              </w:rPr>
            </w:pPr>
            <w:r w:rsidRPr="005E524F">
              <w:rPr>
                <w:bCs/>
                <w:szCs w:val="24"/>
              </w:rPr>
              <w:t>Loudoun</w:t>
            </w:r>
          </w:p>
        </w:tc>
        <w:tc>
          <w:tcPr>
            <w:tcW w:w="2160" w:type="dxa"/>
            <w:vAlign w:val="bottom"/>
          </w:tcPr>
          <w:p w14:paraId="41E6ACB4" w14:textId="2BFC699C" w:rsidR="00CF5F85" w:rsidRPr="005E524F" w:rsidRDefault="00C13721" w:rsidP="00DC12BD">
            <w:pPr>
              <w:pStyle w:val="Header"/>
              <w:jc w:val="center"/>
              <w:rPr>
                <w:bCs/>
                <w:szCs w:val="24"/>
              </w:rPr>
            </w:pPr>
            <w:r w:rsidRPr="005E524F">
              <w:rPr>
                <w:bCs/>
                <w:szCs w:val="24"/>
              </w:rPr>
              <w:t>301</w:t>
            </w:r>
          </w:p>
        </w:tc>
        <w:tc>
          <w:tcPr>
            <w:tcW w:w="1440" w:type="dxa"/>
            <w:vAlign w:val="bottom"/>
          </w:tcPr>
          <w:p w14:paraId="497C3A40" w14:textId="41080383" w:rsidR="00C13721" w:rsidRPr="005E524F" w:rsidRDefault="00C13721" w:rsidP="00DC12BD">
            <w:pPr>
              <w:pStyle w:val="Header"/>
              <w:jc w:val="center"/>
              <w:rPr>
                <w:bCs/>
                <w:szCs w:val="24"/>
              </w:rPr>
            </w:pPr>
            <w:r w:rsidRPr="005E524F">
              <w:rPr>
                <w:bCs/>
                <w:szCs w:val="24"/>
              </w:rPr>
              <w:t>PWS</w:t>
            </w:r>
          </w:p>
        </w:tc>
      </w:tr>
      <w:tr w:rsidR="00CF5F85" w14:paraId="6F86DCEB" w14:textId="77777777" w:rsidTr="00D5599A">
        <w:tc>
          <w:tcPr>
            <w:tcW w:w="3955" w:type="dxa"/>
            <w:vAlign w:val="bottom"/>
          </w:tcPr>
          <w:p w14:paraId="59AA26FA" w14:textId="2B76000D" w:rsidR="00CF5F85" w:rsidRPr="005E524F" w:rsidRDefault="00C13721" w:rsidP="00C13721">
            <w:pPr>
              <w:pStyle w:val="Header"/>
              <w:rPr>
                <w:bCs/>
                <w:szCs w:val="24"/>
              </w:rPr>
            </w:pPr>
            <w:r w:rsidRPr="005E524F">
              <w:rPr>
                <w:bCs/>
                <w:szCs w:val="24"/>
              </w:rPr>
              <w:t>Breckenridge Reservoir</w:t>
            </w:r>
          </w:p>
        </w:tc>
        <w:tc>
          <w:tcPr>
            <w:tcW w:w="3060" w:type="dxa"/>
            <w:vAlign w:val="bottom"/>
          </w:tcPr>
          <w:p w14:paraId="6FA62B8B" w14:textId="47BFDE50" w:rsidR="00CF5F85" w:rsidRPr="005E524F" w:rsidRDefault="00C13721" w:rsidP="00C13721">
            <w:pPr>
              <w:pStyle w:val="Header"/>
              <w:rPr>
                <w:bCs/>
                <w:szCs w:val="24"/>
              </w:rPr>
            </w:pPr>
            <w:r w:rsidRPr="005E524F">
              <w:rPr>
                <w:bCs/>
                <w:szCs w:val="24"/>
              </w:rPr>
              <w:t>Prince William</w:t>
            </w:r>
          </w:p>
        </w:tc>
        <w:tc>
          <w:tcPr>
            <w:tcW w:w="2160" w:type="dxa"/>
            <w:vAlign w:val="bottom"/>
          </w:tcPr>
          <w:p w14:paraId="54E174D2" w14:textId="3658813A" w:rsidR="00CF5F85" w:rsidRPr="005E524F" w:rsidRDefault="00F72F26" w:rsidP="00DC12BD">
            <w:pPr>
              <w:pStyle w:val="Header"/>
              <w:jc w:val="center"/>
              <w:rPr>
                <w:bCs/>
                <w:szCs w:val="24"/>
              </w:rPr>
            </w:pPr>
            <w:r w:rsidRPr="005E524F">
              <w:rPr>
                <w:bCs/>
                <w:szCs w:val="24"/>
              </w:rPr>
              <w:t>47</w:t>
            </w:r>
          </w:p>
        </w:tc>
        <w:tc>
          <w:tcPr>
            <w:tcW w:w="1440" w:type="dxa"/>
            <w:vAlign w:val="bottom"/>
          </w:tcPr>
          <w:p w14:paraId="684B89E8" w14:textId="768D97A7" w:rsidR="00CF5F85" w:rsidRPr="005E524F" w:rsidRDefault="00F72F26" w:rsidP="00DC12BD">
            <w:pPr>
              <w:pStyle w:val="Header"/>
              <w:jc w:val="center"/>
              <w:rPr>
                <w:bCs/>
                <w:szCs w:val="24"/>
              </w:rPr>
            </w:pPr>
            <w:r w:rsidRPr="005E524F">
              <w:rPr>
                <w:bCs/>
                <w:szCs w:val="24"/>
              </w:rPr>
              <w:t>PWS</w:t>
            </w:r>
          </w:p>
        </w:tc>
      </w:tr>
      <w:tr w:rsidR="00CF5F85" w14:paraId="6171E1CE" w14:textId="77777777" w:rsidTr="00D5599A">
        <w:tc>
          <w:tcPr>
            <w:tcW w:w="3955" w:type="dxa"/>
            <w:vAlign w:val="bottom"/>
          </w:tcPr>
          <w:p w14:paraId="23D607C7" w14:textId="57060603" w:rsidR="00CF5F85" w:rsidRPr="005E524F" w:rsidRDefault="00F72F26" w:rsidP="00C13721">
            <w:pPr>
              <w:pStyle w:val="Header"/>
              <w:rPr>
                <w:bCs/>
                <w:szCs w:val="24"/>
              </w:rPr>
            </w:pPr>
            <w:r w:rsidRPr="005E524F">
              <w:rPr>
                <w:bCs/>
                <w:szCs w:val="24"/>
              </w:rPr>
              <w:t>Burke Lake</w:t>
            </w:r>
          </w:p>
        </w:tc>
        <w:tc>
          <w:tcPr>
            <w:tcW w:w="3060" w:type="dxa"/>
            <w:vAlign w:val="bottom"/>
          </w:tcPr>
          <w:p w14:paraId="64F5200D" w14:textId="0D0964F0" w:rsidR="00CF5F85" w:rsidRPr="005E524F" w:rsidRDefault="00F72F26" w:rsidP="00C13721">
            <w:pPr>
              <w:pStyle w:val="Header"/>
              <w:rPr>
                <w:bCs/>
                <w:szCs w:val="24"/>
              </w:rPr>
            </w:pPr>
            <w:r w:rsidRPr="005E524F">
              <w:rPr>
                <w:bCs/>
                <w:szCs w:val="24"/>
              </w:rPr>
              <w:t>Fairfax</w:t>
            </w:r>
          </w:p>
        </w:tc>
        <w:tc>
          <w:tcPr>
            <w:tcW w:w="2160" w:type="dxa"/>
            <w:vAlign w:val="bottom"/>
          </w:tcPr>
          <w:p w14:paraId="2ADB8CDB" w14:textId="088B19AA" w:rsidR="00CF5F85" w:rsidRPr="005E524F" w:rsidRDefault="00F72F26" w:rsidP="00DC12BD">
            <w:pPr>
              <w:pStyle w:val="Header"/>
              <w:jc w:val="center"/>
              <w:rPr>
                <w:bCs/>
                <w:szCs w:val="24"/>
              </w:rPr>
            </w:pPr>
            <w:r w:rsidRPr="005E524F">
              <w:rPr>
                <w:bCs/>
                <w:szCs w:val="24"/>
              </w:rPr>
              <w:t>208</w:t>
            </w:r>
          </w:p>
        </w:tc>
        <w:tc>
          <w:tcPr>
            <w:tcW w:w="1440" w:type="dxa"/>
            <w:vAlign w:val="bottom"/>
          </w:tcPr>
          <w:p w14:paraId="43B78A3F" w14:textId="01D7DFC9" w:rsidR="00CF5F85" w:rsidRPr="005E524F" w:rsidRDefault="00F72F26" w:rsidP="00DC12BD">
            <w:pPr>
              <w:pStyle w:val="Header"/>
              <w:jc w:val="center"/>
              <w:rPr>
                <w:bCs/>
                <w:szCs w:val="24"/>
              </w:rPr>
            </w:pPr>
            <w:r w:rsidRPr="005E524F">
              <w:rPr>
                <w:bCs/>
                <w:szCs w:val="24"/>
              </w:rPr>
              <w:t>DWR</w:t>
            </w:r>
          </w:p>
        </w:tc>
      </w:tr>
      <w:tr w:rsidR="00CF5F85" w14:paraId="1FA4A48F" w14:textId="77777777" w:rsidTr="00D5599A">
        <w:tc>
          <w:tcPr>
            <w:tcW w:w="3955" w:type="dxa"/>
            <w:vAlign w:val="bottom"/>
          </w:tcPr>
          <w:p w14:paraId="68F0785F" w14:textId="6D6DC66C" w:rsidR="00CF5F85" w:rsidRPr="005E524F" w:rsidRDefault="00A05FFA" w:rsidP="00C13721">
            <w:pPr>
              <w:pStyle w:val="Header"/>
              <w:rPr>
                <w:bCs/>
                <w:szCs w:val="24"/>
              </w:rPr>
            </w:pPr>
            <w:r w:rsidRPr="005E524F">
              <w:rPr>
                <w:bCs/>
                <w:szCs w:val="24"/>
              </w:rPr>
              <w:t>Curtis Lake</w:t>
            </w:r>
          </w:p>
        </w:tc>
        <w:tc>
          <w:tcPr>
            <w:tcW w:w="3060" w:type="dxa"/>
            <w:vAlign w:val="bottom"/>
          </w:tcPr>
          <w:p w14:paraId="6C46BADD" w14:textId="0F9B1084" w:rsidR="00CF5F85" w:rsidRPr="005E524F" w:rsidRDefault="002E5981" w:rsidP="00C13721">
            <w:pPr>
              <w:pStyle w:val="Header"/>
              <w:rPr>
                <w:bCs/>
                <w:szCs w:val="24"/>
              </w:rPr>
            </w:pPr>
            <w:r w:rsidRPr="005E524F">
              <w:rPr>
                <w:bCs/>
                <w:szCs w:val="24"/>
              </w:rPr>
              <w:t>Stafford</w:t>
            </w:r>
          </w:p>
        </w:tc>
        <w:tc>
          <w:tcPr>
            <w:tcW w:w="2160" w:type="dxa"/>
            <w:vAlign w:val="bottom"/>
          </w:tcPr>
          <w:p w14:paraId="707B8EC4" w14:textId="75F4B306" w:rsidR="00CF5F85" w:rsidRPr="005E524F" w:rsidRDefault="002E5981" w:rsidP="00DC12BD">
            <w:pPr>
              <w:pStyle w:val="Header"/>
              <w:jc w:val="center"/>
              <w:rPr>
                <w:bCs/>
                <w:szCs w:val="24"/>
              </w:rPr>
            </w:pPr>
            <w:r w:rsidRPr="005E524F">
              <w:rPr>
                <w:bCs/>
                <w:szCs w:val="24"/>
              </w:rPr>
              <w:t>58</w:t>
            </w:r>
          </w:p>
        </w:tc>
        <w:tc>
          <w:tcPr>
            <w:tcW w:w="1440" w:type="dxa"/>
            <w:vAlign w:val="bottom"/>
          </w:tcPr>
          <w:p w14:paraId="4F20F75A" w14:textId="77777777" w:rsidR="00CF5F85" w:rsidRPr="005E524F" w:rsidRDefault="00CF5F85" w:rsidP="00DC12BD">
            <w:pPr>
              <w:pStyle w:val="Header"/>
              <w:jc w:val="center"/>
              <w:rPr>
                <w:bCs/>
                <w:szCs w:val="24"/>
              </w:rPr>
            </w:pPr>
          </w:p>
        </w:tc>
      </w:tr>
      <w:tr w:rsidR="00CF5F85" w14:paraId="2E7BDE80" w14:textId="77777777" w:rsidTr="00D5599A">
        <w:tc>
          <w:tcPr>
            <w:tcW w:w="3955" w:type="dxa"/>
            <w:vAlign w:val="bottom"/>
          </w:tcPr>
          <w:p w14:paraId="0A49D5CC" w14:textId="1005E327" w:rsidR="00CF5F85" w:rsidRPr="005E524F" w:rsidRDefault="002E5981" w:rsidP="00C13721">
            <w:pPr>
              <w:pStyle w:val="Header"/>
              <w:rPr>
                <w:bCs/>
                <w:szCs w:val="24"/>
              </w:rPr>
            </w:pPr>
            <w:r w:rsidRPr="005E524F">
              <w:rPr>
                <w:bCs/>
                <w:szCs w:val="24"/>
              </w:rPr>
              <w:t>Goose Creek Reservoir</w:t>
            </w:r>
          </w:p>
        </w:tc>
        <w:tc>
          <w:tcPr>
            <w:tcW w:w="3060" w:type="dxa"/>
            <w:vAlign w:val="bottom"/>
          </w:tcPr>
          <w:p w14:paraId="4D9BB066" w14:textId="5675A417" w:rsidR="00CF5F85" w:rsidRPr="005E524F" w:rsidRDefault="002E5981" w:rsidP="00C13721">
            <w:pPr>
              <w:pStyle w:val="Header"/>
              <w:rPr>
                <w:bCs/>
                <w:szCs w:val="24"/>
              </w:rPr>
            </w:pPr>
            <w:r w:rsidRPr="005E524F">
              <w:rPr>
                <w:bCs/>
                <w:szCs w:val="24"/>
              </w:rPr>
              <w:t>Loudoun</w:t>
            </w:r>
          </w:p>
        </w:tc>
        <w:tc>
          <w:tcPr>
            <w:tcW w:w="2160" w:type="dxa"/>
            <w:vAlign w:val="bottom"/>
          </w:tcPr>
          <w:p w14:paraId="68CB2938" w14:textId="73693374" w:rsidR="00CF5F85" w:rsidRPr="005E524F" w:rsidRDefault="002E5981" w:rsidP="00DC12BD">
            <w:pPr>
              <w:pStyle w:val="Header"/>
              <w:jc w:val="center"/>
              <w:rPr>
                <w:bCs/>
                <w:szCs w:val="24"/>
              </w:rPr>
            </w:pPr>
            <w:r w:rsidRPr="005E524F">
              <w:rPr>
                <w:bCs/>
                <w:szCs w:val="24"/>
              </w:rPr>
              <w:t>40</w:t>
            </w:r>
          </w:p>
        </w:tc>
        <w:tc>
          <w:tcPr>
            <w:tcW w:w="1440" w:type="dxa"/>
            <w:vAlign w:val="bottom"/>
          </w:tcPr>
          <w:p w14:paraId="54F94653" w14:textId="47458020" w:rsidR="00CF5F85" w:rsidRPr="005E524F" w:rsidRDefault="00EB2891" w:rsidP="00DC12BD">
            <w:pPr>
              <w:pStyle w:val="Header"/>
              <w:jc w:val="center"/>
              <w:rPr>
                <w:bCs/>
                <w:szCs w:val="24"/>
              </w:rPr>
            </w:pPr>
            <w:r w:rsidRPr="005E524F">
              <w:rPr>
                <w:bCs/>
                <w:szCs w:val="24"/>
              </w:rPr>
              <w:t>PWS</w:t>
            </w:r>
          </w:p>
        </w:tc>
      </w:tr>
      <w:tr w:rsidR="00EB2891" w14:paraId="6DA67742" w14:textId="77777777" w:rsidTr="00D5599A">
        <w:tc>
          <w:tcPr>
            <w:tcW w:w="3955" w:type="dxa"/>
            <w:vAlign w:val="bottom"/>
          </w:tcPr>
          <w:p w14:paraId="2E0CD153" w14:textId="61A5E5F6" w:rsidR="00EB2891" w:rsidRPr="005E524F" w:rsidRDefault="00EB2891" w:rsidP="00C13721">
            <w:pPr>
              <w:pStyle w:val="Header"/>
              <w:rPr>
                <w:bCs/>
                <w:szCs w:val="24"/>
              </w:rPr>
            </w:pPr>
            <w:r w:rsidRPr="005E524F">
              <w:rPr>
                <w:bCs/>
                <w:szCs w:val="24"/>
              </w:rPr>
              <w:t>Hunting Run Reservoir</w:t>
            </w:r>
          </w:p>
        </w:tc>
        <w:tc>
          <w:tcPr>
            <w:tcW w:w="3060" w:type="dxa"/>
            <w:vAlign w:val="bottom"/>
          </w:tcPr>
          <w:p w14:paraId="3CC7344B" w14:textId="082ABB81" w:rsidR="00EB2891" w:rsidRPr="005E524F" w:rsidRDefault="00EB2891" w:rsidP="00C13721">
            <w:pPr>
              <w:pStyle w:val="Header"/>
              <w:rPr>
                <w:bCs/>
                <w:szCs w:val="24"/>
              </w:rPr>
            </w:pPr>
            <w:r w:rsidRPr="005E524F">
              <w:rPr>
                <w:bCs/>
                <w:szCs w:val="24"/>
              </w:rPr>
              <w:t>Spotsylvania</w:t>
            </w:r>
          </w:p>
        </w:tc>
        <w:tc>
          <w:tcPr>
            <w:tcW w:w="2160" w:type="dxa"/>
            <w:vAlign w:val="bottom"/>
          </w:tcPr>
          <w:p w14:paraId="412E049A" w14:textId="0B5EBE60" w:rsidR="00EB2891" w:rsidRPr="005E524F" w:rsidRDefault="00CD260A" w:rsidP="00DC12BD">
            <w:pPr>
              <w:pStyle w:val="Header"/>
              <w:jc w:val="center"/>
              <w:rPr>
                <w:bCs/>
                <w:szCs w:val="24"/>
              </w:rPr>
            </w:pPr>
            <w:r w:rsidRPr="005E524F">
              <w:rPr>
                <w:bCs/>
                <w:szCs w:val="24"/>
              </w:rPr>
              <w:t>440</w:t>
            </w:r>
          </w:p>
        </w:tc>
        <w:tc>
          <w:tcPr>
            <w:tcW w:w="1440" w:type="dxa"/>
            <w:vAlign w:val="bottom"/>
          </w:tcPr>
          <w:p w14:paraId="1D735C3E" w14:textId="27600C10" w:rsidR="00EB2891" w:rsidRPr="005E524F" w:rsidRDefault="00CD260A" w:rsidP="00DC12BD">
            <w:pPr>
              <w:pStyle w:val="Header"/>
              <w:jc w:val="center"/>
              <w:rPr>
                <w:bCs/>
                <w:szCs w:val="24"/>
              </w:rPr>
            </w:pPr>
            <w:r w:rsidRPr="005E524F">
              <w:rPr>
                <w:bCs/>
                <w:szCs w:val="24"/>
              </w:rPr>
              <w:t>PWS</w:t>
            </w:r>
          </w:p>
        </w:tc>
      </w:tr>
      <w:tr w:rsidR="00EB2891" w14:paraId="3444A9A6" w14:textId="77777777" w:rsidTr="00D5599A">
        <w:tc>
          <w:tcPr>
            <w:tcW w:w="3955" w:type="dxa"/>
            <w:vAlign w:val="bottom"/>
          </w:tcPr>
          <w:p w14:paraId="263A1CC8" w14:textId="239FE25F" w:rsidR="00EB2891" w:rsidRPr="005E524F" w:rsidRDefault="00CD260A" w:rsidP="00C13721">
            <w:pPr>
              <w:pStyle w:val="Header"/>
              <w:rPr>
                <w:bCs/>
                <w:szCs w:val="24"/>
              </w:rPr>
            </w:pPr>
            <w:r w:rsidRPr="005E524F">
              <w:rPr>
                <w:bCs/>
                <w:szCs w:val="24"/>
              </w:rPr>
              <w:t>Lake Anna</w:t>
            </w:r>
          </w:p>
        </w:tc>
        <w:tc>
          <w:tcPr>
            <w:tcW w:w="3060" w:type="dxa"/>
            <w:vAlign w:val="bottom"/>
          </w:tcPr>
          <w:p w14:paraId="1E6EFD99" w14:textId="00BA2FB9" w:rsidR="00EB2891" w:rsidRPr="005E524F" w:rsidRDefault="00CD260A" w:rsidP="00C13721">
            <w:pPr>
              <w:pStyle w:val="Header"/>
              <w:rPr>
                <w:bCs/>
                <w:szCs w:val="24"/>
              </w:rPr>
            </w:pPr>
            <w:r w:rsidRPr="005E524F">
              <w:rPr>
                <w:bCs/>
                <w:szCs w:val="24"/>
              </w:rPr>
              <w:t>Louisa, Spotsylvania, Orange</w:t>
            </w:r>
          </w:p>
        </w:tc>
        <w:tc>
          <w:tcPr>
            <w:tcW w:w="2160" w:type="dxa"/>
            <w:vAlign w:val="bottom"/>
          </w:tcPr>
          <w:p w14:paraId="2303A15D" w14:textId="25CDE253" w:rsidR="00EB2891" w:rsidRPr="005E524F" w:rsidRDefault="00CD260A" w:rsidP="00DC12BD">
            <w:pPr>
              <w:pStyle w:val="Header"/>
              <w:jc w:val="center"/>
              <w:rPr>
                <w:bCs/>
                <w:szCs w:val="24"/>
              </w:rPr>
            </w:pPr>
            <w:r w:rsidRPr="005E524F">
              <w:rPr>
                <w:bCs/>
                <w:szCs w:val="24"/>
              </w:rPr>
              <w:t>9,595</w:t>
            </w:r>
          </w:p>
        </w:tc>
        <w:tc>
          <w:tcPr>
            <w:tcW w:w="1440" w:type="dxa"/>
            <w:vAlign w:val="bottom"/>
          </w:tcPr>
          <w:p w14:paraId="5D522AE6" w14:textId="77777777" w:rsidR="00EB2891" w:rsidRPr="005E524F" w:rsidRDefault="00EB2891" w:rsidP="00DC12BD">
            <w:pPr>
              <w:pStyle w:val="Header"/>
              <w:jc w:val="center"/>
              <w:rPr>
                <w:bCs/>
                <w:szCs w:val="24"/>
              </w:rPr>
            </w:pPr>
          </w:p>
        </w:tc>
      </w:tr>
      <w:tr w:rsidR="00EB2891" w14:paraId="6F6034B8" w14:textId="77777777" w:rsidTr="00D5599A">
        <w:tc>
          <w:tcPr>
            <w:tcW w:w="3955" w:type="dxa"/>
            <w:vAlign w:val="bottom"/>
          </w:tcPr>
          <w:p w14:paraId="492D14F4" w14:textId="042C07C4" w:rsidR="00EB2891" w:rsidRPr="005E524F" w:rsidRDefault="00B820BE" w:rsidP="00C13721">
            <w:pPr>
              <w:pStyle w:val="Header"/>
              <w:rPr>
                <w:bCs/>
                <w:szCs w:val="24"/>
              </w:rPr>
            </w:pPr>
            <w:r w:rsidRPr="005E524F">
              <w:rPr>
                <w:bCs/>
                <w:szCs w:val="24"/>
              </w:rPr>
              <w:t>Lake Manassas</w:t>
            </w:r>
          </w:p>
        </w:tc>
        <w:tc>
          <w:tcPr>
            <w:tcW w:w="3060" w:type="dxa"/>
            <w:vAlign w:val="bottom"/>
          </w:tcPr>
          <w:p w14:paraId="6189B1B3" w14:textId="64F13D8C" w:rsidR="00EB2891" w:rsidRPr="005E524F" w:rsidRDefault="00B820BE" w:rsidP="00C13721">
            <w:pPr>
              <w:pStyle w:val="Header"/>
              <w:rPr>
                <w:bCs/>
                <w:szCs w:val="24"/>
              </w:rPr>
            </w:pPr>
            <w:r w:rsidRPr="005E524F">
              <w:rPr>
                <w:bCs/>
                <w:szCs w:val="24"/>
              </w:rPr>
              <w:t>Prince William</w:t>
            </w:r>
          </w:p>
        </w:tc>
        <w:tc>
          <w:tcPr>
            <w:tcW w:w="2160" w:type="dxa"/>
            <w:vAlign w:val="bottom"/>
          </w:tcPr>
          <w:p w14:paraId="7A7310CB" w14:textId="0944CAA8" w:rsidR="00EB2891" w:rsidRPr="005E524F" w:rsidRDefault="00B820BE" w:rsidP="00DC12BD">
            <w:pPr>
              <w:pStyle w:val="Header"/>
              <w:jc w:val="center"/>
              <w:rPr>
                <w:bCs/>
                <w:szCs w:val="24"/>
              </w:rPr>
            </w:pPr>
            <w:r w:rsidRPr="005E524F">
              <w:rPr>
                <w:bCs/>
                <w:szCs w:val="24"/>
              </w:rPr>
              <w:t>675</w:t>
            </w:r>
          </w:p>
        </w:tc>
        <w:tc>
          <w:tcPr>
            <w:tcW w:w="1440" w:type="dxa"/>
            <w:vAlign w:val="bottom"/>
          </w:tcPr>
          <w:p w14:paraId="2B5823C0" w14:textId="61761C10" w:rsidR="00EB2891" w:rsidRPr="005E524F" w:rsidRDefault="00B820BE" w:rsidP="00DC12BD">
            <w:pPr>
              <w:pStyle w:val="Header"/>
              <w:jc w:val="center"/>
              <w:rPr>
                <w:bCs/>
                <w:szCs w:val="24"/>
              </w:rPr>
            </w:pPr>
            <w:r w:rsidRPr="005E524F">
              <w:rPr>
                <w:bCs/>
                <w:szCs w:val="24"/>
              </w:rPr>
              <w:t>PWS</w:t>
            </w:r>
          </w:p>
        </w:tc>
      </w:tr>
      <w:tr w:rsidR="00AE77BB" w14:paraId="4F811BBF" w14:textId="77777777" w:rsidTr="00D5599A">
        <w:tc>
          <w:tcPr>
            <w:tcW w:w="3955" w:type="dxa"/>
            <w:vAlign w:val="bottom"/>
          </w:tcPr>
          <w:p w14:paraId="03A14CC6" w14:textId="0FC89152" w:rsidR="00AE77BB" w:rsidRPr="005E524F" w:rsidRDefault="00AE77BB" w:rsidP="00C13721">
            <w:pPr>
              <w:pStyle w:val="Header"/>
              <w:rPr>
                <w:bCs/>
                <w:szCs w:val="24"/>
              </w:rPr>
            </w:pPr>
            <w:r>
              <w:rPr>
                <w:bCs/>
                <w:szCs w:val="24"/>
              </w:rPr>
              <w:t>Lake Mooney</w:t>
            </w:r>
          </w:p>
        </w:tc>
        <w:tc>
          <w:tcPr>
            <w:tcW w:w="3060" w:type="dxa"/>
            <w:vAlign w:val="bottom"/>
          </w:tcPr>
          <w:p w14:paraId="5E0B03F2" w14:textId="50A538FB" w:rsidR="00AE77BB" w:rsidRPr="005E524F" w:rsidRDefault="00AE77BB" w:rsidP="00C13721">
            <w:pPr>
              <w:pStyle w:val="Header"/>
              <w:rPr>
                <w:bCs/>
                <w:szCs w:val="24"/>
              </w:rPr>
            </w:pPr>
            <w:r>
              <w:rPr>
                <w:bCs/>
                <w:szCs w:val="24"/>
              </w:rPr>
              <w:t>Stafford</w:t>
            </w:r>
          </w:p>
        </w:tc>
        <w:tc>
          <w:tcPr>
            <w:tcW w:w="2160" w:type="dxa"/>
            <w:vAlign w:val="bottom"/>
          </w:tcPr>
          <w:p w14:paraId="67A347B5" w14:textId="7026DE62" w:rsidR="00AE77BB" w:rsidRPr="005E524F" w:rsidRDefault="00050DA1" w:rsidP="00DC12BD">
            <w:pPr>
              <w:pStyle w:val="Header"/>
              <w:jc w:val="center"/>
              <w:rPr>
                <w:bCs/>
                <w:szCs w:val="24"/>
              </w:rPr>
            </w:pPr>
            <w:r>
              <w:rPr>
                <w:bCs/>
                <w:szCs w:val="24"/>
              </w:rPr>
              <w:t>537</w:t>
            </w:r>
          </w:p>
        </w:tc>
        <w:tc>
          <w:tcPr>
            <w:tcW w:w="1440" w:type="dxa"/>
            <w:vAlign w:val="bottom"/>
          </w:tcPr>
          <w:p w14:paraId="7E02E110" w14:textId="091F77C9" w:rsidR="00AE77BB" w:rsidRPr="005E524F" w:rsidRDefault="00724059" w:rsidP="00DC12BD">
            <w:pPr>
              <w:pStyle w:val="Header"/>
              <w:jc w:val="center"/>
              <w:rPr>
                <w:bCs/>
                <w:szCs w:val="24"/>
              </w:rPr>
            </w:pPr>
            <w:r>
              <w:rPr>
                <w:bCs/>
                <w:szCs w:val="24"/>
              </w:rPr>
              <w:t>PWS</w:t>
            </w:r>
          </w:p>
        </w:tc>
      </w:tr>
      <w:tr w:rsidR="00EB2891" w14:paraId="1CCF817F" w14:textId="77777777" w:rsidTr="00D5599A">
        <w:tc>
          <w:tcPr>
            <w:tcW w:w="3955" w:type="dxa"/>
            <w:vAlign w:val="bottom"/>
          </w:tcPr>
          <w:p w14:paraId="58D36AFB" w14:textId="3CD27DFC" w:rsidR="00EB2891" w:rsidRPr="005E524F" w:rsidRDefault="00B820BE" w:rsidP="00C13721">
            <w:pPr>
              <w:pStyle w:val="Header"/>
              <w:rPr>
                <w:bCs/>
                <w:szCs w:val="24"/>
              </w:rPr>
            </w:pPr>
            <w:r w:rsidRPr="005E524F">
              <w:rPr>
                <w:bCs/>
                <w:szCs w:val="24"/>
              </w:rPr>
              <w:t>Lake Orange</w:t>
            </w:r>
          </w:p>
        </w:tc>
        <w:tc>
          <w:tcPr>
            <w:tcW w:w="3060" w:type="dxa"/>
            <w:vAlign w:val="bottom"/>
          </w:tcPr>
          <w:p w14:paraId="41BC0E01" w14:textId="42402876" w:rsidR="00EB2891" w:rsidRPr="005E524F" w:rsidRDefault="00B820BE" w:rsidP="00C13721">
            <w:pPr>
              <w:pStyle w:val="Header"/>
              <w:rPr>
                <w:bCs/>
                <w:szCs w:val="24"/>
              </w:rPr>
            </w:pPr>
            <w:r w:rsidRPr="005E524F">
              <w:rPr>
                <w:bCs/>
                <w:szCs w:val="24"/>
              </w:rPr>
              <w:t>Orange</w:t>
            </w:r>
          </w:p>
        </w:tc>
        <w:tc>
          <w:tcPr>
            <w:tcW w:w="2160" w:type="dxa"/>
            <w:vAlign w:val="bottom"/>
          </w:tcPr>
          <w:p w14:paraId="667208A3" w14:textId="0E102A33" w:rsidR="00EB2891" w:rsidRPr="005E524F" w:rsidRDefault="00B820BE" w:rsidP="00DC12BD">
            <w:pPr>
              <w:pStyle w:val="Header"/>
              <w:jc w:val="center"/>
              <w:rPr>
                <w:bCs/>
                <w:szCs w:val="24"/>
              </w:rPr>
            </w:pPr>
            <w:r w:rsidRPr="005E524F">
              <w:rPr>
                <w:bCs/>
                <w:szCs w:val="24"/>
              </w:rPr>
              <w:t>124</w:t>
            </w:r>
          </w:p>
        </w:tc>
        <w:tc>
          <w:tcPr>
            <w:tcW w:w="1440" w:type="dxa"/>
            <w:vAlign w:val="bottom"/>
          </w:tcPr>
          <w:p w14:paraId="3FC251F9" w14:textId="77777777" w:rsidR="00EB2891" w:rsidRPr="005E524F" w:rsidRDefault="00EB2891" w:rsidP="00DC12BD">
            <w:pPr>
              <w:pStyle w:val="Header"/>
              <w:jc w:val="center"/>
              <w:rPr>
                <w:bCs/>
                <w:szCs w:val="24"/>
              </w:rPr>
            </w:pPr>
          </w:p>
        </w:tc>
      </w:tr>
      <w:tr w:rsidR="00EB2891" w14:paraId="5210C897" w14:textId="77777777" w:rsidTr="00D5599A">
        <w:tc>
          <w:tcPr>
            <w:tcW w:w="3955" w:type="dxa"/>
            <w:vAlign w:val="bottom"/>
          </w:tcPr>
          <w:p w14:paraId="5FA795EA" w14:textId="7A92B835" w:rsidR="00EB2891" w:rsidRPr="005E524F" w:rsidRDefault="00666CE6" w:rsidP="00C13721">
            <w:pPr>
              <w:pStyle w:val="Header"/>
              <w:rPr>
                <w:bCs/>
                <w:szCs w:val="24"/>
              </w:rPr>
            </w:pPr>
            <w:r w:rsidRPr="005E524F">
              <w:rPr>
                <w:bCs/>
                <w:szCs w:val="24"/>
              </w:rPr>
              <w:t>Lake Pelham</w:t>
            </w:r>
          </w:p>
        </w:tc>
        <w:tc>
          <w:tcPr>
            <w:tcW w:w="3060" w:type="dxa"/>
            <w:vAlign w:val="bottom"/>
          </w:tcPr>
          <w:p w14:paraId="3B2F155D" w14:textId="0654F064" w:rsidR="00EB2891" w:rsidRPr="005E524F" w:rsidRDefault="00666CE6" w:rsidP="00C13721">
            <w:pPr>
              <w:pStyle w:val="Header"/>
              <w:rPr>
                <w:bCs/>
                <w:szCs w:val="24"/>
              </w:rPr>
            </w:pPr>
            <w:r w:rsidRPr="005E524F">
              <w:rPr>
                <w:bCs/>
                <w:szCs w:val="24"/>
              </w:rPr>
              <w:t>Culpeper</w:t>
            </w:r>
          </w:p>
        </w:tc>
        <w:tc>
          <w:tcPr>
            <w:tcW w:w="2160" w:type="dxa"/>
            <w:vAlign w:val="bottom"/>
          </w:tcPr>
          <w:p w14:paraId="18536515" w14:textId="76F614B5" w:rsidR="00EB2891" w:rsidRPr="005E524F" w:rsidRDefault="00666CE6" w:rsidP="00DC12BD">
            <w:pPr>
              <w:pStyle w:val="Header"/>
              <w:jc w:val="center"/>
              <w:rPr>
                <w:bCs/>
                <w:szCs w:val="24"/>
              </w:rPr>
            </w:pPr>
            <w:r w:rsidRPr="005E524F">
              <w:rPr>
                <w:bCs/>
                <w:szCs w:val="24"/>
              </w:rPr>
              <w:t>250</w:t>
            </w:r>
          </w:p>
        </w:tc>
        <w:tc>
          <w:tcPr>
            <w:tcW w:w="1440" w:type="dxa"/>
            <w:vAlign w:val="bottom"/>
          </w:tcPr>
          <w:p w14:paraId="5259975E" w14:textId="3C293D7B" w:rsidR="00EB2891" w:rsidRPr="005E524F" w:rsidRDefault="00666CE6" w:rsidP="00DC12BD">
            <w:pPr>
              <w:pStyle w:val="Header"/>
              <w:jc w:val="center"/>
              <w:rPr>
                <w:bCs/>
                <w:szCs w:val="24"/>
              </w:rPr>
            </w:pPr>
            <w:r w:rsidRPr="005E524F">
              <w:rPr>
                <w:bCs/>
                <w:szCs w:val="24"/>
              </w:rPr>
              <w:t>PWS</w:t>
            </w:r>
          </w:p>
        </w:tc>
      </w:tr>
      <w:tr w:rsidR="00EB2891" w14:paraId="54275038" w14:textId="77777777" w:rsidTr="00D5599A">
        <w:tc>
          <w:tcPr>
            <w:tcW w:w="3955" w:type="dxa"/>
            <w:vAlign w:val="bottom"/>
          </w:tcPr>
          <w:p w14:paraId="68EC21B8" w14:textId="21394E85" w:rsidR="00EB2891" w:rsidRPr="005E524F" w:rsidRDefault="00666CE6" w:rsidP="00C13721">
            <w:pPr>
              <w:pStyle w:val="Header"/>
              <w:rPr>
                <w:bCs/>
                <w:szCs w:val="24"/>
              </w:rPr>
            </w:pPr>
            <w:r w:rsidRPr="005E524F">
              <w:rPr>
                <w:bCs/>
                <w:szCs w:val="24"/>
              </w:rPr>
              <w:t>Lunga Reservoir</w:t>
            </w:r>
          </w:p>
        </w:tc>
        <w:tc>
          <w:tcPr>
            <w:tcW w:w="3060" w:type="dxa"/>
            <w:vAlign w:val="bottom"/>
          </w:tcPr>
          <w:p w14:paraId="45D67A04" w14:textId="7F3727EB" w:rsidR="00EB2891" w:rsidRPr="005E524F" w:rsidRDefault="00666CE6" w:rsidP="00C13721">
            <w:pPr>
              <w:pStyle w:val="Header"/>
              <w:rPr>
                <w:bCs/>
                <w:szCs w:val="24"/>
              </w:rPr>
            </w:pPr>
            <w:r w:rsidRPr="005E524F">
              <w:rPr>
                <w:bCs/>
                <w:szCs w:val="24"/>
              </w:rPr>
              <w:t>Prince William</w:t>
            </w:r>
          </w:p>
        </w:tc>
        <w:tc>
          <w:tcPr>
            <w:tcW w:w="2160" w:type="dxa"/>
            <w:vAlign w:val="bottom"/>
          </w:tcPr>
          <w:p w14:paraId="5013D40D" w14:textId="147C5B90" w:rsidR="00EB2891" w:rsidRPr="005E524F" w:rsidRDefault="00666CE6" w:rsidP="00DC12BD">
            <w:pPr>
              <w:pStyle w:val="Header"/>
              <w:jc w:val="center"/>
              <w:rPr>
                <w:bCs/>
                <w:szCs w:val="24"/>
              </w:rPr>
            </w:pPr>
            <w:r w:rsidRPr="005E524F">
              <w:rPr>
                <w:bCs/>
                <w:szCs w:val="24"/>
              </w:rPr>
              <w:t>477</w:t>
            </w:r>
          </w:p>
        </w:tc>
        <w:tc>
          <w:tcPr>
            <w:tcW w:w="1440" w:type="dxa"/>
            <w:vAlign w:val="bottom"/>
          </w:tcPr>
          <w:p w14:paraId="23BAE671" w14:textId="2FD156E9" w:rsidR="00EB2891" w:rsidRPr="005E524F" w:rsidRDefault="00666CE6" w:rsidP="00DC12BD">
            <w:pPr>
              <w:pStyle w:val="Header"/>
              <w:jc w:val="center"/>
              <w:rPr>
                <w:bCs/>
                <w:szCs w:val="24"/>
              </w:rPr>
            </w:pPr>
            <w:r w:rsidRPr="005E524F">
              <w:rPr>
                <w:bCs/>
                <w:szCs w:val="24"/>
              </w:rPr>
              <w:t>PWS</w:t>
            </w:r>
          </w:p>
        </w:tc>
      </w:tr>
      <w:tr w:rsidR="00EB2891" w14:paraId="74740BB4" w14:textId="77777777" w:rsidTr="00D5599A">
        <w:tc>
          <w:tcPr>
            <w:tcW w:w="3955" w:type="dxa"/>
            <w:vAlign w:val="bottom"/>
          </w:tcPr>
          <w:p w14:paraId="033D6604" w14:textId="3B1F9CA4" w:rsidR="00EB2891" w:rsidRPr="005E524F" w:rsidRDefault="00666CE6" w:rsidP="00C13721">
            <w:pPr>
              <w:pStyle w:val="Header"/>
              <w:rPr>
                <w:bCs/>
                <w:szCs w:val="24"/>
              </w:rPr>
            </w:pPr>
            <w:r w:rsidRPr="005E524F">
              <w:rPr>
                <w:bCs/>
                <w:szCs w:val="24"/>
              </w:rPr>
              <w:t>Motts Run Reservoir</w:t>
            </w:r>
          </w:p>
        </w:tc>
        <w:tc>
          <w:tcPr>
            <w:tcW w:w="3060" w:type="dxa"/>
            <w:vAlign w:val="bottom"/>
          </w:tcPr>
          <w:p w14:paraId="657F499E" w14:textId="07ECD714" w:rsidR="00EB2891" w:rsidRPr="005E524F" w:rsidRDefault="0027199D" w:rsidP="00C13721">
            <w:pPr>
              <w:pStyle w:val="Header"/>
              <w:rPr>
                <w:bCs/>
                <w:szCs w:val="24"/>
              </w:rPr>
            </w:pPr>
            <w:r w:rsidRPr="005E524F">
              <w:rPr>
                <w:bCs/>
                <w:szCs w:val="24"/>
              </w:rPr>
              <w:t>Spotsylvania</w:t>
            </w:r>
          </w:p>
        </w:tc>
        <w:tc>
          <w:tcPr>
            <w:tcW w:w="2160" w:type="dxa"/>
            <w:vAlign w:val="bottom"/>
          </w:tcPr>
          <w:p w14:paraId="5F382C02" w14:textId="322BF1FE" w:rsidR="00EB2891" w:rsidRPr="005E524F" w:rsidRDefault="0027199D" w:rsidP="00DC12BD">
            <w:pPr>
              <w:pStyle w:val="Header"/>
              <w:jc w:val="center"/>
              <w:rPr>
                <w:bCs/>
                <w:szCs w:val="24"/>
              </w:rPr>
            </w:pPr>
            <w:r w:rsidRPr="005E524F">
              <w:rPr>
                <w:bCs/>
                <w:szCs w:val="24"/>
              </w:rPr>
              <w:t>137</w:t>
            </w:r>
          </w:p>
        </w:tc>
        <w:tc>
          <w:tcPr>
            <w:tcW w:w="1440" w:type="dxa"/>
            <w:vAlign w:val="bottom"/>
          </w:tcPr>
          <w:p w14:paraId="08FD3201" w14:textId="004C474A" w:rsidR="00EB2891" w:rsidRPr="005E524F" w:rsidRDefault="0027199D" w:rsidP="00DC12BD">
            <w:pPr>
              <w:pStyle w:val="Header"/>
              <w:jc w:val="center"/>
              <w:rPr>
                <w:bCs/>
                <w:szCs w:val="24"/>
              </w:rPr>
            </w:pPr>
            <w:r w:rsidRPr="005E524F">
              <w:rPr>
                <w:bCs/>
                <w:szCs w:val="24"/>
              </w:rPr>
              <w:t>PWS</w:t>
            </w:r>
          </w:p>
        </w:tc>
      </w:tr>
      <w:tr w:rsidR="0027199D" w14:paraId="35B9249B" w14:textId="77777777" w:rsidTr="00D5599A">
        <w:tc>
          <w:tcPr>
            <w:tcW w:w="3955" w:type="dxa"/>
            <w:vAlign w:val="bottom"/>
          </w:tcPr>
          <w:p w14:paraId="29F42DB4" w14:textId="1795AFD5" w:rsidR="0027199D" w:rsidRPr="005E524F" w:rsidRDefault="005C7505" w:rsidP="00C13721">
            <w:pPr>
              <w:pStyle w:val="Header"/>
              <w:rPr>
                <w:bCs/>
                <w:szCs w:val="24"/>
              </w:rPr>
            </w:pPr>
            <w:r w:rsidRPr="005E524F">
              <w:rPr>
                <w:bCs/>
                <w:szCs w:val="24"/>
              </w:rPr>
              <w:t>Mountain Run Lake</w:t>
            </w:r>
          </w:p>
        </w:tc>
        <w:tc>
          <w:tcPr>
            <w:tcW w:w="3060" w:type="dxa"/>
            <w:vAlign w:val="bottom"/>
          </w:tcPr>
          <w:p w14:paraId="178A2DA8" w14:textId="55043474" w:rsidR="0027199D" w:rsidRPr="005E524F" w:rsidRDefault="005C7505" w:rsidP="00C13721">
            <w:pPr>
              <w:pStyle w:val="Header"/>
              <w:rPr>
                <w:bCs/>
                <w:szCs w:val="24"/>
              </w:rPr>
            </w:pPr>
            <w:r w:rsidRPr="005E524F">
              <w:rPr>
                <w:bCs/>
                <w:szCs w:val="24"/>
              </w:rPr>
              <w:t>Culpeper</w:t>
            </w:r>
          </w:p>
        </w:tc>
        <w:tc>
          <w:tcPr>
            <w:tcW w:w="2160" w:type="dxa"/>
            <w:vAlign w:val="bottom"/>
          </w:tcPr>
          <w:p w14:paraId="2B0642A6" w14:textId="186F780B" w:rsidR="0027199D" w:rsidRPr="005E524F" w:rsidRDefault="005C7505" w:rsidP="00DC12BD">
            <w:pPr>
              <w:pStyle w:val="Header"/>
              <w:jc w:val="center"/>
              <w:rPr>
                <w:bCs/>
                <w:szCs w:val="24"/>
              </w:rPr>
            </w:pPr>
            <w:r w:rsidRPr="005E524F">
              <w:rPr>
                <w:bCs/>
                <w:szCs w:val="24"/>
              </w:rPr>
              <w:t>73</w:t>
            </w:r>
          </w:p>
        </w:tc>
        <w:tc>
          <w:tcPr>
            <w:tcW w:w="1440" w:type="dxa"/>
            <w:vAlign w:val="bottom"/>
          </w:tcPr>
          <w:p w14:paraId="2A37B21F" w14:textId="535A6158" w:rsidR="0027199D" w:rsidRPr="005E524F" w:rsidRDefault="005C7505" w:rsidP="00DC12BD">
            <w:pPr>
              <w:pStyle w:val="Header"/>
              <w:jc w:val="center"/>
              <w:rPr>
                <w:bCs/>
                <w:szCs w:val="24"/>
              </w:rPr>
            </w:pPr>
            <w:r w:rsidRPr="005E524F">
              <w:rPr>
                <w:bCs/>
                <w:szCs w:val="24"/>
              </w:rPr>
              <w:t>PWS</w:t>
            </w:r>
          </w:p>
        </w:tc>
      </w:tr>
      <w:tr w:rsidR="0027199D" w14:paraId="25AA6BB1" w14:textId="77777777" w:rsidTr="00D5599A">
        <w:tc>
          <w:tcPr>
            <w:tcW w:w="3955" w:type="dxa"/>
            <w:vAlign w:val="bottom"/>
          </w:tcPr>
          <w:p w14:paraId="1ABE23E1" w14:textId="0666AADC" w:rsidR="0027199D" w:rsidRPr="005E524F" w:rsidRDefault="005C7505" w:rsidP="00C13721">
            <w:pPr>
              <w:pStyle w:val="Header"/>
              <w:rPr>
                <w:bCs/>
                <w:szCs w:val="24"/>
              </w:rPr>
            </w:pPr>
            <w:r w:rsidRPr="005E524F">
              <w:rPr>
                <w:bCs/>
                <w:szCs w:val="24"/>
              </w:rPr>
              <w:t>Ni Reservoir</w:t>
            </w:r>
          </w:p>
        </w:tc>
        <w:tc>
          <w:tcPr>
            <w:tcW w:w="3060" w:type="dxa"/>
            <w:vAlign w:val="bottom"/>
          </w:tcPr>
          <w:p w14:paraId="0B7332DA" w14:textId="6D4AC1E5" w:rsidR="0027199D" w:rsidRPr="005E524F" w:rsidRDefault="00524DF0" w:rsidP="00C13721">
            <w:pPr>
              <w:pStyle w:val="Header"/>
              <w:rPr>
                <w:bCs/>
                <w:szCs w:val="24"/>
              </w:rPr>
            </w:pPr>
            <w:r w:rsidRPr="005E524F">
              <w:rPr>
                <w:bCs/>
                <w:szCs w:val="24"/>
              </w:rPr>
              <w:t>Spotsylvania</w:t>
            </w:r>
          </w:p>
        </w:tc>
        <w:tc>
          <w:tcPr>
            <w:tcW w:w="2160" w:type="dxa"/>
            <w:vAlign w:val="bottom"/>
          </w:tcPr>
          <w:p w14:paraId="5D728CF1" w14:textId="7A9D58E5" w:rsidR="0027199D" w:rsidRPr="005E524F" w:rsidRDefault="00524DF0" w:rsidP="00DC12BD">
            <w:pPr>
              <w:pStyle w:val="Header"/>
              <w:jc w:val="center"/>
              <w:rPr>
                <w:bCs/>
                <w:szCs w:val="24"/>
              </w:rPr>
            </w:pPr>
            <w:r w:rsidRPr="005E524F">
              <w:rPr>
                <w:bCs/>
                <w:szCs w:val="24"/>
              </w:rPr>
              <w:t>408</w:t>
            </w:r>
          </w:p>
        </w:tc>
        <w:tc>
          <w:tcPr>
            <w:tcW w:w="1440" w:type="dxa"/>
            <w:vAlign w:val="bottom"/>
          </w:tcPr>
          <w:p w14:paraId="0E95D8CA" w14:textId="325BA2BB" w:rsidR="0027199D" w:rsidRPr="005E524F" w:rsidRDefault="00524DF0" w:rsidP="00DC12BD">
            <w:pPr>
              <w:pStyle w:val="Header"/>
              <w:jc w:val="center"/>
              <w:rPr>
                <w:bCs/>
                <w:szCs w:val="24"/>
              </w:rPr>
            </w:pPr>
            <w:r w:rsidRPr="005E524F">
              <w:rPr>
                <w:bCs/>
                <w:szCs w:val="24"/>
              </w:rPr>
              <w:t>PWS</w:t>
            </w:r>
          </w:p>
        </w:tc>
      </w:tr>
      <w:tr w:rsidR="0027199D" w14:paraId="74FFF821" w14:textId="77777777" w:rsidTr="00D5599A">
        <w:tc>
          <w:tcPr>
            <w:tcW w:w="3955" w:type="dxa"/>
            <w:vAlign w:val="bottom"/>
          </w:tcPr>
          <w:p w14:paraId="15F22285" w14:textId="2D7B56C6" w:rsidR="0027199D" w:rsidRPr="005E524F" w:rsidRDefault="00524DF0" w:rsidP="00C13721">
            <w:pPr>
              <w:pStyle w:val="Header"/>
              <w:rPr>
                <w:bCs/>
                <w:szCs w:val="24"/>
              </w:rPr>
            </w:pPr>
            <w:r w:rsidRPr="005E524F">
              <w:rPr>
                <w:bCs/>
                <w:szCs w:val="24"/>
              </w:rPr>
              <w:t>Northeast Creek Reservoir</w:t>
            </w:r>
          </w:p>
        </w:tc>
        <w:tc>
          <w:tcPr>
            <w:tcW w:w="3060" w:type="dxa"/>
            <w:vAlign w:val="bottom"/>
          </w:tcPr>
          <w:p w14:paraId="05230B28" w14:textId="55D2E350" w:rsidR="0027199D" w:rsidRPr="005E524F" w:rsidRDefault="00524DF0" w:rsidP="00C13721">
            <w:pPr>
              <w:pStyle w:val="Header"/>
              <w:rPr>
                <w:bCs/>
                <w:szCs w:val="24"/>
              </w:rPr>
            </w:pPr>
            <w:r w:rsidRPr="005E524F">
              <w:rPr>
                <w:bCs/>
                <w:szCs w:val="24"/>
              </w:rPr>
              <w:t>Louisa</w:t>
            </w:r>
          </w:p>
        </w:tc>
        <w:tc>
          <w:tcPr>
            <w:tcW w:w="2160" w:type="dxa"/>
            <w:vAlign w:val="bottom"/>
          </w:tcPr>
          <w:p w14:paraId="2C6FB1E8" w14:textId="0AC1CB89" w:rsidR="0027199D" w:rsidRPr="005E524F" w:rsidRDefault="00524DF0" w:rsidP="00DC12BD">
            <w:pPr>
              <w:pStyle w:val="Header"/>
              <w:jc w:val="center"/>
              <w:rPr>
                <w:bCs/>
                <w:szCs w:val="24"/>
              </w:rPr>
            </w:pPr>
            <w:r w:rsidRPr="005E524F">
              <w:rPr>
                <w:bCs/>
                <w:szCs w:val="24"/>
              </w:rPr>
              <w:t>178</w:t>
            </w:r>
          </w:p>
        </w:tc>
        <w:tc>
          <w:tcPr>
            <w:tcW w:w="1440" w:type="dxa"/>
            <w:vAlign w:val="bottom"/>
          </w:tcPr>
          <w:p w14:paraId="5408E9D8" w14:textId="495C54B1" w:rsidR="0027199D" w:rsidRPr="005E524F" w:rsidRDefault="00524DF0" w:rsidP="00DC12BD">
            <w:pPr>
              <w:pStyle w:val="Header"/>
              <w:jc w:val="center"/>
              <w:rPr>
                <w:bCs/>
                <w:szCs w:val="24"/>
              </w:rPr>
            </w:pPr>
            <w:r w:rsidRPr="005E524F">
              <w:rPr>
                <w:bCs/>
                <w:szCs w:val="24"/>
              </w:rPr>
              <w:t>PWS</w:t>
            </w:r>
          </w:p>
        </w:tc>
      </w:tr>
      <w:tr w:rsidR="0027199D" w14:paraId="4E7B2B63" w14:textId="77777777" w:rsidTr="00D5599A">
        <w:tc>
          <w:tcPr>
            <w:tcW w:w="3955" w:type="dxa"/>
            <w:vAlign w:val="bottom"/>
          </w:tcPr>
          <w:p w14:paraId="1ADF0313" w14:textId="5C6A9281" w:rsidR="0027199D" w:rsidRPr="005E524F" w:rsidRDefault="00524DF0" w:rsidP="00C13721">
            <w:pPr>
              <w:pStyle w:val="Header"/>
              <w:rPr>
                <w:bCs/>
                <w:szCs w:val="24"/>
              </w:rPr>
            </w:pPr>
            <w:r w:rsidRPr="005E524F">
              <w:rPr>
                <w:bCs/>
                <w:szCs w:val="24"/>
              </w:rPr>
              <w:t>Occoquan Reservoir</w:t>
            </w:r>
          </w:p>
        </w:tc>
        <w:tc>
          <w:tcPr>
            <w:tcW w:w="3060" w:type="dxa"/>
            <w:vAlign w:val="bottom"/>
          </w:tcPr>
          <w:p w14:paraId="7885B7C1" w14:textId="1ABC2BFC" w:rsidR="0027199D" w:rsidRPr="005E524F" w:rsidRDefault="005E524F" w:rsidP="00C13721">
            <w:pPr>
              <w:pStyle w:val="Header"/>
              <w:rPr>
                <w:bCs/>
                <w:szCs w:val="24"/>
              </w:rPr>
            </w:pPr>
            <w:r w:rsidRPr="005E524F">
              <w:rPr>
                <w:bCs/>
                <w:szCs w:val="24"/>
              </w:rPr>
              <w:t xml:space="preserve">Fairfax, </w:t>
            </w:r>
            <w:r w:rsidR="00524DF0" w:rsidRPr="005E524F">
              <w:rPr>
                <w:bCs/>
                <w:szCs w:val="24"/>
              </w:rPr>
              <w:t>Prince William</w:t>
            </w:r>
          </w:p>
        </w:tc>
        <w:tc>
          <w:tcPr>
            <w:tcW w:w="2160" w:type="dxa"/>
            <w:vAlign w:val="bottom"/>
          </w:tcPr>
          <w:p w14:paraId="3CE76EBC" w14:textId="66EB5AA3" w:rsidR="0027199D" w:rsidRPr="005E524F" w:rsidRDefault="005E524F" w:rsidP="00DC12BD">
            <w:pPr>
              <w:pStyle w:val="Header"/>
              <w:jc w:val="center"/>
              <w:rPr>
                <w:bCs/>
                <w:szCs w:val="24"/>
              </w:rPr>
            </w:pPr>
            <w:r w:rsidRPr="005E524F">
              <w:rPr>
                <w:bCs/>
                <w:szCs w:val="24"/>
              </w:rPr>
              <w:t>1,333</w:t>
            </w:r>
          </w:p>
        </w:tc>
        <w:tc>
          <w:tcPr>
            <w:tcW w:w="1440" w:type="dxa"/>
            <w:vAlign w:val="bottom"/>
          </w:tcPr>
          <w:p w14:paraId="158FF372" w14:textId="7D5AF6FF" w:rsidR="0027199D" w:rsidRPr="005E524F" w:rsidRDefault="005E524F" w:rsidP="00DC12BD">
            <w:pPr>
              <w:pStyle w:val="Header"/>
              <w:jc w:val="center"/>
              <w:rPr>
                <w:bCs/>
                <w:szCs w:val="24"/>
              </w:rPr>
            </w:pPr>
            <w:r w:rsidRPr="005E524F">
              <w:rPr>
                <w:bCs/>
                <w:szCs w:val="24"/>
              </w:rPr>
              <w:t>PWS</w:t>
            </w:r>
          </w:p>
        </w:tc>
      </w:tr>
      <w:tr w:rsidR="0027199D" w14:paraId="608705BF" w14:textId="77777777" w:rsidTr="00D5599A">
        <w:tc>
          <w:tcPr>
            <w:tcW w:w="3955" w:type="dxa"/>
            <w:vAlign w:val="bottom"/>
          </w:tcPr>
          <w:p w14:paraId="663C6009" w14:textId="77777777" w:rsidR="0027199D" w:rsidRPr="00930B2B" w:rsidRDefault="0027199D" w:rsidP="00C13721">
            <w:pPr>
              <w:pStyle w:val="Header"/>
              <w:rPr>
                <w:bCs/>
                <w:szCs w:val="24"/>
              </w:rPr>
            </w:pPr>
          </w:p>
        </w:tc>
        <w:tc>
          <w:tcPr>
            <w:tcW w:w="3060" w:type="dxa"/>
            <w:vAlign w:val="bottom"/>
          </w:tcPr>
          <w:p w14:paraId="353D28C4" w14:textId="77777777" w:rsidR="0027199D" w:rsidRPr="00930B2B" w:rsidRDefault="0027199D" w:rsidP="00C13721">
            <w:pPr>
              <w:pStyle w:val="Header"/>
              <w:rPr>
                <w:bCs/>
                <w:szCs w:val="24"/>
              </w:rPr>
            </w:pPr>
          </w:p>
        </w:tc>
        <w:tc>
          <w:tcPr>
            <w:tcW w:w="2160" w:type="dxa"/>
            <w:vAlign w:val="bottom"/>
          </w:tcPr>
          <w:p w14:paraId="0651A579" w14:textId="77777777" w:rsidR="0027199D" w:rsidRPr="00930B2B" w:rsidRDefault="0027199D" w:rsidP="00C13721">
            <w:pPr>
              <w:pStyle w:val="Header"/>
              <w:rPr>
                <w:bCs/>
                <w:szCs w:val="24"/>
              </w:rPr>
            </w:pPr>
          </w:p>
        </w:tc>
        <w:tc>
          <w:tcPr>
            <w:tcW w:w="1440" w:type="dxa"/>
            <w:vAlign w:val="bottom"/>
          </w:tcPr>
          <w:p w14:paraId="0545C444" w14:textId="77777777" w:rsidR="0027199D" w:rsidRPr="00930B2B" w:rsidRDefault="0027199D" w:rsidP="00C13721">
            <w:pPr>
              <w:pStyle w:val="Header"/>
              <w:rPr>
                <w:bCs/>
                <w:szCs w:val="24"/>
              </w:rPr>
            </w:pPr>
          </w:p>
        </w:tc>
      </w:tr>
      <w:tr w:rsidR="00943081" w14:paraId="7B2ED49A" w14:textId="77777777" w:rsidTr="00D5599A">
        <w:tc>
          <w:tcPr>
            <w:tcW w:w="10615" w:type="dxa"/>
            <w:gridSpan w:val="4"/>
            <w:vAlign w:val="bottom"/>
          </w:tcPr>
          <w:p w14:paraId="578A997A" w14:textId="01F3534E" w:rsidR="00943081" w:rsidRPr="00930B2B" w:rsidRDefault="00943081" w:rsidP="00C13721">
            <w:pPr>
              <w:pStyle w:val="Header"/>
              <w:rPr>
                <w:b/>
                <w:szCs w:val="24"/>
              </w:rPr>
            </w:pPr>
            <w:r w:rsidRPr="00930B2B">
              <w:rPr>
                <w:b/>
                <w:szCs w:val="24"/>
              </w:rPr>
              <w:t xml:space="preserve">Piedmont Regional Office </w:t>
            </w:r>
            <w:r w:rsidR="00930B2B" w:rsidRPr="00930B2B">
              <w:rPr>
                <w:b/>
                <w:szCs w:val="24"/>
              </w:rPr>
              <w:t>–</w:t>
            </w:r>
            <w:r w:rsidRPr="00930B2B">
              <w:rPr>
                <w:b/>
                <w:szCs w:val="24"/>
              </w:rPr>
              <w:t xml:space="preserve"> </w:t>
            </w:r>
            <w:r w:rsidR="00930B2B" w:rsidRPr="00930B2B">
              <w:rPr>
                <w:b/>
                <w:szCs w:val="24"/>
              </w:rPr>
              <w:t>22 Reservoirs/Lakes</w:t>
            </w:r>
          </w:p>
        </w:tc>
      </w:tr>
      <w:tr w:rsidR="0027199D" w14:paraId="4544A865" w14:textId="77777777" w:rsidTr="00D5599A">
        <w:tc>
          <w:tcPr>
            <w:tcW w:w="3955" w:type="dxa"/>
            <w:vAlign w:val="bottom"/>
          </w:tcPr>
          <w:p w14:paraId="4E9F1EBE" w14:textId="3B631736" w:rsidR="0027199D" w:rsidRPr="00930B2B" w:rsidRDefault="00094D55" w:rsidP="00C13721">
            <w:pPr>
              <w:pStyle w:val="Header"/>
              <w:rPr>
                <w:bCs/>
                <w:szCs w:val="24"/>
              </w:rPr>
            </w:pPr>
            <w:r>
              <w:rPr>
                <w:bCs/>
                <w:szCs w:val="24"/>
              </w:rPr>
              <w:t>Amelia Lake</w:t>
            </w:r>
          </w:p>
        </w:tc>
        <w:tc>
          <w:tcPr>
            <w:tcW w:w="3060" w:type="dxa"/>
            <w:vAlign w:val="bottom"/>
          </w:tcPr>
          <w:p w14:paraId="496B302C" w14:textId="52C62DE9" w:rsidR="0027199D" w:rsidRPr="00930B2B" w:rsidRDefault="00094D55" w:rsidP="00C13721">
            <w:pPr>
              <w:pStyle w:val="Header"/>
              <w:rPr>
                <w:bCs/>
                <w:szCs w:val="24"/>
              </w:rPr>
            </w:pPr>
            <w:r>
              <w:rPr>
                <w:bCs/>
                <w:szCs w:val="24"/>
              </w:rPr>
              <w:t>Amelia</w:t>
            </w:r>
          </w:p>
        </w:tc>
        <w:tc>
          <w:tcPr>
            <w:tcW w:w="2160" w:type="dxa"/>
            <w:vAlign w:val="bottom"/>
          </w:tcPr>
          <w:p w14:paraId="3023D6F6" w14:textId="7360E456" w:rsidR="0027199D" w:rsidRPr="00930B2B" w:rsidRDefault="00094D55" w:rsidP="00B62E76">
            <w:pPr>
              <w:pStyle w:val="Header"/>
              <w:jc w:val="center"/>
              <w:rPr>
                <w:bCs/>
                <w:szCs w:val="24"/>
              </w:rPr>
            </w:pPr>
            <w:r>
              <w:rPr>
                <w:bCs/>
                <w:szCs w:val="24"/>
              </w:rPr>
              <w:t>98</w:t>
            </w:r>
          </w:p>
        </w:tc>
        <w:tc>
          <w:tcPr>
            <w:tcW w:w="1440" w:type="dxa"/>
            <w:vAlign w:val="bottom"/>
          </w:tcPr>
          <w:p w14:paraId="69FA6013" w14:textId="7FB22D45" w:rsidR="0027199D" w:rsidRPr="00930B2B" w:rsidRDefault="00094D55" w:rsidP="00B62E76">
            <w:pPr>
              <w:pStyle w:val="Header"/>
              <w:jc w:val="center"/>
              <w:rPr>
                <w:bCs/>
                <w:szCs w:val="24"/>
              </w:rPr>
            </w:pPr>
            <w:r>
              <w:rPr>
                <w:bCs/>
                <w:szCs w:val="24"/>
              </w:rPr>
              <w:t>DWR</w:t>
            </w:r>
          </w:p>
        </w:tc>
      </w:tr>
      <w:tr w:rsidR="0027199D" w14:paraId="6CBDB2A5" w14:textId="77777777" w:rsidTr="00D5599A">
        <w:tc>
          <w:tcPr>
            <w:tcW w:w="3955" w:type="dxa"/>
            <w:vAlign w:val="bottom"/>
          </w:tcPr>
          <w:p w14:paraId="75FD0F51" w14:textId="28A1FB5D" w:rsidR="0027199D" w:rsidRPr="00930B2B" w:rsidRDefault="00094D55" w:rsidP="00C13721">
            <w:pPr>
              <w:pStyle w:val="Header"/>
              <w:rPr>
                <w:bCs/>
                <w:szCs w:val="24"/>
              </w:rPr>
            </w:pPr>
            <w:r>
              <w:rPr>
                <w:bCs/>
                <w:szCs w:val="24"/>
              </w:rPr>
              <w:t>Briery Creek Lake</w:t>
            </w:r>
          </w:p>
        </w:tc>
        <w:tc>
          <w:tcPr>
            <w:tcW w:w="3060" w:type="dxa"/>
            <w:vAlign w:val="bottom"/>
          </w:tcPr>
          <w:p w14:paraId="08419475" w14:textId="22F99305" w:rsidR="0027199D" w:rsidRPr="00930B2B" w:rsidRDefault="00A512F8" w:rsidP="00C13721">
            <w:pPr>
              <w:pStyle w:val="Header"/>
              <w:rPr>
                <w:bCs/>
                <w:szCs w:val="24"/>
              </w:rPr>
            </w:pPr>
            <w:r>
              <w:rPr>
                <w:bCs/>
                <w:szCs w:val="24"/>
              </w:rPr>
              <w:t>Prince Edward</w:t>
            </w:r>
          </w:p>
        </w:tc>
        <w:tc>
          <w:tcPr>
            <w:tcW w:w="2160" w:type="dxa"/>
            <w:vAlign w:val="bottom"/>
          </w:tcPr>
          <w:p w14:paraId="56E9140F" w14:textId="0D16C074" w:rsidR="0027199D" w:rsidRPr="00930B2B" w:rsidRDefault="00A512F8" w:rsidP="00B62E76">
            <w:pPr>
              <w:pStyle w:val="Header"/>
              <w:jc w:val="center"/>
              <w:rPr>
                <w:bCs/>
                <w:szCs w:val="24"/>
              </w:rPr>
            </w:pPr>
            <w:r>
              <w:rPr>
                <w:bCs/>
                <w:szCs w:val="24"/>
              </w:rPr>
              <w:t>825</w:t>
            </w:r>
          </w:p>
        </w:tc>
        <w:tc>
          <w:tcPr>
            <w:tcW w:w="1440" w:type="dxa"/>
            <w:vAlign w:val="bottom"/>
          </w:tcPr>
          <w:p w14:paraId="46B36F32" w14:textId="409FFD54" w:rsidR="0027199D" w:rsidRPr="00930B2B" w:rsidRDefault="00A512F8" w:rsidP="00B62E76">
            <w:pPr>
              <w:pStyle w:val="Header"/>
              <w:jc w:val="center"/>
              <w:rPr>
                <w:bCs/>
                <w:szCs w:val="24"/>
              </w:rPr>
            </w:pPr>
            <w:r>
              <w:rPr>
                <w:bCs/>
                <w:szCs w:val="24"/>
              </w:rPr>
              <w:t>DWR</w:t>
            </w:r>
          </w:p>
        </w:tc>
      </w:tr>
      <w:tr w:rsidR="0027199D" w14:paraId="26F4A977" w14:textId="77777777" w:rsidTr="00D5599A">
        <w:tc>
          <w:tcPr>
            <w:tcW w:w="3955" w:type="dxa"/>
            <w:vAlign w:val="bottom"/>
          </w:tcPr>
          <w:p w14:paraId="447B49D8" w14:textId="6DBE0C4E" w:rsidR="0027199D" w:rsidRPr="00930B2B" w:rsidRDefault="00A512F8" w:rsidP="00C13721">
            <w:pPr>
              <w:pStyle w:val="Header"/>
              <w:rPr>
                <w:bCs/>
                <w:szCs w:val="24"/>
              </w:rPr>
            </w:pPr>
            <w:r>
              <w:rPr>
                <w:bCs/>
                <w:szCs w:val="24"/>
              </w:rPr>
              <w:t>Brunswick Lake</w:t>
            </w:r>
          </w:p>
        </w:tc>
        <w:tc>
          <w:tcPr>
            <w:tcW w:w="3060" w:type="dxa"/>
            <w:vAlign w:val="bottom"/>
          </w:tcPr>
          <w:p w14:paraId="48CCBE82" w14:textId="1FF0ECD5" w:rsidR="0027199D" w:rsidRPr="00930B2B" w:rsidRDefault="00A512F8" w:rsidP="00C13721">
            <w:pPr>
              <w:pStyle w:val="Header"/>
              <w:rPr>
                <w:bCs/>
                <w:szCs w:val="24"/>
              </w:rPr>
            </w:pPr>
            <w:r>
              <w:rPr>
                <w:bCs/>
                <w:szCs w:val="24"/>
              </w:rPr>
              <w:t>Brunswick</w:t>
            </w:r>
          </w:p>
        </w:tc>
        <w:tc>
          <w:tcPr>
            <w:tcW w:w="2160" w:type="dxa"/>
            <w:vAlign w:val="bottom"/>
          </w:tcPr>
          <w:p w14:paraId="71B54F4D" w14:textId="23B4F26D" w:rsidR="0027199D" w:rsidRPr="00930B2B" w:rsidRDefault="00A512F8" w:rsidP="00B62E76">
            <w:pPr>
              <w:pStyle w:val="Header"/>
              <w:jc w:val="center"/>
              <w:rPr>
                <w:bCs/>
                <w:szCs w:val="24"/>
              </w:rPr>
            </w:pPr>
            <w:r>
              <w:rPr>
                <w:bCs/>
                <w:szCs w:val="24"/>
              </w:rPr>
              <w:t>138</w:t>
            </w:r>
          </w:p>
        </w:tc>
        <w:tc>
          <w:tcPr>
            <w:tcW w:w="1440" w:type="dxa"/>
            <w:vAlign w:val="bottom"/>
          </w:tcPr>
          <w:p w14:paraId="53B02127" w14:textId="40D41B3B" w:rsidR="0027199D" w:rsidRPr="00930B2B" w:rsidRDefault="00A512F8" w:rsidP="00B62E76">
            <w:pPr>
              <w:pStyle w:val="Header"/>
              <w:jc w:val="center"/>
              <w:rPr>
                <w:bCs/>
                <w:szCs w:val="24"/>
              </w:rPr>
            </w:pPr>
            <w:r>
              <w:rPr>
                <w:bCs/>
                <w:szCs w:val="24"/>
              </w:rPr>
              <w:t>DWR</w:t>
            </w:r>
          </w:p>
        </w:tc>
      </w:tr>
      <w:tr w:rsidR="0027199D" w14:paraId="26341AC8" w14:textId="77777777" w:rsidTr="00D5599A">
        <w:tc>
          <w:tcPr>
            <w:tcW w:w="3955" w:type="dxa"/>
            <w:vAlign w:val="bottom"/>
          </w:tcPr>
          <w:p w14:paraId="1315FAF9" w14:textId="3494DE32" w:rsidR="0027199D" w:rsidRPr="00930B2B" w:rsidRDefault="003A1D00" w:rsidP="00C13721">
            <w:pPr>
              <w:pStyle w:val="Header"/>
              <w:rPr>
                <w:bCs/>
                <w:szCs w:val="24"/>
              </w:rPr>
            </w:pPr>
            <w:r>
              <w:rPr>
                <w:bCs/>
                <w:szCs w:val="24"/>
              </w:rPr>
              <w:t>Lake Chesdin</w:t>
            </w:r>
          </w:p>
        </w:tc>
        <w:tc>
          <w:tcPr>
            <w:tcW w:w="3060" w:type="dxa"/>
            <w:vAlign w:val="bottom"/>
          </w:tcPr>
          <w:p w14:paraId="4D49D389" w14:textId="40CADDB1" w:rsidR="0027199D" w:rsidRPr="00930B2B" w:rsidRDefault="003A1D00" w:rsidP="00C13721">
            <w:pPr>
              <w:pStyle w:val="Header"/>
              <w:rPr>
                <w:bCs/>
                <w:szCs w:val="24"/>
              </w:rPr>
            </w:pPr>
            <w:r>
              <w:rPr>
                <w:bCs/>
                <w:szCs w:val="24"/>
              </w:rPr>
              <w:t>Chesterfield</w:t>
            </w:r>
          </w:p>
        </w:tc>
        <w:tc>
          <w:tcPr>
            <w:tcW w:w="2160" w:type="dxa"/>
            <w:vAlign w:val="bottom"/>
          </w:tcPr>
          <w:p w14:paraId="244507A3" w14:textId="12938E24" w:rsidR="0027199D" w:rsidRPr="00930B2B" w:rsidRDefault="007C7A34" w:rsidP="00B62E76">
            <w:pPr>
              <w:pStyle w:val="Header"/>
              <w:jc w:val="center"/>
              <w:rPr>
                <w:bCs/>
                <w:szCs w:val="24"/>
              </w:rPr>
            </w:pPr>
            <w:r>
              <w:rPr>
                <w:bCs/>
                <w:szCs w:val="24"/>
              </w:rPr>
              <w:t>3,164</w:t>
            </w:r>
          </w:p>
        </w:tc>
        <w:tc>
          <w:tcPr>
            <w:tcW w:w="1440" w:type="dxa"/>
            <w:vAlign w:val="bottom"/>
          </w:tcPr>
          <w:p w14:paraId="0742BC07" w14:textId="56ACF064" w:rsidR="0027199D" w:rsidRPr="00930B2B" w:rsidRDefault="007C7A34" w:rsidP="00B62E76">
            <w:pPr>
              <w:pStyle w:val="Header"/>
              <w:jc w:val="center"/>
              <w:rPr>
                <w:bCs/>
                <w:szCs w:val="24"/>
              </w:rPr>
            </w:pPr>
            <w:r>
              <w:rPr>
                <w:bCs/>
                <w:szCs w:val="24"/>
              </w:rPr>
              <w:t>PWS</w:t>
            </w:r>
          </w:p>
        </w:tc>
      </w:tr>
      <w:tr w:rsidR="0027199D" w14:paraId="1B763E34" w14:textId="77777777" w:rsidTr="00D5599A">
        <w:tc>
          <w:tcPr>
            <w:tcW w:w="3955" w:type="dxa"/>
            <w:vAlign w:val="bottom"/>
          </w:tcPr>
          <w:p w14:paraId="37F43403" w14:textId="7A61EAFB" w:rsidR="0027199D" w:rsidRPr="00930B2B" w:rsidRDefault="007C7A34" w:rsidP="00C13721">
            <w:pPr>
              <w:pStyle w:val="Header"/>
              <w:rPr>
                <w:bCs/>
                <w:szCs w:val="24"/>
              </w:rPr>
            </w:pPr>
            <w:r>
              <w:rPr>
                <w:bCs/>
                <w:szCs w:val="24"/>
              </w:rPr>
              <w:t>Chickahominy Lake</w:t>
            </w:r>
          </w:p>
        </w:tc>
        <w:tc>
          <w:tcPr>
            <w:tcW w:w="3060" w:type="dxa"/>
            <w:vAlign w:val="bottom"/>
          </w:tcPr>
          <w:p w14:paraId="2E7C2A43" w14:textId="65655344" w:rsidR="0027199D" w:rsidRPr="00930B2B" w:rsidRDefault="007C7A34" w:rsidP="00C13721">
            <w:pPr>
              <w:pStyle w:val="Header"/>
              <w:rPr>
                <w:bCs/>
                <w:szCs w:val="24"/>
              </w:rPr>
            </w:pPr>
            <w:r>
              <w:rPr>
                <w:bCs/>
                <w:szCs w:val="24"/>
              </w:rPr>
              <w:t>Charles City</w:t>
            </w:r>
          </w:p>
        </w:tc>
        <w:tc>
          <w:tcPr>
            <w:tcW w:w="2160" w:type="dxa"/>
            <w:vAlign w:val="bottom"/>
          </w:tcPr>
          <w:p w14:paraId="6C6E17A4" w14:textId="7DB76E29" w:rsidR="0027199D" w:rsidRPr="00930B2B" w:rsidRDefault="00041243" w:rsidP="00B62E76">
            <w:pPr>
              <w:pStyle w:val="Header"/>
              <w:jc w:val="center"/>
              <w:rPr>
                <w:bCs/>
                <w:szCs w:val="24"/>
              </w:rPr>
            </w:pPr>
            <w:r>
              <w:rPr>
                <w:bCs/>
                <w:szCs w:val="24"/>
              </w:rPr>
              <w:t>1,049</w:t>
            </w:r>
          </w:p>
        </w:tc>
        <w:tc>
          <w:tcPr>
            <w:tcW w:w="1440" w:type="dxa"/>
            <w:vAlign w:val="bottom"/>
          </w:tcPr>
          <w:p w14:paraId="568DDD79" w14:textId="18AFF844" w:rsidR="0027199D" w:rsidRPr="00930B2B" w:rsidRDefault="00041243" w:rsidP="00B62E76">
            <w:pPr>
              <w:pStyle w:val="Header"/>
              <w:jc w:val="center"/>
              <w:rPr>
                <w:bCs/>
                <w:szCs w:val="24"/>
              </w:rPr>
            </w:pPr>
            <w:r>
              <w:rPr>
                <w:bCs/>
                <w:szCs w:val="24"/>
              </w:rPr>
              <w:t>PWS</w:t>
            </w:r>
          </w:p>
        </w:tc>
      </w:tr>
      <w:tr w:rsidR="0027199D" w14:paraId="4FE07619" w14:textId="77777777" w:rsidTr="00D5599A">
        <w:tc>
          <w:tcPr>
            <w:tcW w:w="3955" w:type="dxa"/>
            <w:vAlign w:val="bottom"/>
          </w:tcPr>
          <w:p w14:paraId="223D232A" w14:textId="0D3A1C3E" w:rsidR="0027199D" w:rsidRPr="00930B2B" w:rsidRDefault="00041243" w:rsidP="00C13721">
            <w:pPr>
              <w:pStyle w:val="Header"/>
              <w:rPr>
                <w:bCs/>
                <w:szCs w:val="24"/>
              </w:rPr>
            </w:pPr>
            <w:proofErr w:type="spellStart"/>
            <w:r>
              <w:rPr>
                <w:bCs/>
                <w:szCs w:val="24"/>
              </w:rPr>
              <w:t>Diascund</w:t>
            </w:r>
            <w:proofErr w:type="spellEnd"/>
            <w:r>
              <w:rPr>
                <w:bCs/>
                <w:szCs w:val="24"/>
              </w:rPr>
              <w:t xml:space="preserve"> Creek Reservoir</w:t>
            </w:r>
          </w:p>
        </w:tc>
        <w:tc>
          <w:tcPr>
            <w:tcW w:w="3060" w:type="dxa"/>
            <w:vAlign w:val="bottom"/>
          </w:tcPr>
          <w:p w14:paraId="1E7AC6AB" w14:textId="1C170DA6" w:rsidR="0027199D" w:rsidRPr="00930B2B" w:rsidRDefault="00041243" w:rsidP="00C13721">
            <w:pPr>
              <w:pStyle w:val="Header"/>
              <w:rPr>
                <w:bCs/>
                <w:szCs w:val="24"/>
              </w:rPr>
            </w:pPr>
            <w:r>
              <w:rPr>
                <w:bCs/>
                <w:szCs w:val="24"/>
              </w:rPr>
              <w:t>New Kent</w:t>
            </w:r>
          </w:p>
        </w:tc>
        <w:tc>
          <w:tcPr>
            <w:tcW w:w="2160" w:type="dxa"/>
            <w:vAlign w:val="bottom"/>
          </w:tcPr>
          <w:p w14:paraId="672461BD" w14:textId="5CC1B884" w:rsidR="0027199D" w:rsidRPr="00930B2B" w:rsidRDefault="00041243" w:rsidP="00B62E76">
            <w:pPr>
              <w:pStyle w:val="Header"/>
              <w:jc w:val="center"/>
              <w:rPr>
                <w:bCs/>
                <w:szCs w:val="24"/>
              </w:rPr>
            </w:pPr>
            <w:r>
              <w:rPr>
                <w:bCs/>
                <w:szCs w:val="24"/>
              </w:rPr>
              <w:t>1,055</w:t>
            </w:r>
          </w:p>
        </w:tc>
        <w:tc>
          <w:tcPr>
            <w:tcW w:w="1440" w:type="dxa"/>
            <w:vAlign w:val="bottom"/>
          </w:tcPr>
          <w:p w14:paraId="79C684C5" w14:textId="49E8F4E6" w:rsidR="0027199D" w:rsidRPr="00930B2B" w:rsidRDefault="00041243" w:rsidP="00B62E76">
            <w:pPr>
              <w:pStyle w:val="Header"/>
              <w:jc w:val="center"/>
              <w:rPr>
                <w:bCs/>
                <w:szCs w:val="24"/>
              </w:rPr>
            </w:pPr>
            <w:r>
              <w:rPr>
                <w:bCs/>
                <w:szCs w:val="24"/>
              </w:rPr>
              <w:t>PWS</w:t>
            </w:r>
          </w:p>
        </w:tc>
      </w:tr>
      <w:tr w:rsidR="0027199D" w14:paraId="00BB107E" w14:textId="77777777" w:rsidTr="00D5599A">
        <w:tc>
          <w:tcPr>
            <w:tcW w:w="3955" w:type="dxa"/>
            <w:vAlign w:val="bottom"/>
          </w:tcPr>
          <w:p w14:paraId="711F72B9" w14:textId="2AEFEAD9" w:rsidR="0027199D" w:rsidRPr="00930B2B" w:rsidRDefault="00041243" w:rsidP="00C13721">
            <w:pPr>
              <w:pStyle w:val="Header"/>
              <w:rPr>
                <w:bCs/>
                <w:szCs w:val="24"/>
              </w:rPr>
            </w:pPr>
            <w:r>
              <w:rPr>
                <w:bCs/>
                <w:szCs w:val="24"/>
              </w:rPr>
              <w:t>Emporia Lake</w:t>
            </w:r>
          </w:p>
        </w:tc>
        <w:tc>
          <w:tcPr>
            <w:tcW w:w="3060" w:type="dxa"/>
            <w:vAlign w:val="bottom"/>
          </w:tcPr>
          <w:p w14:paraId="5E8114A6" w14:textId="2B43E3BA" w:rsidR="0027199D" w:rsidRPr="00930B2B" w:rsidRDefault="006562AE" w:rsidP="00C13721">
            <w:pPr>
              <w:pStyle w:val="Header"/>
              <w:rPr>
                <w:bCs/>
                <w:szCs w:val="24"/>
              </w:rPr>
            </w:pPr>
            <w:r>
              <w:rPr>
                <w:bCs/>
                <w:szCs w:val="24"/>
              </w:rPr>
              <w:t>Greensville</w:t>
            </w:r>
          </w:p>
        </w:tc>
        <w:tc>
          <w:tcPr>
            <w:tcW w:w="2160" w:type="dxa"/>
            <w:vAlign w:val="bottom"/>
          </w:tcPr>
          <w:p w14:paraId="1901FE72" w14:textId="1973C421" w:rsidR="0027199D" w:rsidRPr="00930B2B" w:rsidRDefault="006562AE" w:rsidP="00B62E76">
            <w:pPr>
              <w:pStyle w:val="Header"/>
              <w:jc w:val="center"/>
              <w:rPr>
                <w:bCs/>
                <w:szCs w:val="24"/>
              </w:rPr>
            </w:pPr>
            <w:r>
              <w:rPr>
                <w:bCs/>
                <w:szCs w:val="24"/>
              </w:rPr>
              <w:t>290</w:t>
            </w:r>
          </w:p>
        </w:tc>
        <w:tc>
          <w:tcPr>
            <w:tcW w:w="1440" w:type="dxa"/>
            <w:vAlign w:val="bottom"/>
          </w:tcPr>
          <w:p w14:paraId="7C8B2298" w14:textId="46D53432" w:rsidR="0027199D" w:rsidRPr="00930B2B" w:rsidRDefault="006562AE" w:rsidP="00B62E76">
            <w:pPr>
              <w:pStyle w:val="Header"/>
              <w:jc w:val="center"/>
              <w:rPr>
                <w:bCs/>
                <w:szCs w:val="24"/>
              </w:rPr>
            </w:pPr>
            <w:r>
              <w:rPr>
                <w:bCs/>
                <w:szCs w:val="24"/>
              </w:rPr>
              <w:t>PWS</w:t>
            </w:r>
          </w:p>
        </w:tc>
      </w:tr>
      <w:tr w:rsidR="0027199D" w14:paraId="5620EAA7" w14:textId="77777777" w:rsidTr="00D5599A">
        <w:tc>
          <w:tcPr>
            <w:tcW w:w="3955" w:type="dxa"/>
            <w:vAlign w:val="bottom"/>
          </w:tcPr>
          <w:p w14:paraId="23745B36" w14:textId="0A38DE47" w:rsidR="0027199D" w:rsidRPr="00930B2B" w:rsidRDefault="006562AE" w:rsidP="00C13721">
            <w:pPr>
              <w:pStyle w:val="Header"/>
              <w:rPr>
                <w:bCs/>
                <w:szCs w:val="24"/>
              </w:rPr>
            </w:pPr>
            <w:r>
              <w:rPr>
                <w:bCs/>
                <w:szCs w:val="24"/>
              </w:rPr>
              <w:t>Falling Creek Reservoir</w:t>
            </w:r>
          </w:p>
        </w:tc>
        <w:tc>
          <w:tcPr>
            <w:tcW w:w="3060" w:type="dxa"/>
            <w:vAlign w:val="bottom"/>
          </w:tcPr>
          <w:p w14:paraId="41DBEB41" w14:textId="79B51436" w:rsidR="0027199D" w:rsidRPr="00930B2B" w:rsidRDefault="006562AE" w:rsidP="00C13721">
            <w:pPr>
              <w:pStyle w:val="Header"/>
              <w:rPr>
                <w:bCs/>
                <w:szCs w:val="24"/>
              </w:rPr>
            </w:pPr>
            <w:r>
              <w:rPr>
                <w:bCs/>
                <w:szCs w:val="24"/>
              </w:rPr>
              <w:t>Chesterfield</w:t>
            </w:r>
          </w:p>
        </w:tc>
        <w:tc>
          <w:tcPr>
            <w:tcW w:w="2160" w:type="dxa"/>
            <w:vAlign w:val="bottom"/>
          </w:tcPr>
          <w:p w14:paraId="2CDCEA47" w14:textId="1596EBF4" w:rsidR="0027199D" w:rsidRPr="00930B2B" w:rsidRDefault="0033551B" w:rsidP="00B62E76">
            <w:pPr>
              <w:pStyle w:val="Header"/>
              <w:jc w:val="center"/>
              <w:rPr>
                <w:bCs/>
                <w:szCs w:val="24"/>
              </w:rPr>
            </w:pPr>
            <w:r>
              <w:rPr>
                <w:bCs/>
                <w:szCs w:val="24"/>
              </w:rPr>
              <w:t>88</w:t>
            </w:r>
          </w:p>
        </w:tc>
        <w:tc>
          <w:tcPr>
            <w:tcW w:w="1440" w:type="dxa"/>
            <w:vAlign w:val="bottom"/>
          </w:tcPr>
          <w:p w14:paraId="321476DE" w14:textId="77777777" w:rsidR="0027199D" w:rsidRPr="00930B2B" w:rsidRDefault="0027199D" w:rsidP="00B62E76">
            <w:pPr>
              <w:pStyle w:val="Header"/>
              <w:jc w:val="center"/>
              <w:rPr>
                <w:bCs/>
                <w:szCs w:val="24"/>
              </w:rPr>
            </w:pPr>
          </w:p>
        </w:tc>
      </w:tr>
      <w:tr w:rsidR="0033551B" w14:paraId="266033C9" w14:textId="77777777" w:rsidTr="00D5599A">
        <w:tc>
          <w:tcPr>
            <w:tcW w:w="3955" w:type="dxa"/>
            <w:vAlign w:val="bottom"/>
          </w:tcPr>
          <w:p w14:paraId="1844A032" w14:textId="409271FF" w:rsidR="0033551B" w:rsidRDefault="0033551B" w:rsidP="00C13721">
            <w:pPr>
              <w:pStyle w:val="Header"/>
              <w:rPr>
                <w:bCs/>
                <w:szCs w:val="24"/>
              </w:rPr>
            </w:pPr>
            <w:r>
              <w:rPr>
                <w:bCs/>
                <w:szCs w:val="24"/>
              </w:rPr>
              <w:t>Fort Barfoot</w:t>
            </w:r>
            <w:r w:rsidR="00DE46B0">
              <w:rPr>
                <w:bCs/>
                <w:szCs w:val="24"/>
              </w:rPr>
              <w:t xml:space="preserve"> Reservoir</w:t>
            </w:r>
          </w:p>
        </w:tc>
        <w:tc>
          <w:tcPr>
            <w:tcW w:w="3060" w:type="dxa"/>
            <w:vAlign w:val="bottom"/>
          </w:tcPr>
          <w:p w14:paraId="1BC24BB9" w14:textId="37240E68" w:rsidR="0033551B" w:rsidRDefault="00DE46B0" w:rsidP="00C13721">
            <w:pPr>
              <w:pStyle w:val="Header"/>
              <w:rPr>
                <w:bCs/>
                <w:szCs w:val="24"/>
              </w:rPr>
            </w:pPr>
            <w:r>
              <w:rPr>
                <w:bCs/>
                <w:szCs w:val="24"/>
              </w:rPr>
              <w:t>Nottoway</w:t>
            </w:r>
          </w:p>
        </w:tc>
        <w:tc>
          <w:tcPr>
            <w:tcW w:w="2160" w:type="dxa"/>
            <w:vAlign w:val="bottom"/>
          </w:tcPr>
          <w:p w14:paraId="07DFBC78" w14:textId="6EEE1632" w:rsidR="0033551B" w:rsidRDefault="001C1086" w:rsidP="00B62E76">
            <w:pPr>
              <w:pStyle w:val="Header"/>
              <w:jc w:val="center"/>
              <w:rPr>
                <w:bCs/>
                <w:szCs w:val="24"/>
              </w:rPr>
            </w:pPr>
            <w:r>
              <w:rPr>
                <w:bCs/>
                <w:szCs w:val="24"/>
              </w:rPr>
              <w:t>319</w:t>
            </w:r>
          </w:p>
        </w:tc>
        <w:tc>
          <w:tcPr>
            <w:tcW w:w="1440" w:type="dxa"/>
            <w:vAlign w:val="bottom"/>
          </w:tcPr>
          <w:p w14:paraId="2D4E0D47" w14:textId="77777777" w:rsidR="0033551B" w:rsidRPr="00930B2B" w:rsidRDefault="0033551B" w:rsidP="00B62E76">
            <w:pPr>
              <w:pStyle w:val="Header"/>
              <w:jc w:val="center"/>
              <w:rPr>
                <w:bCs/>
                <w:szCs w:val="24"/>
              </w:rPr>
            </w:pPr>
          </w:p>
        </w:tc>
      </w:tr>
      <w:tr w:rsidR="0033551B" w14:paraId="117B928A" w14:textId="77777777" w:rsidTr="00D5599A">
        <w:tc>
          <w:tcPr>
            <w:tcW w:w="3955" w:type="dxa"/>
            <w:vAlign w:val="bottom"/>
          </w:tcPr>
          <w:p w14:paraId="53AF7B70" w14:textId="1B0FA836" w:rsidR="0033551B" w:rsidRDefault="001C1086" w:rsidP="00C13721">
            <w:pPr>
              <w:pStyle w:val="Header"/>
              <w:rPr>
                <w:bCs/>
                <w:szCs w:val="24"/>
              </w:rPr>
            </w:pPr>
            <w:r>
              <w:rPr>
                <w:bCs/>
                <w:szCs w:val="24"/>
              </w:rPr>
              <w:t>Great Creek Reservoir</w:t>
            </w:r>
          </w:p>
        </w:tc>
        <w:tc>
          <w:tcPr>
            <w:tcW w:w="3060" w:type="dxa"/>
            <w:vAlign w:val="bottom"/>
          </w:tcPr>
          <w:p w14:paraId="0E1F543A" w14:textId="7E134ECA" w:rsidR="0033551B" w:rsidRDefault="001C1086" w:rsidP="00C13721">
            <w:pPr>
              <w:pStyle w:val="Header"/>
              <w:rPr>
                <w:bCs/>
                <w:szCs w:val="24"/>
              </w:rPr>
            </w:pPr>
            <w:r>
              <w:rPr>
                <w:bCs/>
                <w:szCs w:val="24"/>
              </w:rPr>
              <w:t>Lawrenceville</w:t>
            </w:r>
          </w:p>
        </w:tc>
        <w:tc>
          <w:tcPr>
            <w:tcW w:w="2160" w:type="dxa"/>
            <w:vAlign w:val="bottom"/>
          </w:tcPr>
          <w:p w14:paraId="62EEF50F" w14:textId="4B6B5384" w:rsidR="0033551B" w:rsidRDefault="001C1086" w:rsidP="00B62E76">
            <w:pPr>
              <w:pStyle w:val="Header"/>
              <w:jc w:val="center"/>
              <w:rPr>
                <w:bCs/>
                <w:szCs w:val="24"/>
              </w:rPr>
            </w:pPr>
            <w:r>
              <w:rPr>
                <w:bCs/>
                <w:szCs w:val="24"/>
              </w:rPr>
              <w:t>219</w:t>
            </w:r>
          </w:p>
        </w:tc>
        <w:tc>
          <w:tcPr>
            <w:tcW w:w="1440" w:type="dxa"/>
            <w:vAlign w:val="bottom"/>
          </w:tcPr>
          <w:p w14:paraId="043C1EF0" w14:textId="77777777" w:rsidR="0033551B" w:rsidRPr="00930B2B" w:rsidRDefault="0033551B" w:rsidP="00B62E76">
            <w:pPr>
              <w:pStyle w:val="Header"/>
              <w:jc w:val="center"/>
              <w:rPr>
                <w:bCs/>
                <w:szCs w:val="24"/>
              </w:rPr>
            </w:pPr>
          </w:p>
        </w:tc>
      </w:tr>
      <w:tr w:rsidR="0033551B" w14:paraId="5A86430C" w14:textId="77777777" w:rsidTr="00D5599A">
        <w:tc>
          <w:tcPr>
            <w:tcW w:w="3955" w:type="dxa"/>
            <w:vAlign w:val="bottom"/>
          </w:tcPr>
          <w:p w14:paraId="4CB17832" w14:textId="4BADA421" w:rsidR="0033551B" w:rsidRDefault="001C1086" w:rsidP="00C13721">
            <w:pPr>
              <w:pStyle w:val="Header"/>
              <w:rPr>
                <w:bCs/>
                <w:szCs w:val="24"/>
              </w:rPr>
            </w:pPr>
            <w:proofErr w:type="spellStart"/>
            <w:r>
              <w:rPr>
                <w:bCs/>
                <w:szCs w:val="24"/>
              </w:rPr>
              <w:t>Harrsion</w:t>
            </w:r>
            <w:proofErr w:type="spellEnd"/>
            <w:r>
              <w:rPr>
                <w:bCs/>
                <w:szCs w:val="24"/>
              </w:rPr>
              <w:t xml:space="preserve"> Lake</w:t>
            </w:r>
          </w:p>
        </w:tc>
        <w:tc>
          <w:tcPr>
            <w:tcW w:w="3060" w:type="dxa"/>
            <w:vAlign w:val="bottom"/>
          </w:tcPr>
          <w:p w14:paraId="4F5CFB9E" w14:textId="4137B528" w:rsidR="0033551B" w:rsidRDefault="001C1086" w:rsidP="00C13721">
            <w:pPr>
              <w:pStyle w:val="Header"/>
              <w:rPr>
                <w:bCs/>
                <w:szCs w:val="24"/>
              </w:rPr>
            </w:pPr>
            <w:r>
              <w:rPr>
                <w:bCs/>
                <w:szCs w:val="24"/>
              </w:rPr>
              <w:t>Charles City</w:t>
            </w:r>
          </w:p>
        </w:tc>
        <w:tc>
          <w:tcPr>
            <w:tcW w:w="2160" w:type="dxa"/>
            <w:vAlign w:val="bottom"/>
          </w:tcPr>
          <w:p w14:paraId="3D2DB3FD" w14:textId="1F306E5D" w:rsidR="0033551B" w:rsidRDefault="001C1086" w:rsidP="00B62E76">
            <w:pPr>
              <w:pStyle w:val="Header"/>
              <w:jc w:val="center"/>
              <w:rPr>
                <w:bCs/>
                <w:szCs w:val="24"/>
              </w:rPr>
            </w:pPr>
            <w:r>
              <w:rPr>
                <w:bCs/>
                <w:szCs w:val="24"/>
              </w:rPr>
              <w:t>60</w:t>
            </w:r>
          </w:p>
        </w:tc>
        <w:tc>
          <w:tcPr>
            <w:tcW w:w="1440" w:type="dxa"/>
            <w:vAlign w:val="bottom"/>
          </w:tcPr>
          <w:p w14:paraId="1D5ED7B7" w14:textId="77777777" w:rsidR="0033551B" w:rsidRPr="00930B2B" w:rsidRDefault="0033551B" w:rsidP="00B62E76">
            <w:pPr>
              <w:pStyle w:val="Header"/>
              <w:jc w:val="center"/>
              <w:rPr>
                <w:bCs/>
                <w:szCs w:val="24"/>
              </w:rPr>
            </w:pPr>
          </w:p>
        </w:tc>
      </w:tr>
      <w:tr w:rsidR="0033551B" w14:paraId="7FDD199B" w14:textId="77777777" w:rsidTr="00D5599A">
        <w:tc>
          <w:tcPr>
            <w:tcW w:w="3955" w:type="dxa"/>
            <w:vAlign w:val="bottom"/>
          </w:tcPr>
          <w:p w14:paraId="6BC70CB5" w14:textId="1893EF07" w:rsidR="0033551B" w:rsidRDefault="001C1086" w:rsidP="00C13721">
            <w:pPr>
              <w:pStyle w:val="Header"/>
              <w:rPr>
                <w:bCs/>
                <w:szCs w:val="24"/>
              </w:rPr>
            </w:pPr>
            <w:r>
              <w:rPr>
                <w:bCs/>
                <w:szCs w:val="24"/>
              </w:rPr>
              <w:t>Holliday Lake</w:t>
            </w:r>
          </w:p>
        </w:tc>
        <w:tc>
          <w:tcPr>
            <w:tcW w:w="3060" w:type="dxa"/>
            <w:vAlign w:val="bottom"/>
          </w:tcPr>
          <w:p w14:paraId="4E3F646E" w14:textId="056220BD" w:rsidR="0033551B" w:rsidRDefault="00DD2A4D" w:rsidP="00C13721">
            <w:pPr>
              <w:pStyle w:val="Header"/>
              <w:rPr>
                <w:bCs/>
                <w:szCs w:val="24"/>
              </w:rPr>
            </w:pPr>
            <w:r>
              <w:rPr>
                <w:bCs/>
                <w:szCs w:val="24"/>
              </w:rPr>
              <w:t>Appomattox</w:t>
            </w:r>
          </w:p>
        </w:tc>
        <w:tc>
          <w:tcPr>
            <w:tcW w:w="2160" w:type="dxa"/>
            <w:vAlign w:val="bottom"/>
          </w:tcPr>
          <w:p w14:paraId="70FCA05B" w14:textId="29E38501" w:rsidR="0033551B" w:rsidRDefault="00DD2A4D" w:rsidP="00B62E76">
            <w:pPr>
              <w:pStyle w:val="Header"/>
              <w:jc w:val="center"/>
              <w:rPr>
                <w:bCs/>
                <w:szCs w:val="24"/>
              </w:rPr>
            </w:pPr>
            <w:r>
              <w:rPr>
                <w:bCs/>
                <w:szCs w:val="24"/>
              </w:rPr>
              <w:t>113</w:t>
            </w:r>
          </w:p>
        </w:tc>
        <w:tc>
          <w:tcPr>
            <w:tcW w:w="1440" w:type="dxa"/>
            <w:vAlign w:val="bottom"/>
          </w:tcPr>
          <w:p w14:paraId="26A0BF71" w14:textId="77777777" w:rsidR="0033551B" w:rsidRPr="00930B2B" w:rsidRDefault="0033551B" w:rsidP="00B62E76">
            <w:pPr>
              <w:pStyle w:val="Header"/>
              <w:jc w:val="center"/>
              <w:rPr>
                <w:bCs/>
                <w:szCs w:val="24"/>
              </w:rPr>
            </w:pPr>
          </w:p>
        </w:tc>
      </w:tr>
      <w:tr w:rsidR="0033551B" w14:paraId="6771E251" w14:textId="77777777" w:rsidTr="00D5599A">
        <w:tc>
          <w:tcPr>
            <w:tcW w:w="3955" w:type="dxa"/>
            <w:vAlign w:val="bottom"/>
          </w:tcPr>
          <w:p w14:paraId="602C3B0E" w14:textId="1DA1BC56" w:rsidR="0033551B" w:rsidRDefault="00DD2A4D" w:rsidP="00C13721">
            <w:pPr>
              <w:pStyle w:val="Header"/>
              <w:rPr>
                <w:bCs/>
                <w:szCs w:val="24"/>
              </w:rPr>
            </w:pPr>
            <w:r>
              <w:rPr>
                <w:bCs/>
                <w:szCs w:val="24"/>
              </w:rPr>
              <w:t>Lake Nottoway</w:t>
            </w:r>
          </w:p>
        </w:tc>
        <w:tc>
          <w:tcPr>
            <w:tcW w:w="3060" w:type="dxa"/>
            <w:vAlign w:val="bottom"/>
          </w:tcPr>
          <w:p w14:paraId="1BE269B8" w14:textId="353C6ACF" w:rsidR="0033551B" w:rsidRDefault="00DD2A4D" w:rsidP="00C13721">
            <w:pPr>
              <w:pStyle w:val="Header"/>
              <w:rPr>
                <w:bCs/>
                <w:szCs w:val="24"/>
              </w:rPr>
            </w:pPr>
            <w:r>
              <w:rPr>
                <w:bCs/>
                <w:szCs w:val="24"/>
              </w:rPr>
              <w:t>Nottoway</w:t>
            </w:r>
          </w:p>
        </w:tc>
        <w:tc>
          <w:tcPr>
            <w:tcW w:w="2160" w:type="dxa"/>
            <w:vAlign w:val="bottom"/>
          </w:tcPr>
          <w:p w14:paraId="57FE8552" w14:textId="69FD6A38" w:rsidR="0033551B" w:rsidRDefault="00DD2A4D" w:rsidP="00B62E76">
            <w:pPr>
              <w:pStyle w:val="Header"/>
              <w:jc w:val="center"/>
              <w:rPr>
                <w:bCs/>
                <w:szCs w:val="24"/>
              </w:rPr>
            </w:pPr>
            <w:r>
              <w:rPr>
                <w:bCs/>
                <w:szCs w:val="24"/>
              </w:rPr>
              <w:t>161</w:t>
            </w:r>
          </w:p>
        </w:tc>
        <w:tc>
          <w:tcPr>
            <w:tcW w:w="1440" w:type="dxa"/>
            <w:vAlign w:val="bottom"/>
          </w:tcPr>
          <w:p w14:paraId="5A4D6D95" w14:textId="77777777" w:rsidR="0033551B" w:rsidRPr="00930B2B" w:rsidRDefault="0033551B" w:rsidP="00B62E76">
            <w:pPr>
              <w:pStyle w:val="Header"/>
              <w:jc w:val="center"/>
              <w:rPr>
                <w:bCs/>
                <w:szCs w:val="24"/>
              </w:rPr>
            </w:pPr>
          </w:p>
        </w:tc>
      </w:tr>
      <w:tr w:rsidR="0033551B" w14:paraId="1E2CAD74" w14:textId="77777777" w:rsidTr="00D5599A">
        <w:tc>
          <w:tcPr>
            <w:tcW w:w="3955" w:type="dxa"/>
            <w:vAlign w:val="bottom"/>
          </w:tcPr>
          <w:p w14:paraId="17041A91" w14:textId="5D0EF4F0" w:rsidR="0033551B" w:rsidRDefault="00DD2A4D" w:rsidP="00C13721">
            <w:pPr>
              <w:pStyle w:val="Header"/>
              <w:rPr>
                <w:bCs/>
                <w:szCs w:val="24"/>
              </w:rPr>
            </w:pPr>
            <w:r>
              <w:rPr>
                <w:bCs/>
                <w:szCs w:val="24"/>
              </w:rPr>
              <w:t>Lakeview Reservoir</w:t>
            </w:r>
          </w:p>
        </w:tc>
        <w:tc>
          <w:tcPr>
            <w:tcW w:w="3060" w:type="dxa"/>
            <w:vAlign w:val="bottom"/>
          </w:tcPr>
          <w:p w14:paraId="137BD7B0" w14:textId="6ECB85E0" w:rsidR="0033551B" w:rsidRDefault="00003E74" w:rsidP="00C13721">
            <w:pPr>
              <w:pStyle w:val="Header"/>
              <w:rPr>
                <w:bCs/>
                <w:szCs w:val="24"/>
              </w:rPr>
            </w:pPr>
            <w:r>
              <w:rPr>
                <w:bCs/>
                <w:szCs w:val="24"/>
              </w:rPr>
              <w:t>Chesterfield</w:t>
            </w:r>
          </w:p>
        </w:tc>
        <w:tc>
          <w:tcPr>
            <w:tcW w:w="2160" w:type="dxa"/>
            <w:vAlign w:val="bottom"/>
          </w:tcPr>
          <w:p w14:paraId="110E3875" w14:textId="5AB625CC" w:rsidR="0033551B" w:rsidRDefault="00003E74" w:rsidP="00B62E76">
            <w:pPr>
              <w:pStyle w:val="Header"/>
              <w:jc w:val="center"/>
              <w:rPr>
                <w:bCs/>
                <w:szCs w:val="24"/>
              </w:rPr>
            </w:pPr>
            <w:r>
              <w:rPr>
                <w:bCs/>
                <w:szCs w:val="24"/>
              </w:rPr>
              <w:t>43</w:t>
            </w:r>
          </w:p>
        </w:tc>
        <w:tc>
          <w:tcPr>
            <w:tcW w:w="1440" w:type="dxa"/>
            <w:vAlign w:val="bottom"/>
          </w:tcPr>
          <w:p w14:paraId="699898D9" w14:textId="77777777" w:rsidR="0033551B" w:rsidRPr="00930B2B" w:rsidRDefault="0033551B" w:rsidP="00B62E76">
            <w:pPr>
              <w:pStyle w:val="Header"/>
              <w:jc w:val="center"/>
              <w:rPr>
                <w:bCs/>
                <w:szCs w:val="24"/>
              </w:rPr>
            </w:pPr>
          </w:p>
        </w:tc>
      </w:tr>
      <w:tr w:rsidR="0033551B" w14:paraId="19A135E0" w14:textId="77777777" w:rsidTr="00D5599A">
        <w:tc>
          <w:tcPr>
            <w:tcW w:w="3955" w:type="dxa"/>
            <w:vAlign w:val="bottom"/>
          </w:tcPr>
          <w:p w14:paraId="3306EED8" w14:textId="546CBC20" w:rsidR="0033551B" w:rsidRDefault="00003E74" w:rsidP="00C13721">
            <w:pPr>
              <w:pStyle w:val="Header"/>
              <w:rPr>
                <w:bCs/>
                <w:szCs w:val="24"/>
              </w:rPr>
            </w:pPr>
            <w:r>
              <w:rPr>
                <w:bCs/>
                <w:szCs w:val="24"/>
              </w:rPr>
              <w:t>Little Creek Reservoir</w:t>
            </w:r>
          </w:p>
        </w:tc>
        <w:tc>
          <w:tcPr>
            <w:tcW w:w="3060" w:type="dxa"/>
            <w:vAlign w:val="bottom"/>
          </w:tcPr>
          <w:p w14:paraId="2C0594AF" w14:textId="386976D0" w:rsidR="0033551B" w:rsidRDefault="00003E74" w:rsidP="00C13721">
            <w:pPr>
              <w:pStyle w:val="Header"/>
              <w:rPr>
                <w:bCs/>
                <w:szCs w:val="24"/>
              </w:rPr>
            </w:pPr>
            <w:r>
              <w:rPr>
                <w:bCs/>
                <w:szCs w:val="24"/>
              </w:rPr>
              <w:t>James City</w:t>
            </w:r>
          </w:p>
        </w:tc>
        <w:tc>
          <w:tcPr>
            <w:tcW w:w="2160" w:type="dxa"/>
            <w:vAlign w:val="bottom"/>
          </w:tcPr>
          <w:p w14:paraId="6D25CA99" w14:textId="7C4DED0A" w:rsidR="0033551B" w:rsidRDefault="00003E74" w:rsidP="00B62E76">
            <w:pPr>
              <w:pStyle w:val="Header"/>
              <w:jc w:val="center"/>
              <w:rPr>
                <w:bCs/>
                <w:szCs w:val="24"/>
              </w:rPr>
            </w:pPr>
            <w:r>
              <w:rPr>
                <w:bCs/>
                <w:szCs w:val="24"/>
              </w:rPr>
              <w:t>926</w:t>
            </w:r>
          </w:p>
        </w:tc>
        <w:tc>
          <w:tcPr>
            <w:tcW w:w="1440" w:type="dxa"/>
            <w:vAlign w:val="bottom"/>
          </w:tcPr>
          <w:p w14:paraId="5DDA454B" w14:textId="55733C35" w:rsidR="0033551B" w:rsidRPr="00930B2B" w:rsidRDefault="00003E74" w:rsidP="00B62E76">
            <w:pPr>
              <w:pStyle w:val="Header"/>
              <w:jc w:val="center"/>
              <w:rPr>
                <w:bCs/>
                <w:szCs w:val="24"/>
              </w:rPr>
            </w:pPr>
            <w:r>
              <w:rPr>
                <w:bCs/>
                <w:szCs w:val="24"/>
              </w:rPr>
              <w:t>PWS</w:t>
            </w:r>
          </w:p>
        </w:tc>
      </w:tr>
      <w:tr w:rsidR="0033551B" w14:paraId="4F725028" w14:textId="77777777" w:rsidTr="00D5599A">
        <w:tc>
          <w:tcPr>
            <w:tcW w:w="3955" w:type="dxa"/>
            <w:vAlign w:val="bottom"/>
          </w:tcPr>
          <w:p w14:paraId="589C8DDE" w14:textId="56D24D37" w:rsidR="0033551B" w:rsidRDefault="00003E74" w:rsidP="00C13721">
            <w:pPr>
              <w:pStyle w:val="Header"/>
              <w:rPr>
                <w:bCs/>
                <w:szCs w:val="24"/>
              </w:rPr>
            </w:pPr>
            <w:r>
              <w:rPr>
                <w:bCs/>
                <w:szCs w:val="24"/>
              </w:rPr>
              <w:t>Lunenburg Beach Lake</w:t>
            </w:r>
          </w:p>
        </w:tc>
        <w:tc>
          <w:tcPr>
            <w:tcW w:w="3060" w:type="dxa"/>
            <w:vAlign w:val="bottom"/>
          </w:tcPr>
          <w:p w14:paraId="08FB6008" w14:textId="0469717A" w:rsidR="0033551B" w:rsidRDefault="004F2208" w:rsidP="00C13721">
            <w:pPr>
              <w:pStyle w:val="Header"/>
              <w:rPr>
                <w:bCs/>
                <w:szCs w:val="24"/>
              </w:rPr>
            </w:pPr>
            <w:r>
              <w:rPr>
                <w:bCs/>
                <w:szCs w:val="24"/>
              </w:rPr>
              <w:t>Town of Victoria</w:t>
            </w:r>
          </w:p>
        </w:tc>
        <w:tc>
          <w:tcPr>
            <w:tcW w:w="2160" w:type="dxa"/>
            <w:vAlign w:val="bottom"/>
          </w:tcPr>
          <w:p w14:paraId="2E9FD957" w14:textId="56B4861F" w:rsidR="0033551B" w:rsidRDefault="00080933" w:rsidP="00B62E76">
            <w:pPr>
              <w:pStyle w:val="Header"/>
              <w:jc w:val="center"/>
              <w:rPr>
                <w:bCs/>
                <w:szCs w:val="24"/>
              </w:rPr>
            </w:pPr>
            <w:r>
              <w:rPr>
                <w:bCs/>
                <w:szCs w:val="24"/>
              </w:rPr>
              <w:t>12</w:t>
            </w:r>
          </w:p>
        </w:tc>
        <w:tc>
          <w:tcPr>
            <w:tcW w:w="1440" w:type="dxa"/>
            <w:vAlign w:val="bottom"/>
          </w:tcPr>
          <w:p w14:paraId="4561AE8E" w14:textId="4EF68311" w:rsidR="0033551B" w:rsidRPr="00930B2B" w:rsidRDefault="00080933" w:rsidP="00B62E76">
            <w:pPr>
              <w:pStyle w:val="Header"/>
              <w:jc w:val="center"/>
              <w:rPr>
                <w:bCs/>
                <w:szCs w:val="24"/>
              </w:rPr>
            </w:pPr>
            <w:r>
              <w:rPr>
                <w:bCs/>
                <w:szCs w:val="24"/>
              </w:rPr>
              <w:t>PWS</w:t>
            </w:r>
          </w:p>
        </w:tc>
      </w:tr>
      <w:tr w:rsidR="00080933" w14:paraId="57FCA2E9" w14:textId="77777777" w:rsidTr="00D5599A">
        <w:tc>
          <w:tcPr>
            <w:tcW w:w="3955" w:type="dxa"/>
            <w:vAlign w:val="bottom"/>
          </w:tcPr>
          <w:p w14:paraId="31BB46FC" w14:textId="454CCAFA" w:rsidR="00080933" w:rsidRDefault="00887301" w:rsidP="00C13721">
            <w:pPr>
              <w:pStyle w:val="Header"/>
              <w:rPr>
                <w:bCs/>
                <w:szCs w:val="24"/>
              </w:rPr>
            </w:pPr>
            <w:r>
              <w:rPr>
                <w:bCs/>
                <w:szCs w:val="24"/>
              </w:rPr>
              <w:t>Modest Creek Reservoir</w:t>
            </w:r>
          </w:p>
        </w:tc>
        <w:tc>
          <w:tcPr>
            <w:tcW w:w="3060" w:type="dxa"/>
            <w:vAlign w:val="bottom"/>
          </w:tcPr>
          <w:p w14:paraId="789EFC19" w14:textId="4BEAC518" w:rsidR="00080933" w:rsidRDefault="00887301" w:rsidP="00C13721">
            <w:pPr>
              <w:pStyle w:val="Header"/>
              <w:rPr>
                <w:bCs/>
                <w:szCs w:val="24"/>
              </w:rPr>
            </w:pPr>
            <w:r>
              <w:rPr>
                <w:bCs/>
                <w:szCs w:val="24"/>
              </w:rPr>
              <w:t>Town of Victoria</w:t>
            </w:r>
          </w:p>
        </w:tc>
        <w:tc>
          <w:tcPr>
            <w:tcW w:w="2160" w:type="dxa"/>
            <w:vAlign w:val="bottom"/>
          </w:tcPr>
          <w:p w14:paraId="063A4106" w14:textId="4AADB80B" w:rsidR="00080933" w:rsidRDefault="00887301" w:rsidP="00B62E76">
            <w:pPr>
              <w:pStyle w:val="Header"/>
              <w:jc w:val="center"/>
              <w:rPr>
                <w:bCs/>
                <w:szCs w:val="24"/>
              </w:rPr>
            </w:pPr>
            <w:r>
              <w:rPr>
                <w:bCs/>
                <w:szCs w:val="24"/>
              </w:rPr>
              <w:t>20</w:t>
            </w:r>
          </w:p>
        </w:tc>
        <w:tc>
          <w:tcPr>
            <w:tcW w:w="1440" w:type="dxa"/>
            <w:vAlign w:val="bottom"/>
          </w:tcPr>
          <w:p w14:paraId="03DD3310" w14:textId="26547E63" w:rsidR="00080933" w:rsidRDefault="00887301" w:rsidP="00B62E76">
            <w:pPr>
              <w:pStyle w:val="Header"/>
              <w:jc w:val="center"/>
              <w:rPr>
                <w:bCs/>
                <w:szCs w:val="24"/>
              </w:rPr>
            </w:pPr>
            <w:r>
              <w:rPr>
                <w:bCs/>
                <w:szCs w:val="24"/>
              </w:rPr>
              <w:t>PWS</w:t>
            </w:r>
          </w:p>
        </w:tc>
      </w:tr>
      <w:tr w:rsidR="00080933" w14:paraId="7A39D762" w14:textId="77777777" w:rsidTr="00D5599A">
        <w:tc>
          <w:tcPr>
            <w:tcW w:w="3955" w:type="dxa"/>
            <w:vAlign w:val="bottom"/>
          </w:tcPr>
          <w:p w14:paraId="1202A408" w14:textId="6C378E60" w:rsidR="00080933" w:rsidRDefault="00887301" w:rsidP="00C13721">
            <w:pPr>
              <w:pStyle w:val="Header"/>
              <w:rPr>
                <w:bCs/>
                <w:szCs w:val="24"/>
              </w:rPr>
            </w:pPr>
            <w:r>
              <w:rPr>
                <w:bCs/>
                <w:szCs w:val="24"/>
              </w:rPr>
              <w:t>Powhatan Lake (Upper &amp; Lower)</w:t>
            </w:r>
          </w:p>
        </w:tc>
        <w:tc>
          <w:tcPr>
            <w:tcW w:w="3060" w:type="dxa"/>
            <w:vAlign w:val="bottom"/>
          </w:tcPr>
          <w:p w14:paraId="0A5B8327" w14:textId="57988C11" w:rsidR="00080933" w:rsidRDefault="00887301" w:rsidP="00C13721">
            <w:pPr>
              <w:pStyle w:val="Header"/>
              <w:rPr>
                <w:bCs/>
                <w:szCs w:val="24"/>
              </w:rPr>
            </w:pPr>
            <w:r>
              <w:rPr>
                <w:bCs/>
                <w:szCs w:val="24"/>
              </w:rPr>
              <w:t>Powhatan</w:t>
            </w:r>
          </w:p>
        </w:tc>
        <w:tc>
          <w:tcPr>
            <w:tcW w:w="2160" w:type="dxa"/>
            <w:vAlign w:val="bottom"/>
          </w:tcPr>
          <w:p w14:paraId="73C32424" w14:textId="532E645F" w:rsidR="00080933" w:rsidRDefault="002D1013" w:rsidP="00B62E76">
            <w:pPr>
              <w:pStyle w:val="Header"/>
              <w:jc w:val="center"/>
              <w:rPr>
                <w:bCs/>
                <w:szCs w:val="24"/>
              </w:rPr>
            </w:pPr>
            <w:r>
              <w:rPr>
                <w:bCs/>
                <w:szCs w:val="24"/>
              </w:rPr>
              <w:t>61</w:t>
            </w:r>
          </w:p>
        </w:tc>
        <w:tc>
          <w:tcPr>
            <w:tcW w:w="1440" w:type="dxa"/>
            <w:vAlign w:val="bottom"/>
          </w:tcPr>
          <w:p w14:paraId="204E6307" w14:textId="77777777" w:rsidR="00080933" w:rsidRDefault="00080933" w:rsidP="00B62E76">
            <w:pPr>
              <w:pStyle w:val="Header"/>
              <w:jc w:val="center"/>
              <w:rPr>
                <w:bCs/>
                <w:szCs w:val="24"/>
              </w:rPr>
            </w:pPr>
          </w:p>
        </w:tc>
      </w:tr>
      <w:tr w:rsidR="00080933" w14:paraId="44C198B2" w14:textId="77777777" w:rsidTr="00D5599A">
        <w:tc>
          <w:tcPr>
            <w:tcW w:w="3955" w:type="dxa"/>
            <w:vAlign w:val="bottom"/>
          </w:tcPr>
          <w:p w14:paraId="1808D49F" w14:textId="3BC2A61A" w:rsidR="00080933" w:rsidRDefault="002D1013" w:rsidP="00C13721">
            <w:pPr>
              <w:pStyle w:val="Header"/>
              <w:rPr>
                <w:bCs/>
                <w:szCs w:val="24"/>
              </w:rPr>
            </w:pPr>
            <w:r>
              <w:rPr>
                <w:bCs/>
                <w:szCs w:val="24"/>
              </w:rPr>
              <w:t>Sandy River Reservoir</w:t>
            </w:r>
          </w:p>
        </w:tc>
        <w:tc>
          <w:tcPr>
            <w:tcW w:w="3060" w:type="dxa"/>
            <w:vAlign w:val="bottom"/>
          </w:tcPr>
          <w:p w14:paraId="25D1A1B8" w14:textId="75F60391" w:rsidR="00080933" w:rsidRDefault="002D1013" w:rsidP="00C13721">
            <w:pPr>
              <w:pStyle w:val="Header"/>
              <w:rPr>
                <w:bCs/>
                <w:szCs w:val="24"/>
              </w:rPr>
            </w:pPr>
            <w:r>
              <w:rPr>
                <w:bCs/>
                <w:szCs w:val="24"/>
              </w:rPr>
              <w:t>Prince Edward</w:t>
            </w:r>
          </w:p>
        </w:tc>
        <w:tc>
          <w:tcPr>
            <w:tcW w:w="2160" w:type="dxa"/>
            <w:vAlign w:val="bottom"/>
          </w:tcPr>
          <w:p w14:paraId="7635CE08" w14:textId="6317B099" w:rsidR="00080933" w:rsidRDefault="002D1013" w:rsidP="00B62E76">
            <w:pPr>
              <w:pStyle w:val="Header"/>
              <w:jc w:val="center"/>
              <w:rPr>
                <w:bCs/>
                <w:szCs w:val="24"/>
              </w:rPr>
            </w:pPr>
            <w:r>
              <w:rPr>
                <w:bCs/>
                <w:szCs w:val="24"/>
              </w:rPr>
              <w:t>718</w:t>
            </w:r>
          </w:p>
        </w:tc>
        <w:tc>
          <w:tcPr>
            <w:tcW w:w="1440" w:type="dxa"/>
            <w:vAlign w:val="bottom"/>
          </w:tcPr>
          <w:p w14:paraId="092DFFF9" w14:textId="77777777" w:rsidR="00080933" w:rsidRDefault="00080933" w:rsidP="00B62E76">
            <w:pPr>
              <w:pStyle w:val="Header"/>
              <w:jc w:val="center"/>
              <w:rPr>
                <w:bCs/>
                <w:szCs w:val="24"/>
              </w:rPr>
            </w:pPr>
          </w:p>
        </w:tc>
      </w:tr>
      <w:tr w:rsidR="00080933" w14:paraId="24C75C0B" w14:textId="77777777" w:rsidTr="00D5599A">
        <w:tc>
          <w:tcPr>
            <w:tcW w:w="3955" w:type="dxa"/>
            <w:vAlign w:val="bottom"/>
          </w:tcPr>
          <w:p w14:paraId="520BC911" w14:textId="0DFDB513" w:rsidR="00080933" w:rsidRDefault="002D1013" w:rsidP="00C13721">
            <w:pPr>
              <w:pStyle w:val="Header"/>
              <w:rPr>
                <w:bCs/>
                <w:szCs w:val="24"/>
              </w:rPr>
            </w:pPr>
            <w:r>
              <w:rPr>
                <w:bCs/>
                <w:szCs w:val="24"/>
              </w:rPr>
              <w:t>Swift Creek Lake</w:t>
            </w:r>
          </w:p>
        </w:tc>
        <w:tc>
          <w:tcPr>
            <w:tcW w:w="3060" w:type="dxa"/>
            <w:vAlign w:val="bottom"/>
          </w:tcPr>
          <w:p w14:paraId="292D7A4D" w14:textId="68348749" w:rsidR="00080933" w:rsidRDefault="002D1013" w:rsidP="00C13721">
            <w:pPr>
              <w:pStyle w:val="Header"/>
              <w:rPr>
                <w:bCs/>
                <w:szCs w:val="24"/>
              </w:rPr>
            </w:pPr>
            <w:r>
              <w:rPr>
                <w:bCs/>
                <w:szCs w:val="24"/>
              </w:rPr>
              <w:t>Chesterfield</w:t>
            </w:r>
          </w:p>
        </w:tc>
        <w:tc>
          <w:tcPr>
            <w:tcW w:w="2160" w:type="dxa"/>
            <w:vAlign w:val="bottom"/>
          </w:tcPr>
          <w:p w14:paraId="50B9AFBE" w14:textId="76C2646E" w:rsidR="00080933" w:rsidRDefault="002D1013" w:rsidP="00B62E76">
            <w:pPr>
              <w:pStyle w:val="Header"/>
              <w:jc w:val="center"/>
              <w:rPr>
                <w:bCs/>
                <w:szCs w:val="24"/>
              </w:rPr>
            </w:pPr>
            <w:r>
              <w:rPr>
                <w:bCs/>
                <w:szCs w:val="24"/>
              </w:rPr>
              <w:t>102</w:t>
            </w:r>
          </w:p>
        </w:tc>
        <w:tc>
          <w:tcPr>
            <w:tcW w:w="1440" w:type="dxa"/>
            <w:vAlign w:val="bottom"/>
          </w:tcPr>
          <w:p w14:paraId="7E97E8B5" w14:textId="77777777" w:rsidR="00080933" w:rsidRDefault="00080933" w:rsidP="00B62E76">
            <w:pPr>
              <w:pStyle w:val="Header"/>
              <w:jc w:val="center"/>
              <w:rPr>
                <w:bCs/>
                <w:szCs w:val="24"/>
              </w:rPr>
            </w:pPr>
          </w:p>
        </w:tc>
      </w:tr>
      <w:tr w:rsidR="00080933" w14:paraId="405190B3" w14:textId="77777777" w:rsidTr="00D5599A">
        <w:tc>
          <w:tcPr>
            <w:tcW w:w="3955" w:type="dxa"/>
            <w:vAlign w:val="bottom"/>
          </w:tcPr>
          <w:p w14:paraId="0F22E83E" w14:textId="24C3D8FC" w:rsidR="00080933" w:rsidRDefault="002D1013" w:rsidP="00C13721">
            <w:pPr>
              <w:pStyle w:val="Header"/>
              <w:rPr>
                <w:bCs/>
                <w:szCs w:val="24"/>
              </w:rPr>
            </w:pPr>
            <w:r>
              <w:rPr>
                <w:bCs/>
                <w:szCs w:val="24"/>
              </w:rPr>
              <w:lastRenderedPageBreak/>
              <w:t>Swift Creek Reservoir</w:t>
            </w:r>
          </w:p>
        </w:tc>
        <w:tc>
          <w:tcPr>
            <w:tcW w:w="3060" w:type="dxa"/>
            <w:vAlign w:val="bottom"/>
          </w:tcPr>
          <w:p w14:paraId="4934489F" w14:textId="1F19C3DE" w:rsidR="00080933" w:rsidRDefault="009C006C" w:rsidP="00C13721">
            <w:pPr>
              <w:pStyle w:val="Header"/>
              <w:rPr>
                <w:bCs/>
                <w:szCs w:val="24"/>
              </w:rPr>
            </w:pPr>
            <w:r>
              <w:rPr>
                <w:bCs/>
                <w:szCs w:val="24"/>
              </w:rPr>
              <w:t>Chesterfield</w:t>
            </w:r>
          </w:p>
        </w:tc>
        <w:tc>
          <w:tcPr>
            <w:tcW w:w="2160" w:type="dxa"/>
            <w:vAlign w:val="bottom"/>
          </w:tcPr>
          <w:p w14:paraId="75D2DB24" w14:textId="73DD20AB" w:rsidR="00080933" w:rsidRDefault="009C006C" w:rsidP="00B62E76">
            <w:pPr>
              <w:pStyle w:val="Header"/>
              <w:jc w:val="center"/>
              <w:rPr>
                <w:bCs/>
                <w:szCs w:val="24"/>
              </w:rPr>
            </w:pPr>
            <w:r>
              <w:rPr>
                <w:bCs/>
                <w:szCs w:val="24"/>
              </w:rPr>
              <w:t>1,581</w:t>
            </w:r>
          </w:p>
        </w:tc>
        <w:tc>
          <w:tcPr>
            <w:tcW w:w="1440" w:type="dxa"/>
            <w:vAlign w:val="bottom"/>
          </w:tcPr>
          <w:p w14:paraId="352DFD0C" w14:textId="2B3AECC2" w:rsidR="00080933" w:rsidRDefault="009C006C" w:rsidP="00B62E76">
            <w:pPr>
              <w:pStyle w:val="Header"/>
              <w:jc w:val="center"/>
              <w:rPr>
                <w:bCs/>
                <w:szCs w:val="24"/>
              </w:rPr>
            </w:pPr>
            <w:r>
              <w:rPr>
                <w:bCs/>
                <w:szCs w:val="24"/>
              </w:rPr>
              <w:t>PWS</w:t>
            </w:r>
          </w:p>
        </w:tc>
      </w:tr>
      <w:tr w:rsidR="00080933" w14:paraId="3DAE43CF" w14:textId="77777777" w:rsidTr="00D5599A">
        <w:tc>
          <w:tcPr>
            <w:tcW w:w="3955" w:type="dxa"/>
            <w:vAlign w:val="bottom"/>
          </w:tcPr>
          <w:p w14:paraId="1428E69E" w14:textId="0A1270FC" w:rsidR="00080933" w:rsidRDefault="009C006C" w:rsidP="00C13721">
            <w:pPr>
              <w:pStyle w:val="Header"/>
              <w:rPr>
                <w:bCs/>
                <w:szCs w:val="24"/>
              </w:rPr>
            </w:pPr>
            <w:r>
              <w:rPr>
                <w:bCs/>
                <w:szCs w:val="24"/>
              </w:rPr>
              <w:t>Troublesome Creek Reservoir</w:t>
            </w:r>
            <w:r w:rsidR="00E97BC2">
              <w:rPr>
                <w:bCs/>
                <w:szCs w:val="24"/>
              </w:rPr>
              <w:t xml:space="preserve"> (SCS Impoundment #2)</w:t>
            </w:r>
          </w:p>
        </w:tc>
        <w:tc>
          <w:tcPr>
            <w:tcW w:w="3060" w:type="dxa"/>
            <w:vAlign w:val="bottom"/>
          </w:tcPr>
          <w:p w14:paraId="0023E8BC" w14:textId="613557F4" w:rsidR="00080933" w:rsidRDefault="009C006C" w:rsidP="00C13721">
            <w:pPr>
              <w:pStyle w:val="Header"/>
              <w:rPr>
                <w:bCs/>
                <w:szCs w:val="24"/>
              </w:rPr>
            </w:pPr>
            <w:r>
              <w:rPr>
                <w:bCs/>
                <w:szCs w:val="24"/>
              </w:rPr>
              <w:t>Buckingham</w:t>
            </w:r>
          </w:p>
        </w:tc>
        <w:tc>
          <w:tcPr>
            <w:tcW w:w="2160" w:type="dxa"/>
            <w:vAlign w:val="bottom"/>
          </w:tcPr>
          <w:p w14:paraId="7CA423A6" w14:textId="71ED6EB2" w:rsidR="00080933" w:rsidRDefault="009C006C" w:rsidP="00B62E76">
            <w:pPr>
              <w:pStyle w:val="Header"/>
              <w:jc w:val="center"/>
              <w:rPr>
                <w:bCs/>
                <w:szCs w:val="24"/>
              </w:rPr>
            </w:pPr>
            <w:r>
              <w:rPr>
                <w:bCs/>
                <w:szCs w:val="24"/>
              </w:rPr>
              <w:t>53</w:t>
            </w:r>
          </w:p>
        </w:tc>
        <w:tc>
          <w:tcPr>
            <w:tcW w:w="1440" w:type="dxa"/>
            <w:vAlign w:val="bottom"/>
          </w:tcPr>
          <w:p w14:paraId="3FF88FB7" w14:textId="070D9BE2" w:rsidR="00080933" w:rsidRDefault="009C006C" w:rsidP="00B62E76">
            <w:pPr>
              <w:pStyle w:val="Header"/>
              <w:jc w:val="center"/>
              <w:rPr>
                <w:bCs/>
                <w:szCs w:val="24"/>
              </w:rPr>
            </w:pPr>
            <w:r>
              <w:rPr>
                <w:bCs/>
                <w:szCs w:val="24"/>
              </w:rPr>
              <w:t>PWS</w:t>
            </w:r>
          </w:p>
        </w:tc>
      </w:tr>
      <w:tr w:rsidR="00080933" w14:paraId="4967D4D2" w14:textId="77777777" w:rsidTr="00D5599A">
        <w:tc>
          <w:tcPr>
            <w:tcW w:w="3955" w:type="dxa"/>
            <w:vAlign w:val="bottom"/>
          </w:tcPr>
          <w:p w14:paraId="616C3E5B" w14:textId="77777777" w:rsidR="00080933" w:rsidRDefault="00080933" w:rsidP="00C13721">
            <w:pPr>
              <w:pStyle w:val="Header"/>
              <w:rPr>
                <w:bCs/>
                <w:szCs w:val="24"/>
              </w:rPr>
            </w:pPr>
          </w:p>
        </w:tc>
        <w:tc>
          <w:tcPr>
            <w:tcW w:w="3060" w:type="dxa"/>
            <w:vAlign w:val="bottom"/>
          </w:tcPr>
          <w:p w14:paraId="10A100F4" w14:textId="77777777" w:rsidR="00080933" w:rsidRDefault="00080933" w:rsidP="00C13721">
            <w:pPr>
              <w:pStyle w:val="Header"/>
              <w:rPr>
                <w:bCs/>
                <w:szCs w:val="24"/>
              </w:rPr>
            </w:pPr>
          </w:p>
        </w:tc>
        <w:tc>
          <w:tcPr>
            <w:tcW w:w="2160" w:type="dxa"/>
            <w:vAlign w:val="bottom"/>
          </w:tcPr>
          <w:p w14:paraId="0BAE4698" w14:textId="77777777" w:rsidR="00080933" w:rsidRDefault="00080933" w:rsidP="00C13721">
            <w:pPr>
              <w:pStyle w:val="Header"/>
              <w:rPr>
                <w:bCs/>
                <w:szCs w:val="24"/>
              </w:rPr>
            </w:pPr>
          </w:p>
        </w:tc>
        <w:tc>
          <w:tcPr>
            <w:tcW w:w="1440" w:type="dxa"/>
            <w:vAlign w:val="bottom"/>
          </w:tcPr>
          <w:p w14:paraId="37D6E04E" w14:textId="77777777" w:rsidR="00080933" w:rsidRDefault="00080933" w:rsidP="00C13721">
            <w:pPr>
              <w:pStyle w:val="Header"/>
              <w:rPr>
                <w:bCs/>
                <w:szCs w:val="24"/>
              </w:rPr>
            </w:pPr>
          </w:p>
        </w:tc>
      </w:tr>
      <w:tr w:rsidR="00E97BC2" w14:paraId="20465055" w14:textId="77777777" w:rsidTr="00D5599A">
        <w:tc>
          <w:tcPr>
            <w:tcW w:w="10615" w:type="dxa"/>
            <w:gridSpan w:val="4"/>
            <w:vAlign w:val="bottom"/>
          </w:tcPr>
          <w:p w14:paraId="1072D447" w14:textId="01F8113A" w:rsidR="00E97BC2" w:rsidRPr="00702CFC" w:rsidRDefault="00E97BC2" w:rsidP="00C13721">
            <w:pPr>
              <w:pStyle w:val="Header"/>
              <w:rPr>
                <w:b/>
                <w:szCs w:val="24"/>
              </w:rPr>
            </w:pPr>
            <w:r w:rsidRPr="00702CFC">
              <w:rPr>
                <w:b/>
                <w:szCs w:val="24"/>
              </w:rPr>
              <w:t>Southwest Regional Office – 11 Reservoirs</w:t>
            </w:r>
            <w:r w:rsidR="00702CFC" w:rsidRPr="00702CFC">
              <w:rPr>
                <w:b/>
                <w:szCs w:val="24"/>
              </w:rPr>
              <w:t>/Lakes</w:t>
            </w:r>
          </w:p>
        </w:tc>
      </w:tr>
      <w:tr w:rsidR="00080933" w14:paraId="2D18F78C" w14:textId="77777777" w:rsidTr="00D5599A">
        <w:tc>
          <w:tcPr>
            <w:tcW w:w="3955" w:type="dxa"/>
            <w:vAlign w:val="bottom"/>
          </w:tcPr>
          <w:p w14:paraId="44848A9F" w14:textId="69967DD2" w:rsidR="00080933" w:rsidRDefault="00930E58" w:rsidP="00C13721">
            <w:pPr>
              <w:pStyle w:val="Header"/>
              <w:rPr>
                <w:bCs/>
                <w:szCs w:val="24"/>
              </w:rPr>
            </w:pPr>
            <w:r>
              <w:rPr>
                <w:bCs/>
                <w:szCs w:val="24"/>
              </w:rPr>
              <w:t>Bark Camp Lake</w:t>
            </w:r>
          </w:p>
        </w:tc>
        <w:tc>
          <w:tcPr>
            <w:tcW w:w="3060" w:type="dxa"/>
            <w:vAlign w:val="bottom"/>
          </w:tcPr>
          <w:p w14:paraId="2BC6C304" w14:textId="5F52D6C4" w:rsidR="00080933" w:rsidRDefault="00930E58" w:rsidP="00C13721">
            <w:pPr>
              <w:pStyle w:val="Header"/>
              <w:rPr>
                <w:bCs/>
                <w:szCs w:val="24"/>
              </w:rPr>
            </w:pPr>
            <w:r>
              <w:rPr>
                <w:bCs/>
                <w:szCs w:val="24"/>
              </w:rPr>
              <w:t>Scott</w:t>
            </w:r>
          </w:p>
        </w:tc>
        <w:tc>
          <w:tcPr>
            <w:tcW w:w="2160" w:type="dxa"/>
            <w:vAlign w:val="bottom"/>
          </w:tcPr>
          <w:p w14:paraId="03342E59" w14:textId="683C4EA8" w:rsidR="00080933" w:rsidRDefault="00930E58" w:rsidP="00B62E76">
            <w:pPr>
              <w:pStyle w:val="Header"/>
              <w:jc w:val="center"/>
              <w:rPr>
                <w:bCs/>
                <w:szCs w:val="24"/>
              </w:rPr>
            </w:pPr>
            <w:r>
              <w:rPr>
                <w:bCs/>
                <w:szCs w:val="24"/>
              </w:rPr>
              <w:t>29</w:t>
            </w:r>
          </w:p>
        </w:tc>
        <w:tc>
          <w:tcPr>
            <w:tcW w:w="1440" w:type="dxa"/>
            <w:vAlign w:val="bottom"/>
          </w:tcPr>
          <w:p w14:paraId="03E2C129" w14:textId="252CB829" w:rsidR="00080933" w:rsidRDefault="00930E58" w:rsidP="00B62E76">
            <w:pPr>
              <w:pStyle w:val="Header"/>
              <w:jc w:val="center"/>
              <w:rPr>
                <w:bCs/>
                <w:szCs w:val="24"/>
              </w:rPr>
            </w:pPr>
            <w:r>
              <w:rPr>
                <w:bCs/>
                <w:szCs w:val="24"/>
              </w:rPr>
              <w:t>USFS</w:t>
            </w:r>
          </w:p>
        </w:tc>
      </w:tr>
      <w:tr w:rsidR="00080933" w14:paraId="6D482BA9" w14:textId="77777777" w:rsidTr="00D5599A">
        <w:tc>
          <w:tcPr>
            <w:tcW w:w="3955" w:type="dxa"/>
            <w:vAlign w:val="bottom"/>
          </w:tcPr>
          <w:p w14:paraId="31DD826E" w14:textId="566685D0" w:rsidR="00080933" w:rsidRDefault="00930E58" w:rsidP="00C13721">
            <w:pPr>
              <w:pStyle w:val="Header"/>
              <w:rPr>
                <w:bCs/>
                <w:szCs w:val="24"/>
              </w:rPr>
            </w:pPr>
            <w:r>
              <w:rPr>
                <w:bCs/>
                <w:szCs w:val="24"/>
              </w:rPr>
              <w:t>Big Cherry Lake</w:t>
            </w:r>
          </w:p>
        </w:tc>
        <w:tc>
          <w:tcPr>
            <w:tcW w:w="3060" w:type="dxa"/>
            <w:vAlign w:val="bottom"/>
          </w:tcPr>
          <w:p w14:paraId="19E1729E" w14:textId="537678BC" w:rsidR="00080933" w:rsidRDefault="00930E58" w:rsidP="00C13721">
            <w:pPr>
              <w:pStyle w:val="Header"/>
              <w:rPr>
                <w:bCs/>
                <w:szCs w:val="24"/>
              </w:rPr>
            </w:pPr>
            <w:r>
              <w:rPr>
                <w:bCs/>
                <w:szCs w:val="24"/>
              </w:rPr>
              <w:t>Wise</w:t>
            </w:r>
          </w:p>
        </w:tc>
        <w:tc>
          <w:tcPr>
            <w:tcW w:w="2160" w:type="dxa"/>
            <w:vAlign w:val="bottom"/>
          </w:tcPr>
          <w:p w14:paraId="78F6DF84" w14:textId="0743A48F" w:rsidR="00080933" w:rsidRDefault="00930E58" w:rsidP="00B62E76">
            <w:pPr>
              <w:pStyle w:val="Header"/>
              <w:jc w:val="center"/>
              <w:rPr>
                <w:bCs/>
                <w:szCs w:val="24"/>
              </w:rPr>
            </w:pPr>
            <w:r>
              <w:rPr>
                <w:bCs/>
                <w:szCs w:val="24"/>
              </w:rPr>
              <w:t>103</w:t>
            </w:r>
          </w:p>
        </w:tc>
        <w:tc>
          <w:tcPr>
            <w:tcW w:w="1440" w:type="dxa"/>
            <w:vAlign w:val="bottom"/>
          </w:tcPr>
          <w:p w14:paraId="31E9B16B" w14:textId="07FB73C7" w:rsidR="00080933" w:rsidRDefault="00930E58" w:rsidP="00B62E76">
            <w:pPr>
              <w:pStyle w:val="Header"/>
              <w:jc w:val="center"/>
              <w:rPr>
                <w:bCs/>
                <w:szCs w:val="24"/>
              </w:rPr>
            </w:pPr>
            <w:r>
              <w:rPr>
                <w:bCs/>
                <w:szCs w:val="24"/>
              </w:rPr>
              <w:t>PWS</w:t>
            </w:r>
          </w:p>
        </w:tc>
      </w:tr>
      <w:tr w:rsidR="00080933" w14:paraId="6A5BAB8C" w14:textId="77777777" w:rsidTr="00D5599A">
        <w:tc>
          <w:tcPr>
            <w:tcW w:w="3955" w:type="dxa"/>
            <w:vAlign w:val="bottom"/>
          </w:tcPr>
          <w:p w14:paraId="04BFF1C7" w14:textId="5648802D" w:rsidR="00080933" w:rsidRDefault="00DA0DB9" w:rsidP="00C13721">
            <w:pPr>
              <w:pStyle w:val="Header"/>
              <w:rPr>
                <w:bCs/>
                <w:szCs w:val="24"/>
              </w:rPr>
            </w:pPr>
            <w:r>
              <w:rPr>
                <w:bCs/>
                <w:szCs w:val="24"/>
              </w:rPr>
              <w:t>Hidden Valley Lake</w:t>
            </w:r>
          </w:p>
        </w:tc>
        <w:tc>
          <w:tcPr>
            <w:tcW w:w="3060" w:type="dxa"/>
            <w:vAlign w:val="bottom"/>
          </w:tcPr>
          <w:p w14:paraId="52AB0AAD" w14:textId="5A117E43" w:rsidR="00080933" w:rsidRDefault="00DA0DB9" w:rsidP="00C13721">
            <w:pPr>
              <w:pStyle w:val="Header"/>
              <w:rPr>
                <w:bCs/>
                <w:szCs w:val="24"/>
              </w:rPr>
            </w:pPr>
            <w:r>
              <w:rPr>
                <w:bCs/>
                <w:szCs w:val="24"/>
              </w:rPr>
              <w:t>Russell</w:t>
            </w:r>
          </w:p>
        </w:tc>
        <w:tc>
          <w:tcPr>
            <w:tcW w:w="2160" w:type="dxa"/>
            <w:vAlign w:val="bottom"/>
          </w:tcPr>
          <w:p w14:paraId="06C56F36" w14:textId="7F5FB174" w:rsidR="00080933" w:rsidRDefault="00DA0DB9" w:rsidP="00B62E76">
            <w:pPr>
              <w:pStyle w:val="Header"/>
              <w:jc w:val="center"/>
              <w:rPr>
                <w:bCs/>
                <w:szCs w:val="24"/>
              </w:rPr>
            </w:pPr>
            <w:r>
              <w:rPr>
                <w:bCs/>
                <w:szCs w:val="24"/>
              </w:rPr>
              <w:t>58</w:t>
            </w:r>
          </w:p>
        </w:tc>
        <w:tc>
          <w:tcPr>
            <w:tcW w:w="1440" w:type="dxa"/>
            <w:vAlign w:val="bottom"/>
          </w:tcPr>
          <w:p w14:paraId="5F480E5B" w14:textId="78B34414" w:rsidR="00080933" w:rsidRDefault="00DA0DB9" w:rsidP="00B62E76">
            <w:pPr>
              <w:pStyle w:val="Header"/>
              <w:jc w:val="center"/>
              <w:rPr>
                <w:bCs/>
                <w:szCs w:val="24"/>
              </w:rPr>
            </w:pPr>
            <w:r>
              <w:rPr>
                <w:bCs/>
                <w:szCs w:val="24"/>
              </w:rPr>
              <w:t>DWR</w:t>
            </w:r>
          </w:p>
        </w:tc>
      </w:tr>
      <w:tr w:rsidR="00080933" w14:paraId="5DC3D827" w14:textId="77777777" w:rsidTr="00D5599A">
        <w:tc>
          <w:tcPr>
            <w:tcW w:w="3955" w:type="dxa"/>
            <w:vAlign w:val="bottom"/>
          </w:tcPr>
          <w:p w14:paraId="59D108AD" w14:textId="02B4CC17" w:rsidR="00080933" w:rsidRDefault="00DA0DB9" w:rsidP="00C13721">
            <w:pPr>
              <w:pStyle w:val="Header"/>
              <w:rPr>
                <w:bCs/>
                <w:szCs w:val="24"/>
              </w:rPr>
            </w:pPr>
            <w:r>
              <w:rPr>
                <w:bCs/>
                <w:szCs w:val="24"/>
              </w:rPr>
              <w:t>Hungry Mother Lake</w:t>
            </w:r>
          </w:p>
        </w:tc>
        <w:tc>
          <w:tcPr>
            <w:tcW w:w="3060" w:type="dxa"/>
            <w:vAlign w:val="bottom"/>
          </w:tcPr>
          <w:p w14:paraId="4346C77D" w14:textId="39CF893A" w:rsidR="00080933" w:rsidRDefault="00DA0DB9" w:rsidP="00C13721">
            <w:pPr>
              <w:pStyle w:val="Header"/>
              <w:rPr>
                <w:bCs/>
                <w:szCs w:val="24"/>
              </w:rPr>
            </w:pPr>
            <w:r>
              <w:rPr>
                <w:bCs/>
                <w:szCs w:val="24"/>
              </w:rPr>
              <w:t>Smyth</w:t>
            </w:r>
          </w:p>
        </w:tc>
        <w:tc>
          <w:tcPr>
            <w:tcW w:w="2160" w:type="dxa"/>
            <w:vAlign w:val="bottom"/>
          </w:tcPr>
          <w:p w14:paraId="0D5FDCCE" w14:textId="0693601A" w:rsidR="00080933" w:rsidRDefault="00DA0DB9" w:rsidP="00B62E76">
            <w:pPr>
              <w:pStyle w:val="Header"/>
              <w:jc w:val="center"/>
              <w:rPr>
                <w:bCs/>
                <w:szCs w:val="24"/>
              </w:rPr>
            </w:pPr>
            <w:r>
              <w:rPr>
                <w:bCs/>
                <w:szCs w:val="24"/>
              </w:rPr>
              <w:t>100</w:t>
            </w:r>
          </w:p>
        </w:tc>
        <w:tc>
          <w:tcPr>
            <w:tcW w:w="1440" w:type="dxa"/>
            <w:vAlign w:val="bottom"/>
          </w:tcPr>
          <w:p w14:paraId="31A68EDF" w14:textId="531E586C" w:rsidR="00080933" w:rsidRDefault="00DA0DB9" w:rsidP="00B62E76">
            <w:pPr>
              <w:pStyle w:val="Header"/>
              <w:jc w:val="center"/>
              <w:rPr>
                <w:bCs/>
                <w:szCs w:val="24"/>
              </w:rPr>
            </w:pPr>
            <w:r>
              <w:rPr>
                <w:bCs/>
                <w:szCs w:val="24"/>
              </w:rPr>
              <w:t>DCR</w:t>
            </w:r>
          </w:p>
        </w:tc>
      </w:tr>
      <w:tr w:rsidR="00DA0DB9" w14:paraId="46C70C56" w14:textId="77777777" w:rsidTr="00D5599A">
        <w:tc>
          <w:tcPr>
            <w:tcW w:w="3955" w:type="dxa"/>
            <w:vAlign w:val="bottom"/>
          </w:tcPr>
          <w:p w14:paraId="06C892E8" w14:textId="7C76DEB2" w:rsidR="00DA0DB9" w:rsidRDefault="00FA670C" w:rsidP="00C13721">
            <w:pPr>
              <w:pStyle w:val="Header"/>
              <w:rPr>
                <w:bCs/>
                <w:szCs w:val="24"/>
              </w:rPr>
            </w:pPr>
            <w:r>
              <w:rPr>
                <w:bCs/>
                <w:szCs w:val="24"/>
              </w:rPr>
              <w:t>J. W. Flannagan Reservoir</w:t>
            </w:r>
          </w:p>
        </w:tc>
        <w:tc>
          <w:tcPr>
            <w:tcW w:w="3060" w:type="dxa"/>
            <w:vAlign w:val="bottom"/>
          </w:tcPr>
          <w:p w14:paraId="57B89084" w14:textId="76404A97" w:rsidR="00DA0DB9" w:rsidRDefault="00FA670C" w:rsidP="00C13721">
            <w:pPr>
              <w:pStyle w:val="Header"/>
              <w:rPr>
                <w:bCs/>
                <w:szCs w:val="24"/>
              </w:rPr>
            </w:pPr>
            <w:r>
              <w:rPr>
                <w:bCs/>
                <w:szCs w:val="24"/>
              </w:rPr>
              <w:t>Dickenson</w:t>
            </w:r>
          </w:p>
        </w:tc>
        <w:tc>
          <w:tcPr>
            <w:tcW w:w="2160" w:type="dxa"/>
            <w:vAlign w:val="bottom"/>
          </w:tcPr>
          <w:p w14:paraId="5E8D07AB" w14:textId="68C900F4" w:rsidR="00DA0DB9" w:rsidRDefault="00FA670C" w:rsidP="00B62E76">
            <w:pPr>
              <w:pStyle w:val="Header"/>
              <w:jc w:val="center"/>
              <w:rPr>
                <w:bCs/>
                <w:szCs w:val="24"/>
              </w:rPr>
            </w:pPr>
            <w:r>
              <w:rPr>
                <w:bCs/>
                <w:szCs w:val="24"/>
              </w:rPr>
              <w:t>1,177</w:t>
            </w:r>
          </w:p>
        </w:tc>
        <w:tc>
          <w:tcPr>
            <w:tcW w:w="1440" w:type="dxa"/>
            <w:vAlign w:val="bottom"/>
          </w:tcPr>
          <w:p w14:paraId="636C24A7" w14:textId="73503D83" w:rsidR="00DA0DB9" w:rsidRDefault="00FA670C" w:rsidP="00B62E76">
            <w:pPr>
              <w:pStyle w:val="Header"/>
              <w:jc w:val="center"/>
              <w:rPr>
                <w:bCs/>
                <w:szCs w:val="24"/>
              </w:rPr>
            </w:pPr>
            <w:r>
              <w:rPr>
                <w:bCs/>
                <w:szCs w:val="24"/>
              </w:rPr>
              <w:t>USACE/PWS</w:t>
            </w:r>
          </w:p>
        </w:tc>
      </w:tr>
      <w:tr w:rsidR="00DA0DB9" w14:paraId="207EE59B" w14:textId="77777777" w:rsidTr="00D5599A">
        <w:tc>
          <w:tcPr>
            <w:tcW w:w="3955" w:type="dxa"/>
            <w:vAlign w:val="bottom"/>
          </w:tcPr>
          <w:p w14:paraId="5D3107C5" w14:textId="244BEE0B" w:rsidR="00DA0DB9" w:rsidRDefault="00FA670C" w:rsidP="00C13721">
            <w:pPr>
              <w:pStyle w:val="Header"/>
              <w:rPr>
                <w:bCs/>
                <w:szCs w:val="24"/>
              </w:rPr>
            </w:pPr>
            <w:r>
              <w:rPr>
                <w:bCs/>
                <w:szCs w:val="24"/>
              </w:rPr>
              <w:t xml:space="preserve">Lake </w:t>
            </w:r>
            <w:proofErr w:type="spellStart"/>
            <w:r>
              <w:rPr>
                <w:bCs/>
                <w:szCs w:val="24"/>
              </w:rPr>
              <w:t>Keokee</w:t>
            </w:r>
            <w:proofErr w:type="spellEnd"/>
          </w:p>
        </w:tc>
        <w:tc>
          <w:tcPr>
            <w:tcW w:w="3060" w:type="dxa"/>
            <w:vAlign w:val="bottom"/>
          </w:tcPr>
          <w:p w14:paraId="3D040A2D" w14:textId="62082D15" w:rsidR="00DA0DB9" w:rsidRDefault="00FA670C" w:rsidP="00C13721">
            <w:pPr>
              <w:pStyle w:val="Header"/>
              <w:rPr>
                <w:bCs/>
                <w:szCs w:val="24"/>
              </w:rPr>
            </w:pPr>
            <w:r>
              <w:rPr>
                <w:bCs/>
                <w:szCs w:val="24"/>
              </w:rPr>
              <w:t>Lee</w:t>
            </w:r>
          </w:p>
        </w:tc>
        <w:tc>
          <w:tcPr>
            <w:tcW w:w="2160" w:type="dxa"/>
            <w:vAlign w:val="bottom"/>
          </w:tcPr>
          <w:p w14:paraId="5F07329E" w14:textId="6940CDA7" w:rsidR="00DA0DB9" w:rsidRDefault="00FA670C" w:rsidP="00B62E76">
            <w:pPr>
              <w:pStyle w:val="Header"/>
              <w:jc w:val="center"/>
              <w:rPr>
                <w:bCs/>
                <w:szCs w:val="24"/>
              </w:rPr>
            </w:pPr>
            <w:r>
              <w:rPr>
                <w:bCs/>
                <w:szCs w:val="24"/>
              </w:rPr>
              <w:t>97</w:t>
            </w:r>
          </w:p>
        </w:tc>
        <w:tc>
          <w:tcPr>
            <w:tcW w:w="1440" w:type="dxa"/>
            <w:vAlign w:val="bottom"/>
          </w:tcPr>
          <w:p w14:paraId="322DC22C" w14:textId="0DF4917D" w:rsidR="00DA0DB9" w:rsidRDefault="00FA670C" w:rsidP="00B62E76">
            <w:pPr>
              <w:pStyle w:val="Header"/>
              <w:jc w:val="center"/>
              <w:rPr>
                <w:bCs/>
                <w:szCs w:val="24"/>
              </w:rPr>
            </w:pPr>
            <w:r>
              <w:rPr>
                <w:bCs/>
                <w:szCs w:val="24"/>
              </w:rPr>
              <w:t>DWR</w:t>
            </w:r>
          </w:p>
        </w:tc>
      </w:tr>
      <w:tr w:rsidR="00DA0DB9" w14:paraId="0B4D8A1D" w14:textId="77777777" w:rsidTr="00D5599A">
        <w:tc>
          <w:tcPr>
            <w:tcW w:w="3955" w:type="dxa"/>
            <w:vAlign w:val="bottom"/>
          </w:tcPr>
          <w:p w14:paraId="3F3B3A0F" w14:textId="693B74B5" w:rsidR="00DA0DB9" w:rsidRDefault="00C251F0" w:rsidP="00C13721">
            <w:pPr>
              <w:pStyle w:val="Header"/>
              <w:rPr>
                <w:bCs/>
                <w:szCs w:val="24"/>
              </w:rPr>
            </w:pPr>
            <w:r>
              <w:rPr>
                <w:bCs/>
                <w:szCs w:val="24"/>
              </w:rPr>
              <w:t>Laurel Bed Lake</w:t>
            </w:r>
          </w:p>
        </w:tc>
        <w:tc>
          <w:tcPr>
            <w:tcW w:w="3060" w:type="dxa"/>
            <w:vAlign w:val="bottom"/>
          </w:tcPr>
          <w:p w14:paraId="5E2F279E" w14:textId="6870AF24" w:rsidR="00DA0DB9" w:rsidRDefault="00C251F0" w:rsidP="00C13721">
            <w:pPr>
              <w:pStyle w:val="Header"/>
              <w:rPr>
                <w:bCs/>
                <w:szCs w:val="24"/>
              </w:rPr>
            </w:pPr>
            <w:r>
              <w:rPr>
                <w:bCs/>
                <w:szCs w:val="24"/>
              </w:rPr>
              <w:t>Russell</w:t>
            </w:r>
          </w:p>
        </w:tc>
        <w:tc>
          <w:tcPr>
            <w:tcW w:w="2160" w:type="dxa"/>
            <w:vAlign w:val="bottom"/>
          </w:tcPr>
          <w:p w14:paraId="520FADE4" w14:textId="4C235E87" w:rsidR="00DA0DB9" w:rsidRDefault="00C251F0" w:rsidP="00B62E76">
            <w:pPr>
              <w:pStyle w:val="Header"/>
              <w:jc w:val="center"/>
              <w:rPr>
                <w:bCs/>
                <w:szCs w:val="24"/>
              </w:rPr>
            </w:pPr>
            <w:r>
              <w:rPr>
                <w:bCs/>
                <w:szCs w:val="24"/>
              </w:rPr>
              <w:t>312</w:t>
            </w:r>
          </w:p>
        </w:tc>
        <w:tc>
          <w:tcPr>
            <w:tcW w:w="1440" w:type="dxa"/>
            <w:vAlign w:val="bottom"/>
          </w:tcPr>
          <w:p w14:paraId="3E8EE755" w14:textId="56BB0AFC" w:rsidR="00DA0DB9" w:rsidRDefault="00C251F0" w:rsidP="00B62E76">
            <w:pPr>
              <w:pStyle w:val="Header"/>
              <w:jc w:val="center"/>
              <w:rPr>
                <w:bCs/>
                <w:szCs w:val="24"/>
              </w:rPr>
            </w:pPr>
            <w:r>
              <w:rPr>
                <w:bCs/>
                <w:szCs w:val="24"/>
              </w:rPr>
              <w:t>DWR</w:t>
            </w:r>
          </w:p>
        </w:tc>
      </w:tr>
      <w:tr w:rsidR="00DA0DB9" w14:paraId="4F2D71DF" w14:textId="77777777" w:rsidTr="00D5599A">
        <w:tc>
          <w:tcPr>
            <w:tcW w:w="3955" w:type="dxa"/>
            <w:vAlign w:val="bottom"/>
          </w:tcPr>
          <w:p w14:paraId="38B83308" w14:textId="5FCA356F" w:rsidR="00DA0DB9" w:rsidRDefault="00C251F0" w:rsidP="00C13721">
            <w:pPr>
              <w:pStyle w:val="Header"/>
              <w:rPr>
                <w:bCs/>
                <w:szCs w:val="24"/>
              </w:rPr>
            </w:pPr>
            <w:r>
              <w:rPr>
                <w:bCs/>
                <w:szCs w:val="24"/>
              </w:rPr>
              <w:t>North Fork Pound Reservoir</w:t>
            </w:r>
          </w:p>
        </w:tc>
        <w:tc>
          <w:tcPr>
            <w:tcW w:w="3060" w:type="dxa"/>
            <w:vAlign w:val="bottom"/>
          </w:tcPr>
          <w:p w14:paraId="0D8A921A" w14:textId="4E9E6A5C" w:rsidR="00DA0DB9" w:rsidRDefault="00C251F0" w:rsidP="00C13721">
            <w:pPr>
              <w:pStyle w:val="Header"/>
              <w:rPr>
                <w:bCs/>
                <w:szCs w:val="24"/>
              </w:rPr>
            </w:pPr>
            <w:r>
              <w:rPr>
                <w:bCs/>
                <w:szCs w:val="24"/>
              </w:rPr>
              <w:t>Wise</w:t>
            </w:r>
          </w:p>
        </w:tc>
        <w:tc>
          <w:tcPr>
            <w:tcW w:w="2160" w:type="dxa"/>
            <w:vAlign w:val="bottom"/>
          </w:tcPr>
          <w:p w14:paraId="18139AE8" w14:textId="372EFF9D" w:rsidR="00DA0DB9" w:rsidRDefault="00C251F0" w:rsidP="00B62E76">
            <w:pPr>
              <w:pStyle w:val="Header"/>
              <w:jc w:val="center"/>
              <w:rPr>
                <w:bCs/>
                <w:szCs w:val="24"/>
              </w:rPr>
            </w:pPr>
            <w:r>
              <w:rPr>
                <w:bCs/>
                <w:szCs w:val="24"/>
              </w:rPr>
              <w:t>116</w:t>
            </w:r>
          </w:p>
        </w:tc>
        <w:tc>
          <w:tcPr>
            <w:tcW w:w="1440" w:type="dxa"/>
            <w:vAlign w:val="bottom"/>
          </w:tcPr>
          <w:p w14:paraId="432A773F" w14:textId="04EE867E" w:rsidR="00DA0DB9" w:rsidRDefault="00C251F0" w:rsidP="00B62E76">
            <w:pPr>
              <w:pStyle w:val="Header"/>
              <w:jc w:val="center"/>
              <w:rPr>
                <w:bCs/>
                <w:szCs w:val="24"/>
              </w:rPr>
            </w:pPr>
            <w:r>
              <w:rPr>
                <w:bCs/>
                <w:szCs w:val="24"/>
              </w:rPr>
              <w:t>USACE/PWS</w:t>
            </w:r>
          </w:p>
        </w:tc>
      </w:tr>
      <w:tr w:rsidR="00DA0DB9" w14:paraId="41F81540" w14:textId="77777777" w:rsidTr="00D5599A">
        <w:tc>
          <w:tcPr>
            <w:tcW w:w="3955" w:type="dxa"/>
            <w:vAlign w:val="bottom"/>
          </w:tcPr>
          <w:p w14:paraId="45461825" w14:textId="0A14E9EC" w:rsidR="00DA0DB9" w:rsidRDefault="00F11217" w:rsidP="00C13721">
            <w:pPr>
              <w:pStyle w:val="Header"/>
              <w:rPr>
                <w:bCs/>
                <w:szCs w:val="24"/>
              </w:rPr>
            </w:pPr>
            <w:r>
              <w:rPr>
                <w:bCs/>
                <w:szCs w:val="24"/>
              </w:rPr>
              <w:t>Rural Retreat Lake</w:t>
            </w:r>
          </w:p>
        </w:tc>
        <w:tc>
          <w:tcPr>
            <w:tcW w:w="3060" w:type="dxa"/>
            <w:vAlign w:val="bottom"/>
          </w:tcPr>
          <w:p w14:paraId="2D190E39" w14:textId="02BD768B" w:rsidR="00DA0DB9" w:rsidRDefault="00F11217" w:rsidP="00C13721">
            <w:pPr>
              <w:pStyle w:val="Header"/>
              <w:rPr>
                <w:bCs/>
                <w:szCs w:val="24"/>
              </w:rPr>
            </w:pPr>
            <w:r>
              <w:rPr>
                <w:bCs/>
                <w:szCs w:val="24"/>
              </w:rPr>
              <w:t xml:space="preserve">Wythe </w:t>
            </w:r>
          </w:p>
        </w:tc>
        <w:tc>
          <w:tcPr>
            <w:tcW w:w="2160" w:type="dxa"/>
            <w:vAlign w:val="bottom"/>
          </w:tcPr>
          <w:p w14:paraId="35435ED3" w14:textId="01AB8EBD" w:rsidR="00DA0DB9" w:rsidRDefault="00F11217" w:rsidP="00B62E76">
            <w:pPr>
              <w:pStyle w:val="Header"/>
              <w:jc w:val="center"/>
              <w:rPr>
                <w:bCs/>
                <w:szCs w:val="24"/>
              </w:rPr>
            </w:pPr>
            <w:r>
              <w:rPr>
                <w:bCs/>
                <w:szCs w:val="24"/>
              </w:rPr>
              <w:t>85</w:t>
            </w:r>
          </w:p>
        </w:tc>
        <w:tc>
          <w:tcPr>
            <w:tcW w:w="1440" w:type="dxa"/>
            <w:vAlign w:val="bottom"/>
          </w:tcPr>
          <w:p w14:paraId="74998E61" w14:textId="17E56BF8" w:rsidR="00DA0DB9" w:rsidRDefault="00F11217" w:rsidP="00B62E76">
            <w:pPr>
              <w:pStyle w:val="Header"/>
              <w:jc w:val="center"/>
              <w:rPr>
                <w:bCs/>
                <w:szCs w:val="24"/>
              </w:rPr>
            </w:pPr>
            <w:r>
              <w:rPr>
                <w:bCs/>
                <w:szCs w:val="24"/>
              </w:rPr>
              <w:t>DWR</w:t>
            </w:r>
          </w:p>
        </w:tc>
      </w:tr>
      <w:tr w:rsidR="00DA0DB9" w14:paraId="474358B6" w14:textId="77777777" w:rsidTr="00D5599A">
        <w:tc>
          <w:tcPr>
            <w:tcW w:w="3955" w:type="dxa"/>
            <w:vAlign w:val="bottom"/>
          </w:tcPr>
          <w:p w14:paraId="65541562" w14:textId="69196D0C" w:rsidR="00DA0DB9" w:rsidRDefault="00F11217" w:rsidP="00C13721">
            <w:pPr>
              <w:pStyle w:val="Header"/>
              <w:rPr>
                <w:bCs/>
                <w:szCs w:val="24"/>
              </w:rPr>
            </w:pPr>
            <w:r>
              <w:rPr>
                <w:bCs/>
                <w:szCs w:val="24"/>
              </w:rPr>
              <w:t>South Holston Reservoir</w:t>
            </w:r>
          </w:p>
        </w:tc>
        <w:tc>
          <w:tcPr>
            <w:tcW w:w="3060" w:type="dxa"/>
            <w:vAlign w:val="bottom"/>
          </w:tcPr>
          <w:p w14:paraId="65C54856" w14:textId="05CB8ACF" w:rsidR="00DA0DB9" w:rsidRDefault="009554D3" w:rsidP="00C13721">
            <w:pPr>
              <w:pStyle w:val="Header"/>
              <w:rPr>
                <w:bCs/>
                <w:szCs w:val="24"/>
              </w:rPr>
            </w:pPr>
            <w:r>
              <w:rPr>
                <w:bCs/>
                <w:szCs w:val="24"/>
              </w:rPr>
              <w:t>Washington</w:t>
            </w:r>
          </w:p>
        </w:tc>
        <w:tc>
          <w:tcPr>
            <w:tcW w:w="2160" w:type="dxa"/>
            <w:vAlign w:val="bottom"/>
          </w:tcPr>
          <w:p w14:paraId="5C74EF1F" w14:textId="13CA8249" w:rsidR="00DA0DB9" w:rsidRDefault="009554D3" w:rsidP="00B62E76">
            <w:pPr>
              <w:pStyle w:val="Header"/>
              <w:jc w:val="center"/>
              <w:rPr>
                <w:bCs/>
                <w:szCs w:val="24"/>
              </w:rPr>
            </w:pPr>
            <w:r>
              <w:rPr>
                <w:bCs/>
                <w:szCs w:val="24"/>
              </w:rPr>
              <w:t>1,699</w:t>
            </w:r>
          </w:p>
        </w:tc>
        <w:tc>
          <w:tcPr>
            <w:tcW w:w="1440" w:type="dxa"/>
            <w:vAlign w:val="bottom"/>
          </w:tcPr>
          <w:p w14:paraId="0D0656F9" w14:textId="5BC6FBF2" w:rsidR="00DA0DB9" w:rsidRDefault="009554D3" w:rsidP="00B62E76">
            <w:pPr>
              <w:pStyle w:val="Header"/>
              <w:jc w:val="center"/>
              <w:rPr>
                <w:bCs/>
                <w:szCs w:val="24"/>
              </w:rPr>
            </w:pPr>
            <w:r>
              <w:rPr>
                <w:bCs/>
                <w:szCs w:val="24"/>
              </w:rPr>
              <w:t>TVA/PWS</w:t>
            </w:r>
          </w:p>
        </w:tc>
      </w:tr>
      <w:tr w:rsidR="00DA0DB9" w14:paraId="223360B8" w14:textId="77777777" w:rsidTr="00D5599A">
        <w:tc>
          <w:tcPr>
            <w:tcW w:w="3955" w:type="dxa"/>
            <w:vAlign w:val="bottom"/>
          </w:tcPr>
          <w:p w14:paraId="7DAF182D" w14:textId="5395A705" w:rsidR="00DA0DB9" w:rsidRDefault="009554D3" w:rsidP="00C13721">
            <w:pPr>
              <w:pStyle w:val="Header"/>
              <w:rPr>
                <w:bCs/>
                <w:szCs w:val="24"/>
              </w:rPr>
            </w:pPr>
            <w:r>
              <w:rPr>
                <w:bCs/>
                <w:szCs w:val="24"/>
              </w:rPr>
              <w:t>Wise Reservoir</w:t>
            </w:r>
          </w:p>
        </w:tc>
        <w:tc>
          <w:tcPr>
            <w:tcW w:w="3060" w:type="dxa"/>
            <w:vAlign w:val="bottom"/>
          </w:tcPr>
          <w:p w14:paraId="413F834A" w14:textId="2399B007" w:rsidR="00DA0DB9" w:rsidRDefault="009554D3" w:rsidP="00C13721">
            <w:pPr>
              <w:pStyle w:val="Header"/>
              <w:rPr>
                <w:bCs/>
                <w:szCs w:val="24"/>
              </w:rPr>
            </w:pPr>
            <w:r>
              <w:rPr>
                <w:bCs/>
                <w:szCs w:val="24"/>
              </w:rPr>
              <w:t>Wise</w:t>
            </w:r>
          </w:p>
        </w:tc>
        <w:tc>
          <w:tcPr>
            <w:tcW w:w="2160" w:type="dxa"/>
            <w:vAlign w:val="bottom"/>
          </w:tcPr>
          <w:p w14:paraId="3C9C7AFC" w14:textId="3521963D" w:rsidR="00DA0DB9" w:rsidRDefault="009554D3" w:rsidP="00B62E76">
            <w:pPr>
              <w:pStyle w:val="Header"/>
              <w:jc w:val="center"/>
              <w:rPr>
                <w:bCs/>
                <w:szCs w:val="24"/>
              </w:rPr>
            </w:pPr>
            <w:r>
              <w:rPr>
                <w:bCs/>
                <w:szCs w:val="24"/>
              </w:rPr>
              <w:t>46</w:t>
            </w:r>
          </w:p>
        </w:tc>
        <w:tc>
          <w:tcPr>
            <w:tcW w:w="1440" w:type="dxa"/>
            <w:vAlign w:val="bottom"/>
          </w:tcPr>
          <w:p w14:paraId="5A26EBDD" w14:textId="35FF8B6E" w:rsidR="00DA0DB9" w:rsidRDefault="009554D3" w:rsidP="00B62E76">
            <w:pPr>
              <w:pStyle w:val="Header"/>
              <w:jc w:val="center"/>
              <w:rPr>
                <w:bCs/>
                <w:szCs w:val="24"/>
              </w:rPr>
            </w:pPr>
            <w:r>
              <w:rPr>
                <w:bCs/>
                <w:szCs w:val="24"/>
              </w:rPr>
              <w:t>PWS</w:t>
            </w:r>
          </w:p>
        </w:tc>
      </w:tr>
      <w:tr w:rsidR="00DA0DB9" w14:paraId="45C091A7" w14:textId="77777777" w:rsidTr="00D5599A">
        <w:tc>
          <w:tcPr>
            <w:tcW w:w="3955" w:type="dxa"/>
            <w:vAlign w:val="bottom"/>
          </w:tcPr>
          <w:p w14:paraId="281227BF" w14:textId="77777777" w:rsidR="00DA0DB9" w:rsidRDefault="00DA0DB9" w:rsidP="00C13721">
            <w:pPr>
              <w:pStyle w:val="Header"/>
              <w:rPr>
                <w:bCs/>
                <w:szCs w:val="24"/>
              </w:rPr>
            </w:pPr>
          </w:p>
        </w:tc>
        <w:tc>
          <w:tcPr>
            <w:tcW w:w="3060" w:type="dxa"/>
            <w:vAlign w:val="bottom"/>
          </w:tcPr>
          <w:p w14:paraId="5B8B8701" w14:textId="77777777" w:rsidR="00DA0DB9" w:rsidRDefault="00DA0DB9" w:rsidP="00C13721">
            <w:pPr>
              <w:pStyle w:val="Header"/>
              <w:rPr>
                <w:bCs/>
                <w:szCs w:val="24"/>
              </w:rPr>
            </w:pPr>
          </w:p>
        </w:tc>
        <w:tc>
          <w:tcPr>
            <w:tcW w:w="2160" w:type="dxa"/>
            <w:vAlign w:val="bottom"/>
          </w:tcPr>
          <w:p w14:paraId="12C7092F" w14:textId="77777777" w:rsidR="00DA0DB9" w:rsidRDefault="00DA0DB9" w:rsidP="00C13721">
            <w:pPr>
              <w:pStyle w:val="Header"/>
              <w:rPr>
                <w:bCs/>
                <w:szCs w:val="24"/>
              </w:rPr>
            </w:pPr>
          </w:p>
        </w:tc>
        <w:tc>
          <w:tcPr>
            <w:tcW w:w="1440" w:type="dxa"/>
            <w:vAlign w:val="bottom"/>
          </w:tcPr>
          <w:p w14:paraId="78B7FF0D" w14:textId="77777777" w:rsidR="00DA0DB9" w:rsidRDefault="00DA0DB9" w:rsidP="00C13721">
            <w:pPr>
              <w:pStyle w:val="Header"/>
              <w:rPr>
                <w:bCs/>
                <w:szCs w:val="24"/>
              </w:rPr>
            </w:pPr>
          </w:p>
        </w:tc>
      </w:tr>
      <w:tr w:rsidR="00EC109B" w14:paraId="759D9F1D" w14:textId="77777777" w:rsidTr="00D5599A">
        <w:tc>
          <w:tcPr>
            <w:tcW w:w="10615" w:type="dxa"/>
            <w:gridSpan w:val="4"/>
            <w:vAlign w:val="bottom"/>
          </w:tcPr>
          <w:p w14:paraId="4E718F91" w14:textId="140053FB" w:rsidR="00EC109B" w:rsidRPr="00EC109B" w:rsidRDefault="00EC109B" w:rsidP="00C13721">
            <w:pPr>
              <w:pStyle w:val="Header"/>
              <w:rPr>
                <w:b/>
                <w:szCs w:val="24"/>
              </w:rPr>
            </w:pPr>
            <w:r w:rsidRPr="00EC109B">
              <w:rPr>
                <w:b/>
                <w:szCs w:val="24"/>
              </w:rPr>
              <w:t>Tidewater Regional Office – 21 Reservoirs/Lakes</w:t>
            </w:r>
          </w:p>
        </w:tc>
      </w:tr>
      <w:tr w:rsidR="00737BC0" w14:paraId="288FFDF1" w14:textId="77777777" w:rsidTr="00D5599A">
        <w:tc>
          <w:tcPr>
            <w:tcW w:w="3955" w:type="dxa"/>
            <w:vAlign w:val="bottom"/>
          </w:tcPr>
          <w:p w14:paraId="3AEE1BE3" w14:textId="68E78560" w:rsidR="00737BC0" w:rsidRDefault="00EC109B" w:rsidP="00C13721">
            <w:pPr>
              <w:pStyle w:val="Header"/>
              <w:rPr>
                <w:bCs/>
                <w:szCs w:val="24"/>
              </w:rPr>
            </w:pPr>
            <w:r>
              <w:rPr>
                <w:bCs/>
                <w:szCs w:val="24"/>
              </w:rPr>
              <w:t>Airfield Pond</w:t>
            </w:r>
          </w:p>
        </w:tc>
        <w:tc>
          <w:tcPr>
            <w:tcW w:w="3060" w:type="dxa"/>
            <w:vAlign w:val="bottom"/>
          </w:tcPr>
          <w:p w14:paraId="5BB0B326" w14:textId="4B1C822E" w:rsidR="00737BC0" w:rsidRDefault="00EC109B" w:rsidP="00C13721">
            <w:pPr>
              <w:pStyle w:val="Header"/>
              <w:rPr>
                <w:bCs/>
                <w:szCs w:val="24"/>
              </w:rPr>
            </w:pPr>
            <w:r>
              <w:rPr>
                <w:bCs/>
                <w:szCs w:val="24"/>
              </w:rPr>
              <w:t>Sussex</w:t>
            </w:r>
          </w:p>
        </w:tc>
        <w:tc>
          <w:tcPr>
            <w:tcW w:w="2160" w:type="dxa"/>
            <w:vAlign w:val="bottom"/>
          </w:tcPr>
          <w:p w14:paraId="24D590EC" w14:textId="6FCC5717" w:rsidR="00737BC0" w:rsidRDefault="00EC109B" w:rsidP="008925F6">
            <w:pPr>
              <w:pStyle w:val="Header"/>
              <w:jc w:val="center"/>
              <w:rPr>
                <w:bCs/>
                <w:szCs w:val="24"/>
              </w:rPr>
            </w:pPr>
            <w:r>
              <w:rPr>
                <w:bCs/>
                <w:szCs w:val="24"/>
              </w:rPr>
              <w:t>120</w:t>
            </w:r>
          </w:p>
        </w:tc>
        <w:tc>
          <w:tcPr>
            <w:tcW w:w="1440" w:type="dxa"/>
            <w:vAlign w:val="bottom"/>
          </w:tcPr>
          <w:p w14:paraId="30257897" w14:textId="1483048A" w:rsidR="00737BC0" w:rsidRDefault="00EC109B" w:rsidP="008925F6">
            <w:pPr>
              <w:pStyle w:val="Header"/>
              <w:jc w:val="center"/>
              <w:rPr>
                <w:bCs/>
                <w:szCs w:val="24"/>
              </w:rPr>
            </w:pPr>
            <w:r>
              <w:rPr>
                <w:bCs/>
                <w:szCs w:val="24"/>
              </w:rPr>
              <w:t>DWR</w:t>
            </w:r>
          </w:p>
        </w:tc>
      </w:tr>
      <w:tr w:rsidR="00737BC0" w14:paraId="48CD96B6" w14:textId="77777777" w:rsidTr="00D5599A">
        <w:tc>
          <w:tcPr>
            <w:tcW w:w="3955" w:type="dxa"/>
            <w:vAlign w:val="bottom"/>
          </w:tcPr>
          <w:p w14:paraId="370DCC29" w14:textId="066A70EA" w:rsidR="00737BC0" w:rsidRDefault="00EC109B" w:rsidP="00C13721">
            <w:pPr>
              <w:pStyle w:val="Header"/>
              <w:rPr>
                <w:bCs/>
                <w:szCs w:val="24"/>
              </w:rPr>
            </w:pPr>
            <w:r>
              <w:rPr>
                <w:bCs/>
                <w:szCs w:val="24"/>
              </w:rPr>
              <w:t xml:space="preserve">Harwood Mills </w:t>
            </w:r>
            <w:r w:rsidR="00A8641E">
              <w:rPr>
                <w:bCs/>
                <w:szCs w:val="24"/>
              </w:rPr>
              <w:t>Reservoir</w:t>
            </w:r>
          </w:p>
        </w:tc>
        <w:tc>
          <w:tcPr>
            <w:tcW w:w="3060" w:type="dxa"/>
            <w:vAlign w:val="bottom"/>
          </w:tcPr>
          <w:p w14:paraId="275E10EB" w14:textId="64E300C4" w:rsidR="00737BC0" w:rsidRDefault="00A8641E" w:rsidP="00C13721">
            <w:pPr>
              <w:pStyle w:val="Header"/>
              <w:rPr>
                <w:bCs/>
                <w:szCs w:val="24"/>
              </w:rPr>
            </w:pPr>
            <w:r>
              <w:rPr>
                <w:bCs/>
                <w:szCs w:val="24"/>
              </w:rPr>
              <w:t>York</w:t>
            </w:r>
          </w:p>
        </w:tc>
        <w:tc>
          <w:tcPr>
            <w:tcW w:w="2160" w:type="dxa"/>
            <w:vAlign w:val="bottom"/>
          </w:tcPr>
          <w:p w14:paraId="5EBBE0E9" w14:textId="0D8E0F2D" w:rsidR="00737BC0" w:rsidRDefault="00A8641E" w:rsidP="008925F6">
            <w:pPr>
              <w:pStyle w:val="Header"/>
              <w:jc w:val="center"/>
              <w:rPr>
                <w:bCs/>
                <w:szCs w:val="24"/>
              </w:rPr>
            </w:pPr>
            <w:r>
              <w:rPr>
                <w:bCs/>
                <w:szCs w:val="24"/>
              </w:rPr>
              <w:t>258</w:t>
            </w:r>
          </w:p>
        </w:tc>
        <w:tc>
          <w:tcPr>
            <w:tcW w:w="1440" w:type="dxa"/>
            <w:vAlign w:val="bottom"/>
          </w:tcPr>
          <w:p w14:paraId="68B026CE" w14:textId="733077A8" w:rsidR="00737BC0" w:rsidRDefault="00A8641E" w:rsidP="008925F6">
            <w:pPr>
              <w:pStyle w:val="Header"/>
              <w:jc w:val="center"/>
              <w:rPr>
                <w:bCs/>
                <w:szCs w:val="24"/>
              </w:rPr>
            </w:pPr>
            <w:r>
              <w:rPr>
                <w:bCs/>
                <w:szCs w:val="24"/>
              </w:rPr>
              <w:t>PWS</w:t>
            </w:r>
          </w:p>
        </w:tc>
      </w:tr>
      <w:tr w:rsidR="00737BC0" w14:paraId="2E9A9D25" w14:textId="77777777" w:rsidTr="00D5599A">
        <w:tc>
          <w:tcPr>
            <w:tcW w:w="3955" w:type="dxa"/>
            <w:vAlign w:val="bottom"/>
          </w:tcPr>
          <w:p w14:paraId="121B90D9" w14:textId="1FB3E2A1" w:rsidR="00737BC0" w:rsidRDefault="00A8641E" w:rsidP="00C13721">
            <w:pPr>
              <w:pStyle w:val="Header"/>
              <w:rPr>
                <w:bCs/>
                <w:szCs w:val="24"/>
              </w:rPr>
            </w:pPr>
            <w:r>
              <w:rPr>
                <w:bCs/>
                <w:szCs w:val="24"/>
              </w:rPr>
              <w:t>Lake Burnt Mills</w:t>
            </w:r>
          </w:p>
        </w:tc>
        <w:tc>
          <w:tcPr>
            <w:tcW w:w="3060" w:type="dxa"/>
            <w:vAlign w:val="bottom"/>
          </w:tcPr>
          <w:p w14:paraId="4690884F" w14:textId="02AFCB23" w:rsidR="00737BC0" w:rsidRDefault="00A8641E" w:rsidP="00C13721">
            <w:pPr>
              <w:pStyle w:val="Header"/>
              <w:rPr>
                <w:bCs/>
                <w:szCs w:val="24"/>
              </w:rPr>
            </w:pPr>
            <w:r>
              <w:rPr>
                <w:bCs/>
                <w:szCs w:val="24"/>
              </w:rPr>
              <w:t>Isle of Wright</w:t>
            </w:r>
          </w:p>
        </w:tc>
        <w:tc>
          <w:tcPr>
            <w:tcW w:w="2160" w:type="dxa"/>
            <w:vAlign w:val="bottom"/>
          </w:tcPr>
          <w:p w14:paraId="31CA105F" w14:textId="215E210B" w:rsidR="00737BC0" w:rsidRDefault="00A8641E" w:rsidP="008925F6">
            <w:pPr>
              <w:pStyle w:val="Header"/>
              <w:jc w:val="center"/>
              <w:rPr>
                <w:bCs/>
                <w:szCs w:val="24"/>
              </w:rPr>
            </w:pPr>
            <w:r>
              <w:rPr>
                <w:bCs/>
                <w:szCs w:val="24"/>
              </w:rPr>
              <w:t>638</w:t>
            </w:r>
          </w:p>
        </w:tc>
        <w:tc>
          <w:tcPr>
            <w:tcW w:w="1440" w:type="dxa"/>
            <w:vAlign w:val="bottom"/>
          </w:tcPr>
          <w:p w14:paraId="2FE2E5E7" w14:textId="2819E079" w:rsidR="00737BC0" w:rsidRDefault="00A8641E" w:rsidP="008925F6">
            <w:pPr>
              <w:pStyle w:val="Header"/>
              <w:jc w:val="center"/>
              <w:rPr>
                <w:bCs/>
                <w:szCs w:val="24"/>
              </w:rPr>
            </w:pPr>
            <w:r>
              <w:rPr>
                <w:bCs/>
                <w:szCs w:val="24"/>
              </w:rPr>
              <w:t>PWS</w:t>
            </w:r>
          </w:p>
        </w:tc>
      </w:tr>
      <w:tr w:rsidR="00737BC0" w14:paraId="12F6F9E4" w14:textId="77777777" w:rsidTr="00D5599A">
        <w:tc>
          <w:tcPr>
            <w:tcW w:w="3955" w:type="dxa"/>
            <w:vAlign w:val="bottom"/>
          </w:tcPr>
          <w:p w14:paraId="7C8B6031" w14:textId="39E53FE6" w:rsidR="00737BC0" w:rsidRDefault="00A8641E" w:rsidP="00C13721">
            <w:pPr>
              <w:pStyle w:val="Header"/>
              <w:rPr>
                <w:bCs/>
                <w:szCs w:val="24"/>
              </w:rPr>
            </w:pPr>
            <w:r>
              <w:rPr>
                <w:bCs/>
                <w:szCs w:val="24"/>
              </w:rPr>
              <w:t>Lake Cohoon</w:t>
            </w:r>
          </w:p>
        </w:tc>
        <w:tc>
          <w:tcPr>
            <w:tcW w:w="3060" w:type="dxa"/>
            <w:vAlign w:val="bottom"/>
          </w:tcPr>
          <w:p w14:paraId="09F62A25" w14:textId="4821D8AE" w:rsidR="00737BC0" w:rsidRDefault="009E5193" w:rsidP="00C13721">
            <w:pPr>
              <w:pStyle w:val="Header"/>
              <w:rPr>
                <w:bCs/>
                <w:szCs w:val="24"/>
              </w:rPr>
            </w:pPr>
            <w:r>
              <w:rPr>
                <w:bCs/>
                <w:szCs w:val="24"/>
              </w:rPr>
              <w:t>City of Suffolk</w:t>
            </w:r>
          </w:p>
        </w:tc>
        <w:tc>
          <w:tcPr>
            <w:tcW w:w="2160" w:type="dxa"/>
            <w:vAlign w:val="bottom"/>
          </w:tcPr>
          <w:p w14:paraId="43BB881C" w14:textId="2457D202" w:rsidR="00737BC0" w:rsidRDefault="009E5193" w:rsidP="008925F6">
            <w:pPr>
              <w:pStyle w:val="Header"/>
              <w:jc w:val="center"/>
              <w:rPr>
                <w:bCs/>
                <w:szCs w:val="24"/>
              </w:rPr>
            </w:pPr>
            <w:r>
              <w:rPr>
                <w:bCs/>
                <w:szCs w:val="24"/>
              </w:rPr>
              <w:t>454</w:t>
            </w:r>
          </w:p>
        </w:tc>
        <w:tc>
          <w:tcPr>
            <w:tcW w:w="1440" w:type="dxa"/>
            <w:vAlign w:val="bottom"/>
          </w:tcPr>
          <w:p w14:paraId="0C617CA2" w14:textId="3E46BF46" w:rsidR="00737BC0" w:rsidRDefault="009E5193" w:rsidP="008925F6">
            <w:pPr>
              <w:pStyle w:val="Header"/>
              <w:jc w:val="center"/>
              <w:rPr>
                <w:bCs/>
                <w:szCs w:val="24"/>
              </w:rPr>
            </w:pPr>
            <w:r>
              <w:rPr>
                <w:bCs/>
                <w:szCs w:val="24"/>
              </w:rPr>
              <w:t>PWS</w:t>
            </w:r>
          </w:p>
        </w:tc>
      </w:tr>
      <w:tr w:rsidR="00737BC0" w14:paraId="0380DE0C" w14:textId="77777777" w:rsidTr="00D5599A">
        <w:tc>
          <w:tcPr>
            <w:tcW w:w="3955" w:type="dxa"/>
            <w:vAlign w:val="bottom"/>
          </w:tcPr>
          <w:p w14:paraId="27DD6BA8" w14:textId="6E248468" w:rsidR="00737BC0" w:rsidRDefault="009E5193" w:rsidP="00C13721">
            <w:pPr>
              <w:pStyle w:val="Header"/>
              <w:rPr>
                <w:bCs/>
                <w:szCs w:val="24"/>
              </w:rPr>
            </w:pPr>
            <w:r>
              <w:rPr>
                <w:bCs/>
                <w:szCs w:val="24"/>
              </w:rPr>
              <w:t>Lake Drummond</w:t>
            </w:r>
          </w:p>
        </w:tc>
        <w:tc>
          <w:tcPr>
            <w:tcW w:w="3060" w:type="dxa"/>
            <w:vAlign w:val="bottom"/>
          </w:tcPr>
          <w:p w14:paraId="7477DEF9" w14:textId="0B506022" w:rsidR="00737BC0" w:rsidRDefault="00427F7E" w:rsidP="00C13721">
            <w:pPr>
              <w:pStyle w:val="Header"/>
              <w:rPr>
                <w:bCs/>
                <w:szCs w:val="24"/>
              </w:rPr>
            </w:pPr>
            <w:r>
              <w:rPr>
                <w:bCs/>
                <w:szCs w:val="24"/>
              </w:rPr>
              <w:t>City of Suffolk</w:t>
            </w:r>
          </w:p>
        </w:tc>
        <w:tc>
          <w:tcPr>
            <w:tcW w:w="2160" w:type="dxa"/>
            <w:vAlign w:val="bottom"/>
          </w:tcPr>
          <w:p w14:paraId="35B1F995" w14:textId="1B6EE6CC" w:rsidR="00737BC0" w:rsidRDefault="00427F7E" w:rsidP="008925F6">
            <w:pPr>
              <w:pStyle w:val="Header"/>
              <w:jc w:val="center"/>
              <w:rPr>
                <w:bCs/>
                <w:szCs w:val="24"/>
              </w:rPr>
            </w:pPr>
            <w:r>
              <w:rPr>
                <w:bCs/>
                <w:szCs w:val="24"/>
              </w:rPr>
              <w:t>3,242</w:t>
            </w:r>
          </w:p>
        </w:tc>
        <w:tc>
          <w:tcPr>
            <w:tcW w:w="1440" w:type="dxa"/>
            <w:vAlign w:val="bottom"/>
          </w:tcPr>
          <w:p w14:paraId="07C09E2D" w14:textId="77777777" w:rsidR="00737BC0" w:rsidRDefault="00737BC0" w:rsidP="008925F6">
            <w:pPr>
              <w:pStyle w:val="Header"/>
              <w:jc w:val="center"/>
              <w:rPr>
                <w:bCs/>
                <w:szCs w:val="24"/>
              </w:rPr>
            </w:pPr>
          </w:p>
        </w:tc>
      </w:tr>
      <w:tr w:rsidR="00737BC0" w14:paraId="7B26E0DF" w14:textId="77777777" w:rsidTr="00D5599A">
        <w:tc>
          <w:tcPr>
            <w:tcW w:w="3955" w:type="dxa"/>
            <w:vAlign w:val="bottom"/>
          </w:tcPr>
          <w:p w14:paraId="01D32098" w14:textId="4CEABC37" w:rsidR="00737BC0" w:rsidRDefault="00427F7E" w:rsidP="00C13721">
            <w:pPr>
              <w:pStyle w:val="Header"/>
              <w:rPr>
                <w:bCs/>
                <w:szCs w:val="24"/>
              </w:rPr>
            </w:pPr>
            <w:r>
              <w:rPr>
                <w:bCs/>
                <w:szCs w:val="24"/>
              </w:rPr>
              <w:t>Lake Kilby</w:t>
            </w:r>
          </w:p>
        </w:tc>
        <w:tc>
          <w:tcPr>
            <w:tcW w:w="3060" w:type="dxa"/>
            <w:vAlign w:val="bottom"/>
          </w:tcPr>
          <w:p w14:paraId="1B961D78" w14:textId="3DB6A964" w:rsidR="00737BC0" w:rsidRDefault="00427F7E" w:rsidP="00C13721">
            <w:pPr>
              <w:pStyle w:val="Header"/>
              <w:rPr>
                <w:bCs/>
                <w:szCs w:val="24"/>
              </w:rPr>
            </w:pPr>
            <w:r>
              <w:rPr>
                <w:bCs/>
                <w:szCs w:val="24"/>
              </w:rPr>
              <w:t>City of Suffolk</w:t>
            </w:r>
          </w:p>
        </w:tc>
        <w:tc>
          <w:tcPr>
            <w:tcW w:w="2160" w:type="dxa"/>
            <w:vAlign w:val="bottom"/>
          </w:tcPr>
          <w:p w14:paraId="68F54B8D" w14:textId="1292AE12" w:rsidR="00737BC0" w:rsidRDefault="00427F7E" w:rsidP="008925F6">
            <w:pPr>
              <w:pStyle w:val="Header"/>
              <w:jc w:val="center"/>
              <w:rPr>
                <w:bCs/>
                <w:szCs w:val="24"/>
              </w:rPr>
            </w:pPr>
            <w:r>
              <w:rPr>
                <w:bCs/>
                <w:szCs w:val="24"/>
              </w:rPr>
              <w:t>200</w:t>
            </w:r>
          </w:p>
        </w:tc>
        <w:tc>
          <w:tcPr>
            <w:tcW w:w="1440" w:type="dxa"/>
            <w:vAlign w:val="bottom"/>
          </w:tcPr>
          <w:p w14:paraId="25605197" w14:textId="20C4800B" w:rsidR="00737BC0" w:rsidRDefault="00427F7E" w:rsidP="008925F6">
            <w:pPr>
              <w:pStyle w:val="Header"/>
              <w:jc w:val="center"/>
              <w:rPr>
                <w:bCs/>
                <w:szCs w:val="24"/>
              </w:rPr>
            </w:pPr>
            <w:r>
              <w:rPr>
                <w:bCs/>
                <w:szCs w:val="24"/>
              </w:rPr>
              <w:t>PWS</w:t>
            </w:r>
          </w:p>
        </w:tc>
      </w:tr>
      <w:tr w:rsidR="00737BC0" w14:paraId="6675B482" w14:textId="77777777" w:rsidTr="00D5599A">
        <w:tc>
          <w:tcPr>
            <w:tcW w:w="3955" w:type="dxa"/>
            <w:vAlign w:val="bottom"/>
          </w:tcPr>
          <w:p w14:paraId="1D8DD51B" w14:textId="1A531124" w:rsidR="00737BC0" w:rsidRDefault="00FB3F9D" w:rsidP="00C13721">
            <w:pPr>
              <w:pStyle w:val="Header"/>
              <w:rPr>
                <w:bCs/>
                <w:szCs w:val="24"/>
              </w:rPr>
            </w:pPr>
            <w:r>
              <w:rPr>
                <w:bCs/>
                <w:szCs w:val="24"/>
              </w:rPr>
              <w:t>Lake Lawson</w:t>
            </w:r>
          </w:p>
        </w:tc>
        <w:tc>
          <w:tcPr>
            <w:tcW w:w="3060" w:type="dxa"/>
            <w:vAlign w:val="bottom"/>
          </w:tcPr>
          <w:p w14:paraId="65353DA7" w14:textId="509D5DBB" w:rsidR="00737BC0" w:rsidRDefault="00FB3F9D" w:rsidP="00C13721">
            <w:pPr>
              <w:pStyle w:val="Header"/>
              <w:rPr>
                <w:bCs/>
                <w:szCs w:val="24"/>
              </w:rPr>
            </w:pPr>
            <w:r>
              <w:rPr>
                <w:bCs/>
                <w:szCs w:val="24"/>
              </w:rPr>
              <w:t>City of Virginia Beach</w:t>
            </w:r>
          </w:p>
        </w:tc>
        <w:tc>
          <w:tcPr>
            <w:tcW w:w="2160" w:type="dxa"/>
            <w:vAlign w:val="bottom"/>
          </w:tcPr>
          <w:p w14:paraId="468B2F7F" w14:textId="650FB437" w:rsidR="00737BC0" w:rsidRDefault="00FB3F9D" w:rsidP="008925F6">
            <w:pPr>
              <w:pStyle w:val="Header"/>
              <w:jc w:val="center"/>
              <w:rPr>
                <w:bCs/>
                <w:szCs w:val="24"/>
              </w:rPr>
            </w:pPr>
            <w:r>
              <w:rPr>
                <w:bCs/>
                <w:szCs w:val="24"/>
              </w:rPr>
              <w:t>75</w:t>
            </w:r>
          </w:p>
        </w:tc>
        <w:tc>
          <w:tcPr>
            <w:tcW w:w="1440" w:type="dxa"/>
            <w:vAlign w:val="bottom"/>
          </w:tcPr>
          <w:p w14:paraId="64A9F054" w14:textId="77777777" w:rsidR="00737BC0" w:rsidRDefault="00737BC0" w:rsidP="008925F6">
            <w:pPr>
              <w:pStyle w:val="Header"/>
              <w:jc w:val="center"/>
              <w:rPr>
                <w:bCs/>
                <w:szCs w:val="24"/>
              </w:rPr>
            </w:pPr>
          </w:p>
        </w:tc>
      </w:tr>
      <w:tr w:rsidR="00737BC0" w14:paraId="46528B15" w14:textId="77777777" w:rsidTr="00D5599A">
        <w:tc>
          <w:tcPr>
            <w:tcW w:w="3955" w:type="dxa"/>
            <w:vAlign w:val="bottom"/>
          </w:tcPr>
          <w:p w14:paraId="4C9AD1F1" w14:textId="5AC41F35" w:rsidR="00737BC0" w:rsidRDefault="00FB3F9D" w:rsidP="00C13721">
            <w:pPr>
              <w:pStyle w:val="Header"/>
              <w:rPr>
                <w:bCs/>
                <w:szCs w:val="24"/>
              </w:rPr>
            </w:pPr>
            <w:r>
              <w:rPr>
                <w:bCs/>
                <w:szCs w:val="24"/>
              </w:rPr>
              <w:t>Lake Meade</w:t>
            </w:r>
          </w:p>
        </w:tc>
        <w:tc>
          <w:tcPr>
            <w:tcW w:w="3060" w:type="dxa"/>
            <w:vAlign w:val="bottom"/>
          </w:tcPr>
          <w:p w14:paraId="6A74E7E9" w14:textId="6557FAA0" w:rsidR="00737BC0" w:rsidRDefault="00FB3F9D" w:rsidP="00C13721">
            <w:pPr>
              <w:pStyle w:val="Header"/>
              <w:rPr>
                <w:bCs/>
                <w:szCs w:val="24"/>
              </w:rPr>
            </w:pPr>
            <w:r>
              <w:rPr>
                <w:bCs/>
                <w:szCs w:val="24"/>
              </w:rPr>
              <w:t>City of Suffolk</w:t>
            </w:r>
          </w:p>
        </w:tc>
        <w:tc>
          <w:tcPr>
            <w:tcW w:w="2160" w:type="dxa"/>
            <w:vAlign w:val="bottom"/>
          </w:tcPr>
          <w:p w14:paraId="21F1BBEC" w14:textId="341F804F" w:rsidR="00737BC0" w:rsidRDefault="00B3054D" w:rsidP="008925F6">
            <w:pPr>
              <w:pStyle w:val="Header"/>
              <w:jc w:val="center"/>
              <w:rPr>
                <w:bCs/>
                <w:szCs w:val="24"/>
              </w:rPr>
            </w:pPr>
            <w:r>
              <w:rPr>
                <w:bCs/>
                <w:szCs w:val="24"/>
              </w:rPr>
              <w:t>490</w:t>
            </w:r>
          </w:p>
        </w:tc>
        <w:tc>
          <w:tcPr>
            <w:tcW w:w="1440" w:type="dxa"/>
            <w:vAlign w:val="bottom"/>
          </w:tcPr>
          <w:p w14:paraId="51C32440" w14:textId="36D995B6" w:rsidR="00737BC0" w:rsidRDefault="00B3054D" w:rsidP="008925F6">
            <w:pPr>
              <w:pStyle w:val="Header"/>
              <w:jc w:val="center"/>
              <w:rPr>
                <w:bCs/>
                <w:szCs w:val="24"/>
              </w:rPr>
            </w:pPr>
            <w:r>
              <w:rPr>
                <w:bCs/>
                <w:szCs w:val="24"/>
              </w:rPr>
              <w:t>PWS</w:t>
            </w:r>
          </w:p>
        </w:tc>
      </w:tr>
      <w:tr w:rsidR="00737BC0" w14:paraId="7E14F7E2" w14:textId="77777777" w:rsidTr="00D5599A">
        <w:tc>
          <w:tcPr>
            <w:tcW w:w="3955" w:type="dxa"/>
            <w:vAlign w:val="bottom"/>
          </w:tcPr>
          <w:p w14:paraId="67AE8AAE" w14:textId="26E25F9D" w:rsidR="00737BC0" w:rsidRDefault="00B3054D" w:rsidP="00C13721">
            <w:pPr>
              <w:pStyle w:val="Header"/>
              <w:rPr>
                <w:bCs/>
                <w:szCs w:val="24"/>
              </w:rPr>
            </w:pPr>
            <w:r>
              <w:rPr>
                <w:bCs/>
                <w:szCs w:val="24"/>
              </w:rPr>
              <w:t>Lake Prince</w:t>
            </w:r>
          </w:p>
        </w:tc>
        <w:tc>
          <w:tcPr>
            <w:tcW w:w="3060" w:type="dxa"/>
            <w:vAlign w:val="bottom"/>
          </w:tcPr>
          <w:p w14:paraId="2E0B1E30" w14:textId="4F0D24A1" w:rsidR="00737BC0" w:rsidRDefault="00B3054D" w:rsidP="00C13721">
            <w:pPr>
              <w:pStyle w:val="Header"/>
              <w:rPr>
                <w:bCs/>
                <w:szCs w:val="24"/>
              </w:rPr>
            </w:pPr>
            <w:r>
              <w:rPr>
                <w:bCs/>
                <w:szCs w:val="24"/>
              </w:rPr>
              <w:t>City of Suffolk</w:t>
            </w:r>
          </w:p>
        </w:tc>
        <w:tc>
          <w:tcPr>
            <w:tcW w:w="2160" w:type="dxa"/>
            <w:vAlign w:val="bottom"/>
          </w:tcPr>
          <w:p w14:paraId="7B91DD44" w14:textId="19F27E3F" w:rsidR="00737BC0" w:rsidRDefault="00B3054D" w:rsidP="008925F6">
            <w:pPr>
              <w:pStyle w:val="Header"/>
              <w:jc w:val="center"/>
              <w:rPr>
                <w:bCs/>
                <w:szCs w:val="24"/>
              </w:rPr>
            </w:pPr>
            <w:r>
              <w:rPr>
                <w:bCs/>
                <w:szCs w:val="24"/>
              </w:rPr>
              <w:t>709</w:t>
            </w:r>
          </w:p>
        </w:tc>
        <w:tc>
          <w:tcPr>
            <w:tcW w:w="1440" w:type="dxa"/>
            <w:vAlign w:val="bottom"/>
          </w:tcPr>
          <w:p w14:paraId="25E284FF" w14:textId="58BB0EF6" w:rsidR="00737BC0" w:rsidRDefault="00B3054D" w:rsidP="008925F6">
            <w:pPr>
              <w:pStyle w:val="Header"/>
              <w:jc w:val="center"/>
              <w:rPr>
                <w:bCs/>
                <w:szCs w:val="24"/>
              </w:rPr>
            </w:pPr>
            <w:r>
              <w:rPr>
                <w:bCs/>
                <w:szCs w:val="24"/>
              </w:rPr>
              <w:t>PWS</w:t>
            </w:r>
          </w:p>
        </w:tc>
      </w:tr>
      <w:tr w:rsidR="00737BC0" w14:paraId="0E836A27" w14:textId="77777777" w:rsidTr="00D5599A">
        <w:tc>
          <w:tcPr>
            <w:tcW w:w="3955" w:type="dxa"/>
            <w:vAlign w:val="bottom"/>
          </w:tcPr>
          <w:p w14:paraId="0576A3B9" w14:textId="07F97734" w:rsidR="00737BC0" w:rsidRDefault="00B3054D" w:rsidP="00C13721">
            <w:pPr>
              <w:pStyle w:val="Header"/>
              <w:rPr>
                <w:bCs/>
                <w:szCs w:val="24"/>
              </w:rPr>
            </w:pPr>
            <w:r>
              <w:rPr>
                <w:bCs/>
                <w:szCs w:val="24"/>
              </w:rPr>
              <w:t>Lake Smith</w:t>
            </w:r>
          </w:p>
        </w:tc>
        <w:tc>
          <w:tcPr>
            <w:tcW w:w="3060" w:type="dxa"/>
            <w:vAlign w:val="bottom"/>
          </w:tcPr>
          <w:p w14:paraId="3373A52F" w14:textId="5DCC22AE" w:rsidR="00737BC0" w:rsidRDefault="00B3054D" w:rsidP="00C13721">
            <w:pPr>
              <w:pStyle w:val="Header"/>
              <w:rPr>
                <w:bCs/>
                <w:szCs w:val="24"/>
              </w:rPr>
            </w:pPr>
            <w:r>
              <w:rPr>
                <w:bCs/>
                <w:szCs w:val="24"/>
              </w:rPr>
              <w:t>City of Norfolk</w:t>
            </w:r>
          </w:p>
        </w:tc>
        <w:tc>
          <w:tcPr>
            <w:tcW w:w="2160" w:type="dxa"/>
            <w:vAlign w:val="bottom"/>
          </w:tcPr>
          <w:p w14:paraId="7694BFA8" w14:textId="1C491A9D" w:rsidR="00737BC0" w:rsidRDefault="002A44EE" w:rsidP="008925F6">
            <w:pPr>
              <w:pStyle w:val="Header"/>
              <w:jc w:val="center"/>
              <w:rPr>
                <w:bCs/>
                <w:szCs w:val="24"/>
              </w:rPr>
            </w:pPr>
            <w:r>
              <w:rPr>
                <w:bCs/>
                <w:szCs w:val="24"/>
              </w:rPr>
              <w:t>185</w:t>
            </w:r>
          </w:p>
        </w:tc>
        <w:tc>
          <w:tcPr>
            <w:tcW w:w="1440" w:type="dxa"/>
            <w:vAlign w:val="bottom"/>
          </w:tcPr>
          <w:p w14:paraId="43898A17" w14:textId="5F6CE2D7" w:rsidR="00737BC0" w:rsidRDefault="002A44EE" w:rsidP="008925F6">
            <w:pPr>
              <w:pStyle w:val="Header"/>
              <w:jc w:val="center"/>
              <w:rPr>
                <w:bCs/>
                <w:szCs w:val="24"/>
              </w:rPr>
            </w:pPr>
            <w:r>
              <w:rPr>
                <w:bCs/>
                <w:szCs w:val="24"/>
              </w:rPr>
              <w:t>PWS</w:t>
            </w:r>
          </w:p>
        </w:tc>
      </w:tr>
      <w:tr w:rsidR="00737BC0" w14:paraId="245F9459" w14:textId="77777777" w:rsidTr="00D5599A">
        <w:tc>
          <w:tcPr>
            <w:tcW w:w="3955" w:type="dxa"/>
            <w:vAlign w:val="bottom"/>
          </w:tcPr>
          <w:p w14:paraId="628C0CD1" w14:textId="0E1C39DA" w:rsidR="00737BC0" w:rsidRDefault="002A44EE" w:rsidP="00C13721">
            <w:pPr>
              <w:pStyle w:val="Header"/>
              <w:rPr>
                <w:bCs/>
                <w:szCs w:val="24"/>
              </w:rPr>
            </w:pPr>
            <w:r>
              <w:rPr>
                <w:bCs/>
                <w:szCs w:val="24"/>
              </w:rPr>
              <w:t>Lake Whitehurst</w:t>
            </w:r>
          </w:p>
        </w:tc>
        <w:tc>
          <w:tcPr>
            <w:tcW w:w="3060" w:type="dxa"/>
            <w:vAlign w:val="bottom"/>
          </w:tcPr>
          <w:p w14:paraId="31D4A609" w14:textId="0FEE85A8" w:rsidR="00737BC0" w:rsidRDefault="002A44EE" w:rsidP="00C13721">
            <w:pPr>
              <w:pStyle w:val="Header"/>
              <w:rPr>
                <w:bCs/>
                <w:szCs w:val="24"/>
              </w:rPr>
            </w:pPr>
            <w:r>
              <w:rPr>
                <w:bCs/>
                <w:szCs w:val="24"/>
              </w:rPr>
              <w:t>City of Norfolk</w:t>
            </w:r>
          </w:p>
        </w:tc>
        <w:tc>
          <w:tcPr>
            <w:tcW w:w="2160" w:type="dxa"/>
            <w:vAlign w:val="bottom"/>
          </w:tcPr>
          <w:p w14:paraId="45F287A1" w14:textId="3DDEC311" w:rsidR="00737BC0" w:rsidRDefault="002A44EE" w:rsidP="008925F6">
            <w:pPr>
              <w:pStyle w:val="Header"/>
              <w:jc w:val="center"/>
              <w:rPr>
                <w:bCs/>
                <w:szCs w:val="24"/>
              </w:rPr>
            </w:pPr>
            <w:r>
              <w:rPr>
                <w:bCs/>
                <w:szCs w:val="24"/>
              </w:rPr>
              <w:t>495</w:t>
            </w:r>
          </w:p>
        </w:tc>
        <w:tc>
          <w:tcPr>
            <w:tcW w:w="1440" w:type="dxa"/>
            <w:vAlign w:val="bottom"/>
          </w:tcPr>
          <w:p w14:paraId="0449F599" w14:textId="5C5A4F79" w:rsidR="00737BC0" w:rsidRDefault="002A44EE" w:rsidP="008925F6">
            <w:pPr>
              <w:pStyle w:val="Header"/>
              <w:jc w:val="center"/>
              <w:rPr>
                <w:bCs/>
                <w:szCs w:val="24"/>
              </w:rPr>
            </w:pPr>
            <w:r>
              <w:rPr>
                <w:bCs/>
                <w:szCs w:val="24"/>
              </w:rPr>
              <w:t>PWS</w:t>
            </w:r>
          </w:p>
        </w:tc>
      </w:tr>
      <w:tr w:rsidR="002A44EE" w14:paraId="0AE8398B" w14:textId="77777777" w:rsidTr="00D5599A">
        <w:tc>
          <w:tcPr>
            <w:tcW w:w="3955" w:type="dxa"/>
            <w:vAlign w:val="bottom"/>
          </w:tcPr>
          <w:p w14:paraId="2C7DF36B" w14:textId="14FC4F16" w:rsidR="002A44EE" w:rsidRDefault="00C8487E" w:rsidP="00C13721">
            <w:pPr>
              <w:pStyle w:val="Header"/>
              <w:rPr>
                <w:bCs/>
                <w:szCs w:val="24"/>
              </w:rPr>
            </w:pPr>
            <w:r>
              <w:rPr>
                <w:bCs/>
                <w:szCs w:val="24"/>
              </w:rPr>
              <w:t>Lake Wright</w:t>
            </w:r>
          </w:p>
        </w:tc>
        <w:tc>
          <w:tcPr>
            <w:tcW w:w="3060" w:type="dxa"/>
            <w:vAlign w:val="bottom"/>
          </w:tcPr>
          <w:p w14:paraId="76F028CF" w14:textId="7327ECC4" w:rsidR="002A44EE" w:rsidRDefault="00C8487E" w:rsidP="00C13721">
            <w:pPr>
              <w:pStyle w:val="Header"/>
              <w:rPr>
                <w:bCs/>
                <w:szCs w:val="24"/>
              </w:rPr>
            </w:pPr>
            <w:r>
              <w:rPr>
                <w:bCs/>
                <w:szCs w:val="24"/>
              </w:rPr>
              <w:t>City of Norfolk</w:t>
            </w:r>
          </w:p>
        </w:tc>
        <w:tc>
          <w:tcPr>
            <w:tcW w:w="2160" w:type="dxa"/>
            <w:vAlign w:val="bottom"/>
          </w:tcPr>
          <w:p w14:paraId="765A7E57" w14:textId="34366F0C" w:rsidR="002A44EE" w:rsidRDefault="00D405BC" w:rsidP="008925F6">
            <w:pPr>
              <w:pStyle w:val="Header"/>
              <w:jc w:val="center"/>
              <w:rPr>
                <w:bCs/>
                <w:szCs w:val="24"/>
              </w:rPr>
            </w:pPr>
            <w:r>
              <w:rPr>
                <w:bCs/>
                <w:szCs w:val="24"/>
              </w:rPr>
              <w:t>12</w:t>
            </w:r>
          </w:p>
        </w:tc>
        <w:tc>
          <w:tcPr>
            <w:tcW w:w="1440" w:type="dxa"/>
            <w:vAlign w:val="bottom"/>
          </w:tcPr>
          <w:p w14:paraId="08ADB43D" w14:textId="77777777" w:rsidR="002A44EE" w:rsidRDefault="002A44EE" w:rsidP="008925F6">
            <w:pPr>
              <w:pStyle w:val="Header"/>
              <w:jc w:val="center"/>
              <w:rPr>
                <w:bCs/>
                <w:szCs w:val="24"/>
              </w:rPr>
            </w:pPr>
          </w:p>
        </w:tc>
      </w:tr>
      <w:tr w:rsidR="002A44EE" w14:paraId="02C18D88" w14:textId="77777777" w:rsidTr="00D5599A">
        <w:tc>
          <w:tcPr>
            <w:tcW w:w="3955" w:type="dxa"/>
            <w:vAlign w:val="bottom"/>
          </w:tcPr>
          <w:p w14:paraId="09F43183" w14:textId="383E2AF3" w:rsidR="002A44EE" w:rsidRDefault="00D405BC" w:rsidP="00C13721">
            <w:pPr>
              <w:pStyle w:val="Header"/>
              <w:rPr>
                <w:bCs/>
                <w:szCs w:val="24"/>
              </w:rPr>
            </w:pPr>
            <w:r>
              <w:rPr>
                <w:bCs/>
                <w:szCs w:val="24"/>
              </w:rPr>
              <w:t>Lee Hall Reservoir</w:t>
            </w:r>
          </w:p>
        </w:tc>
        <w:tc>
          <w:tcPr>
            <w:tcW w:w="3060" w:type="dxa"/>
            <w:vAlign w:val="bottom"/>
          </w:tcPr>
          <w:p w14:paraId="781C21EA" w14:textId="1F64C54B" w:rsidR="002A44EE" w:rsidRDefault="00D405BC" w:rsidP="00C13721">
            <w:pPr>
              <w:pStyle w:val="Header"/>
              <w:rPr>
                <w:bCs/>
                <w:szCs w:val="24"/>
              </w:rPr>
            </w:pPr>
            <w:r>
              <w:rPr>
                <w:bCs/>
                <w:szCs w:val="24"/>
              </w:rPr>
              <w:t>City of Newport News</w:t>
            </w:r>
          </w:p>
        </w:tc>
        <w:tc>
          <w:tcPr>
            <w:tcW w:w="2160" w:type="dxa"/>
            <w:vAlign w:val="bottom"/>
          </w:tcPr>
          <w:p w14:paraId="6A4DF81B" w14:textId="7DEE1B98" w:rsidR="002A44EE" w:rsidRDefault="00D405BC" w:rsidP="008925F6">
            <w:pPr>
              <w:pStyle w:val="Header"/>
              <w:jc w:val="center"/>
              <w:rPr>
                <w:bCs/>
                <w:szCs w:val="24"/>
              </w:rPr>
            </w:pPr>
            <w:r>
              <w:rPr>
                <w:bCs/>
                <w:szCs w:val="24"/>
              </w:rPr>
              <w:t>290</w:t>
            </w:r>
          </w:p>
        </w:tc>
        <w:tc>
          <w:tcPr>
            <w:tcW w:w="1440" w:type="dxa"/>
            <w:vAlign w:val="bottom"/>
          </w:tcPr>
          <w:p w14:paraId="4C340571" w14:textId="5A045324" w:rsidR="002A44EE" w:rsidRDefault="00D405BC" w:rsidP="008925F6">
            <w:pPr>
              <w:pStyle w:val="Header"/>
              <w:jc w:val="center"/>
              <w:rPr>
                <w:bCs/>
                <w:szCs w:val="24"/>
              </w:rPr>
            </w:pPr>
            <w:r>
              <w:rPr>
                <w:bCs/>
                <w:szCs w:val="24"/>
              </w:rPr>
              <w:t>PWS</w:t>
            </w:r>
          </w:p>
        </w:tc>
      </w:tr>
      <w:tr w:rsidR="002A44EE" w14:paraId="291AB9F5" w14:textId="77777777" w:rsidTr="00D5599A">
        <w:tc>
          <w:tcPr>
            <w:tcW w:w="3955" w:type="dxa"/>
            <w:vAlign w:val="bottom"/>
          </w:tcPr>
          <w:p w14:paraId="565F46D6" w14:textId="7693F4B3" w:rsidR="002A44EE" w:rsidRDefault="00D405BC" w:rsidP="00C13721">
            <w:pPr>
              <w:pStyle w:val="Header"/>
              <w:rPr>
                <w:bCs/>
                <w:szCs w:val="24"/>
              </w:rPr>
            </w:pPr>
            <w:r>
              <w:rPr>
                <w:bCs/>
                <w:szCs w:val="24"/>
              </w:rPr>
              <w:t>Little Creek Reservoir</w:t>
            </w:r>
          </w:p>
        </w:tc>
        <w:tc>
          <w:tcPr>
            <w:tcW w:w="3060" w:type="dxa"/>
            <w:vAlign w:val="bottom"/>
          </w:tcPr>
          <w:p w14:paraId="202D74EF" w14:textId="06BFAE6D" w:rsidR="002A44EE" w:rsidRDefault="00D405BC" w:rsidP="00C13721">
            <w:pPr>
              <w:pStyle w:val="Header"/>
              <w:rPr>
                <w:bCs/>
                <w:szCs w:val="24"/>
              </w:rPr>
            </w:pPr>
            <w:r>
              <w:rPr>
                <w:bCs/>
                <w:szCs w:val="24"/>
              </w:rPr>
              <w:t>City of Norfolk</w:t>
            </w:r>
          </w:p>
        </w:tc>
        <w:tc>
          <w:tcPr>
            <w:tcW w:w="2160" w:type="dxa"/>
            <w:vAlign w:val="bottom"/>
          </w:tcPr>
          <w:p w14:paraId="0AEBC29A" w14:textId="79073E23" w:rsidR="002A44EE" w:rsidRDefault="00E345CD" w:rsidP="008925F6">
            <w:pPr>
              <w:pStyle w:val="Header"/>
              <w:jc w:val="center"/>
              <w:rPr>
                <w:bCs/>
                <w:szCs w:val="24"/>
              </w:rPr>
            </w:pPr>
            <w:r>
              <w:rPr>
                <w:bCs/>
                <w:szCs w:val="24"/>
              </w:rPr>
              <w:t>200</w:t>
            </w:r>
          </w:p>
        </w:tc>
        <w:tc>
          <w:tcPr>
            <w:tcW w:w="1440" w:type="dxa"/>
            <w:vAlign w:val="bottom"/>
          </w:tcPr>
          <w:p w14:paraId="11955641" w14:textId="23ABB3BE" w:rsidR="002A44EE" w:rsidRDefault="00E345CD" w:rsidP="008925F6">
            <w:pPr>
              <w:pStyle w:val="Header"/>
              <w:jc w:val="center"/>
              <w:rPr>
                <w:bCs/>
                <w:szCs w:val="24"/>
              </w:rPr>
            </w:pPr>
            <w:r>
              <w:rPr>
                <w:bCs/>
                <w:szCs w:val="24"/>
              </w:rPr>
              <w:t>PWS</w:t>
            </w:r>
          </w:p>
        </w:tc>
      </w:tr>
      <w:tr w:rsidR="002A44EE" w14:paraId="5FEAA2F1" w14:textId="77777777" w:rsidTr="00D5599A">
        <w:tc>
          <w:tcPr>
            <w:tcW w:w="3955" w:type="dxa"/>
            <w:vAlign w:val="bottom"/>
          </w:tcPr>
          <w:p w14:paraId="015CA447" w14:textId="7F752B39" w:rsidR="002A44EE" w:rsidRDefault="00E345CD" w:rsidP="00C13721">
            <w:pPr>
              <w:pStyle w:val="Header"/>
              <w:rPr>
                <w:bCs/>
                <w:szCs w:val="24"/>
              </w:rPr>
            </w:pPr>
            <w:r>
              <w:rPr>
                <w:bCs/>
                <w:szCs w:val="24"/>
              </w:rPr>
              <w:t>Lone Star Lake F</w:t>
            </w:r>
          </w:p>
        </w:tc>
        <w:tc>
          <w:tcPr>
            <w:tcW w:w="3060" w:type="dxa"/>
            <w:vAlign w:val="bottom"/>
          </w:tcPr>
          <w:p w14:paraId="5A16FB14" w14:textId="5937D512" w:rsidR="002A44EE" w:rsidRDefault="00E345CD" w:rsidP="00C13721">
            <w:pPr>
              <w:pStyle w:val="Header"/>
              <w:rPr>
                <w:bCs/>
                <w:szCs w:val="24"/>
              </w:rPr>
            </w:pPr>
            <w:r>
              <w:rPr>
                <w:bCs/>
                <w:szCs w:val="24"/>
              </w:rPr>
              <w:t>City of Suffolk</w:t>
            </w:r>
          </w:p>
        </w:tc>
        <w:tc>
          <w:tcPr>
            <w:tcW w:w="2160" w:type="dxa"/>
            <w:vAlign w:val="bottom"/>
          </w:tcPr>
          <w:p w14:paraId="3EAB0C74" w14:textId="6EC2F25B" w:rsidR="002A44EE" w:rsidRDefault="00E345CD" w:rsidP="008925F6">
            <w:pPr>
              <w:pStyle w:val="Header"/>
              <w:jc w:val="center"/>
              <w:rPr>
                <w:bCs/>
                <w:szCs w:val="24"/>
              </w:rPr>
            </w:pPr>
            <w:r>
              <w:rPr>
                <w:bCs/>
                <w:szCs w:val="24"/>
              </w:rPr>
              <w:t>19</w:t>
            </w:r>
          </w:p>
        </w:tc>
        <w:tc>
          <w:tcPr>
            <w:tcW w:w="1440" w:type="dxa"/>
            <w:vAlign w:val="bottom"/>
          </w:tcPr>
          <w:p w14:paraId="43098972" w14:textId="7CCA1A2F" w:rsidR="002A44EE" w:rsidRDefault="00E345CD" w:rsidP="008925F6">
            <w:pPr>
              <w:pStyle w:val="Header"/>
              <w:jc w:val="center"/>
              <w:rPr>
                <w:bCs/>
                <w:szCs w:val="24"/>
              </w:rPr>
            </w:pPr>
            <w:r>
              <w:rPr>
                <w:bCs/>
                <w:szCs w:val="24"/>
              </w:rPr>
              <w:t>PWS</w:t>
            </w:r>
          </w:p>
        </w:tc>
      </w:tr>
      <w:tr w:rsidR="002A44EE" w14:paraId="36EC31CB" w14:textId="77777777" w:rsidTr="00D5599A">
        <w:tc>
          <w:tcPr>
            <w:tcW w:w="3955" w:type="dxa"/>
            <w:vAlign w:val="bottom"/>
          </w:tcPr>
          <w:p w14:paraId="4779F129" w14:textId="3E7AFFB3" w:rsidR="002A44EE" w:rsidRDefault="00E345CD" w:rsidP="00C13721">
            <w:pPr>
              <w:pStyle w:val="Header"/>
              <w:rPr>
                <w:bCs/>
                <w:szCs w:val="24"/>
              </w:rPr>
            </w:pPr>
            <w:r>
              <w:rPr>
                <w:bCs/>
                <w:szCs w:val="24"/>
              </w:rPr>
              <w:t>Lone Star Lake G</w:t>
            </w:r>
          </w:p>
        </w:tc>
        <w:tc>
          <w:tcPr>
            <w:tcW w:w="3060" w:type="dxa"/>
            <w:vAlign w:val="bottom"/>
          </w:tcPr>
          <w:p w14:paraId="2C25842B" w14:textId="6E7ED067" w:rsidR="002A44EE" w:rsidRDefault="00E345CD" w:rsidP="00C13721">
            <w:pPr>
              <w:pStyle w:val="Header"/>
              <w:rPr>
                <w:bCs/>
                <w:szCs w:val="24"/>
              </w:rPr>
            </w:pPr>
            <w:r>
              <w:rPr>
                <w:bCs/>
                <w:szCs w:val="24"/>
              </w:rPr>
              <w:t>City of Suffolk</w:t>
            </w:r>
          </w:p>
        </w:tc>
        <w:tc>
          <w:tcPr>
            <w:tcW w:w="2160" w:type="dxa"/>
            <w:vAlign w:val="bottom"/>
          </w:tcPr>
          <w:p w14:paraId="364C2A08" w14:textId="3CB59849" w:rsidR="002A44EE" w:rsidRDefault="00E345CD" w:rsidP="008925F6">
            <w:pPr>
              <w:pStyle w:val="Header"/>
              <w:jc w:val="center"/>
              <w:rPr>
                <w:bCs/>
                <w:szCs w:val="24"/>
              </w:rPr>
            </w:pPr>
            <w:r>
              <w:rPr>
                <w:bCs/>
                <w:szCs w:val="24"/>
              </w:rPr>
              <w:t>90</w:t>
            </w:r>
          </w:p>
        </w:tc>
        <w:tc>
          <w:tcPr>
            <w:tcW w:w="1440" w:type="dxa"/>
            <w:vAlign w:val="bottom"/>
          </w:tcPr>
          <w:p w14:paraId="22F54887" w14:textId="05A0A5B2" w:rsidR="002A44EE" w:rsidRDefault="00E345CD" w:rsidP="008925F6">
            <w:pPr>
              <w:pStyle w:val="Header"/>
              <w:jc w:val="center"/>
              <w:rPr>
                <w:bCs/>
                <w:szCs w:val="24"/>
              </w:rPr>
            </w:pPr>
            <w:r>
              <w:rPr>
                <w:bCs/>
                <w:szCs w:val="24"/>
              </w:rPr>
              <w:t>PWS</w:t>
            </w:r>
          </w:p>
        </w:tc>
      </w:tr>
      <w:tr w:rsidR="002A44EE" w14:paraId="1B439C15" w14:textId="77777777" w:rsidTr="00D5599A">
        <w:tc>
          <w:tcPr>
            <w:tcW w:w="3955" w:type="dxa"/>
            <w:vAlign w:val="bottom"/>
          </w:tcPr>
          <w:p w14:paraId="1E3F0EEB" w14:textId="548DD900" w:rsidR="002A44EE" w:rsidRDefault="00E345CD" w:rsidP="00C13721">
            <w:pPr>
              <w:pStyle w:val="Header"/>
              <w:rPr>
                <w:bCs/>
                <w:szCs w:val="24"/>
              </w:rPr>
            </w:pPr>
            <w:r>
              <w:rPr>
                <w:bCs/>
                <w:szCs w:val="24"/>
              </w:rPr>
              <w:t>Lone Star Lake I</w:t>
            </w:r>
          </w:p>
        </w:tc>
        <w:tc>
          <w:tcPr>
            <w:tcW w:w="3060" w:type="dxa"/>
            <w:vAlign w:val="bottom"/>
          </w:tcPr>
          <w:p w14:paraId="742BFC80" w14:textId="7E504FEC" w:rsidR="002A44EE" w:rsidRDefault="00E345CD" w:rsidP="00C13721">
            <w:pPr>
              <w:pStyle w:val="Header"/>
              <w:rPr>
                <w:bCs/>
                <w:szCs w:val="24"/>
              </w:rPr>
            </w:pPr>
            <w:r>
              <w:rPr>
                <w:bCs/>
                <w:szCs w:val="24"/>
              </w:rPr>
              <w:t>City of Suffolk</w:t>
            </w:r>
          </w:p>
        </w:tc>
        <w:tc>
          <w:tcPr>
            <w:tcW w:w="2160" w:type="dxa"/>
            <w:vAlign w:val="bottom"/>
          </w:tcPr>
          <w:p w14:paraId="56829E01" w14:textId="3492AE11" w:rsidR="002A44EE" w:rsidRDefault="0033721A" w:rsidP="008925F6">
            <w:pPr>
              <w:pStyle w:val="Header"/>
              <w:jc w:val="center"/>
              <w:rPr>
                <w:bCs/>
                <w:szCs w:val="24"/>
              </w:rPr>
            </w:pPr>
            <w:r>
              <w:rPr>
                <w:bCs/>
                <w:szCs w:val="24"/>
              </w:rPr>
              <w:t>33</w:t>
            </w:r>
          </w:p>
        </w:tc>
        <w:tc>
          <w:tcPr>
            <w:tcW w:w="1440" w:type="dxa"/>
            <w:vAlign w:val="bottom"/>
          </w:tcPr>
          <w:p w14:paraId="6BF46E98" w14:textId="52BD67B1" w:rsidR="002A44EE" w:rsidRDefault="0033721A" w:rsidP="008925F6">
            <w:pPr>
              <w:pStyle w:val="Header"/>
              <w:jc w:val="center"/>
              <w:rPr>
                <w:bCs/>
                <w:szCs w:val="24"/>
              </w:rPr>
            </w:pPr>
            <w:r>
              <w:rPr>
                <w:bCs/>
                <w:szCs w:val="24"/>
              </w:rPr>
              <w:t>PWS</w:t>
            </w:r>
          </w:p>
        </w:tc>
      </w:tr>
      <w:tr w:rsidR="002A44EE" w14:paraId="39151100" w14:textId="77777777" w:rsidTr="00D5599A">
        <w:tc>
          <w:tcPr>
            <w:tcW w:w="3955" w:type="dxa"/>
            <w:vAlign w:val="bottom"/>
          </w:tcPr>
          <w:p w14:paraId="0BC7839C" w14:textId="03FA795E" w:rsidR="002A44EE" w:rsidRDefault="0033721A" w:rsidP="00C13721">
            <w:pPr>
              <w:pStyle w:val="Header"/>
              <w:rPr>
                <w:bCs/>
                <w:szCs w:val="24"/>
              </w:rPr>
            </w:pPr>
            <w:r>
              <w:rPr>
                <w:bCs/>
                <w:szCs w:val="24"/>
              </w:rPr>
              <w:t>Speights Run Lake</w:t>
            </w:r>
          </w:p>
        </w:tc>
        <w:tc>
          <w:tcPr>
            <w:tcW w:w="3060" w:type="dxa"/>
            <w:vAlign w:val="bottom"/>
          </w:tcPr>
          <w:p w14:paraId="0010B112" w14:textId="1FB58613" w:rsidR="002A44EE" w:rsidRDefault="0033721A" w:rsidP="00C13721">
            <w:pPr>
              <w:pStyle w:val="Header"/>
              <w:rPr>
                <w:bCs/>
                <w:szCs w:val="24"/>
              </w:rPr>
            </w:pPr>
            <w:r>
              <w:rPr>
                <w:bCs/>
                <w:szCs w:val="24"/>
              </w:rPr>
              <w:t>City of Suffolk</w:t>
            </w:r>
          </w:p>
        </w:tc>
        <w:tc>
          <w:tcPr>
            <w:tcW w:w="2160" w:type="dxa"/>
            <w:vAlign w:val="bottom"/>
          </w:tcPr>
          <w:p w14:paraId="1B65B843" w14:textId="62CFE9E5" w:rsidR="002A44EE" w:rsidRDefault="0033721A" w:rsidP="008925F6">
            <w:pPr>
              <w:pStyle w:val="Header"/>
              <w:jc w:val="center"/>
              <w:rPr>
                <w:bCs/>
                <w:szCs w:val="24"/>
              </w:rPr>
            </w:pPr>
            <w:r>
              <w:rPr>
                <w:bCs/>
                <w:szCs w:val="24"/>
              </w:rPr>
              <w:t>118</w:t>
            </w:r>
          </w:p>
        </w:tc>
        <w:tc>
          <w:tcPr>
            <w:tcW w:w="1440" w:type="dxa"/>
            <w:vAlign w:val="bottom"/>
          </w:tcPr>
          <w:p w14:paraId="285AA913" w14:textId="78B73F6B" w:rsidR="002A44EE" w:rsidRDefault="0033721A" w:rsidP="008925F6">
            <w:pPr>
              <w:pStyle w:val="Header"/>
              <w:jc w:val="center"/>
              <w:rPr>
                <w:bCs/>
                <w:szCs w:val="24"/>
              </w:rPr>
            </w:pPr>
            <w:r>
              <w:rPr>
                <w:bCs/>
                <w:szCs w:val="24"/>
              </w:rPr>
              <w:t>PWS</w:t>
            </w:r>
          </w:p>
        </w:tc>
      </w:tr>
      <w:tr w:rsidR="002A44EE" w14:paraId="0EC95C38" w14:textId="77777777" w:rsidTr="00D5599A">
        <w:tc>
          <w:tcPr>
            <w:tcW w:w="3955" w:type="dxa"/>
            <w:vAlign w:val="bottom"/>
          </w:tcPr>
          <w:p w14:paraId="7839F155" w14:textId="15191525" w:rsidR="002A44EE" w:rsidRDefault="0033721A" w:rsidP="00C13721">
            <w:pPr>
              <w:pStyle w:val="Header"/>
              <w:rPr>
                <w:bCs/>
                <w:szCs w:val="24"/>
              </w:rPr>
            </w:pPr>
            <w:r>
              <w:rPr>
                <w:bCs/>
                <w:szCs w:val="24"/>
              </w:rPr>
              <w:t>Stumpy Lake</w:t>
            </w:r>
          </w:p>
        </w:tc>
        <w:tc>
          <w:tcPr>
            <w:tcW w:w="3060" w:type="dxa"/>
            <w:vAlign w:val="bottom"/>
          </w:tcPr>
          <w:p w14:paraId="61EC3CE4" w14:textId="7A5ACA9E" w:rsidR="002A44EE" w:rsidRDefault="0033721A" w:rsidP="00C13721">
            <w:pPr>
              <w:pStyle w:val="Header"/>
              <w:rPr>
                <w:bCs/>
                <w:szCs w:val="24"/>
              </w:rPr>
            </w:pPr>
            <w:r>
              <w:rPr>
                <w:bCs/>
                <w:szCs w:val="24"/>
              </w:rPr>
              <w:t>City of Virginia Beach</w:t>
            </w:r>
          </w:p>
        </w:tc>
        <w:tc>
          <w:tcPr>
            <w:tcW w:w="2160" w:type="dxa"/>
            <w:vAlign w:val="bottom"/>
          </w:tcPr>
          <w:p w14:paraId="3EE8F023" w14:textId="7DABB6CD" w:rsidR="002A44EE" w:rsidRDefault="00D24AD1" w:rsidP="008925F6">
            <w:pPr>
              <w:pStyle w:val="Header"/>
              <w:jc w:val="center"/>
              <w:rPr>
                <w:bCs/>
                <w:szCs w:val="24"/>
              </w:rPr>
            </w:pPr>
            <w:r>
              <w:rPr>
                <w:bCs/>
                <w:szCs w:val="24"/>
              </w:rPr>
              <w:t>263</w:t>
            </w:r>
          </w:p>
        </w:tc>
        <w:tc>
          <w:tcPr>
            <w:tcW w:w="1440" w:type="dxa"/>
            <w:vAlign w:val="bottom"/>
          </w:tcPr>
          <w:p w14:paraId="09514B7B" w14:textId="77777777" w:rsidR="002A44EE" w:rsidRDefault="002A44EE" w:rsidP="008925F6">
            <w:pPr>
              <w:pStyle w:val="Header"/>
              <w:jc w:val="center"/>
              <w:rPr>
                <w:bCs/>
                <w:szCs w:val="24"/>
              </w:rPr>
            </w:pPr>
          </w:p>
        </w:tc>
      </w:tr>
      <w:tr w:rsidR="002A44EE" w14:paraId="39AB83E1" w14:textId="77777777" w:rsidTr="00D5599A">
        <w:tc>
          <w:tcPr>
            <w:tcW w:w="3955" w:type="dxa"/>
            <w:vAlign w:val="bottom"/>
          </w:tcPr>
          <w:p w14:paraId="5DE37C1A" w14:textId="254B6C6F" w:rsidR="002A44EE" w:rsidRDefault="00D24AD1" w:rsidP="00C13721">
            <w:pPr>
              <w:pStyle w:val="Header"/>
              <w:rPr>
                <w:bCs/>
                <w:szCs w:val="24"/>
              </w:rPr>
            </w:pPr>
            <w:r>
              <w:rPr>
                <w:bCs/>
                <w:szCs w:val="24"/>
              </w:rPr>
              <w:t>Waller Mill Reservoir</w:t>
            </w:r>
          </w:p>
        </w:tc>
        <w:tc>
          <w:tcPr>
            <w:tcW w:w="3060" w:type="dxa"/>
            <w:vAlign w:val="bottom"/>
          </w:tcPr>
          <w:p w14:paraId="7B1CCE47" w14:textId="68DB73C1" w:rsidR="002A44EE" w:rsidRDefault="00D24AD1" w:rsidP="00C13721">
            <w:pPr>
              <w:pStyle w:val="Header"/>
              <w:rPr>
                <w:bCs/>
                <w:szCs w:val="24"/>
              </w:rPr>
            </w:pPr>
            <w:r>
              <w:rPr>
                <w:bCs/>
                <w:szCs w:val="24"/>
              </w:rPr>
              <w:t>York</w:t>
            </w:r>
          </w:p>
        </w:tc>
        <w:tc>
          <w:tcPr>
            <w:tcW w:w="2160" w:type="dxa"/>
            <w:vAlign w:val="bottom"/>
          </w:tcPr>
          <w:p w14:paraId="1B227C05" w14:textId="3277FF47" w:rsidR="002A44EE" w:rsidRDefault="00D24AD1" w:rsidP="008925F6">
            <w:pPr>
              <w:pStyle w:val="Header"/>
              <w:jc w:val="center"/>
              <w:rPr>
                <w:bCs/>
                <w:szCs w:val="24"/>
              </w:rPr>
            </w:pPr>
            <w:r>
              <w:rPr>
                <w:bCs/>
                <w:szCs w:val="24"/>
              </w:rPr>
              <w:t>288</w:t>
            </w:r>
          </w:p>
        </w:tc>
        <w:tc>
          <w:tcPr>
            <w:tcW w:w="1440" w:type="dxa"/>
            <w:vAlign w:val="bottom"/>
          </w:tcPr>
          <w:p w14:paraId="14FC99F8" w14:textId="21EE7F16" w:rsidR="002A44EE" w:rsidRDefault="00D24AD1" w:rsidP="008925F6">
            <w:pPr>
              <w:pStyle w:val="Header"/>
              <w:jc w:val="center"/>
              <w:rPr>
                <w:bCs/>
                <w:szCs w:val="24"/>
              </w:rPr>
            </w:pPr>
            <w:r>
              <w:rPr>
                <w:bCs/>
                <w:szCs w:val="24"/>
              </w:rPr>
              <w:t>PWS</w:t>
            </w:r>
          </w:p>
        </w:tc>
      </w:tr>
      <w:tr w:rsidR="00D24AD1" w14:paraId="6F1C8C9E" w14:textId="77777777" w:rsidTr="00D5599A">
        <w:tc>
          <w:tcPr>
            <w:tcW w:w="3955" w:type="dxa"/>
            <w:vAlign w:val="bottom"/>
          </w:tcPr>
          <w:p w14:paraId="5CCEED00" w14:textId="7C9CBB50" w:rsidR="00D24AD1" w:rsidRDefault="00D24AD1" w:rsidP="00C13721">
            <w:pPr>
              <w:pStyle w:val="Header"/>
              <w:rPr>
                <w:bCs/>
                <w:szCs w:val="24"/>
              </w:rPr>
            </w:pPr>
            <w:r>
              <w:rPr>
                <w:bCs/>
                <w:szCs w:val="24"/>
              </w:rPr>
              <w:t>Western Branch Reservoir</w:t>
            </w:r>
          </w:p>
        </w:tc>
        <w:tc>
          <w:tcPr>
            <w:tcW w:w="3060" w:type="dxa"/>
            <w:vAlign w:val="bottom"/>
          </w:tcPr>
          <w:p w14:paraId="09670E7E" w14:textId="474F4CB8" w:rsidR="00D24AD1" w:rsidRDefault="0049762E" w:rsidP="00C13721">
            <w:pPr>
              <w:pStyle w:val="Header"/>
              <w:rPr>
                <w:bCs/>
                <w:szCs w:val="24"/>
              </w:rPr>
            </w:pPr>
            <w:r>
              <w:rPr>
                <w:bCs/>
                <w:szCs w:val="24"/>
              </w:rPr>
              <w:t>City of Norfolk</w:t>
            </w:r>
          </w:p>
        </w:tc>
        <w:tc>
          <w:tcPr>
            <w:tcW w:w="2160" w:type="dxa"/>
            <w:vAlign w:val="bottom"/>
          </w:tcPr>
          <w:p w14:paraId="51A3A40E" w14:textId="3F38B2A5" w:rsidR="00D24AD1" w:rsidRDefault="0049762E" w:rsidP="008925F6">
            <w:pPr>
              <w:pStyle w:val="Header"/>
              <w:jc w:val="center"/>
              <w:rPr>
                <w:bCs/>
                <w:szCs w:val="24"/>
              </w:rPr>
            </w:pPr>
            <w:r>
              <w:rPr>
                <w:bCs/>
                <w:szCs w:val="24"/>
              </w:rPr>
              <w:t>1,205</w:t>
            </w:r>
          </w:p>
        </w:tc>
        <w:tc>
          <w:tcPr>
            <w:tcW w:w="1440" w:type="dxa"/>
            <w:vAlign w:val="bottom"/>
          </w:tcPr>
          <w:p w14:paraId="0DD99457" w14:textId="186EBBB0" w:rsidR="00D24AD1" w:rsidRDefault="0049762E" w:rsidP="008925F6">
            <w:pPr>
              <w:pStyle w:val="Header"/>
              <w:jc w:val="center"/>
              <w:rPr>
                <w:bCs/>
                <w:szCs w:val="24"/>
              </w:rPr>
            </w:pPr>
            <w:r>
              <w:rPr>
                <w:bCs/>
                <w:szCs w:val="24"/>
              </w:rPr>
              <w:t>PWS</w:t>
            </w:r>
          </w:p>
        </w:tc>
      </w:tr>
      <w:tr w:rsidR="00D24AD1" w14:paraId="4855210A" w14:textId="77777777" w:rsidTr="00D5599A">
        <w:tc>
          <w:tcPr>
            <w:tcW w:w="3955" w:type="dxa"/>
            <w:vAlign w:val="bottom"/>
          </w:tcPr>
          <w:p w14:paraId="354B8063" w14:textId="77777777" w:rsidR="00D24AD1" w:rsidRDefault="00D24AD1" w:rsidP="00C13721">
            <w:pPr>
              <w:pStyle w:val="Header"/>
              <w:rPr>
                <w:bCs/>
                <w:szCs w:val="24"/>
              </w:rPr>
            </w:pPr>
          </w:p>
        </w:tc>
        <w:tc>
          <w:tcPr>
            <w:tcW w:w="3060" w:type="dxa"/>
            <w:vAlign w:val="bottom"/>
          </w:tcPr>
          <w:p w14:paraId="2C891A87" w14:textId="77777777" w:rsidR="00D24AD1" w:rsidRDefault="00D24AD1" w:rsidP="00C13721">
            <w:pPr>
              <w:pStyle w:val="Header"/>
              <w:rPr>
                <w:bCs/>
                <w:szCs w:val="24"/>
              </w:rPr>
            </w:pPr>
          </w:p>
        </w:tc>
        <w:tc>
          <w:tcPr>
            <w:tcW w:w="2160" w:type="dxa"/>
            <w:vAlign w:val="bottom"/>
          </w:tcPr>
          <w:p w14:paraId="22CB683D" w14:textId="77777777" w:rsidR="00D24AD1" w:rsidRDefault="00D24AD1" w:rsidP="00C13721">
            <w:pPr>
              <w:pStyle w:val="Header"/>
              <w:rPr>
                <w:bCs/>
                <w:szCs w:val="24"/>
              </w:rPr>
            </w:pPr>
          </w:p>
        </w:tc>
        <w:tc>
          <w:tcPr>
            <w:tcW w:w="1440" w:type="dxa"/>
            <w:vAlign w:val="bottom"/>
          </w:tcPr>
          <w:p w14:paraId="706AB2AA" w14:textId="77777777" w:rsidR="00D24AD1" w:rsidRDefault="00D24AD1" w:rsidP="00C13721">
            <w:pPr>
              <w:pStyle w:val="Header"/>
              <w:rPr>
                <w:bCs/>
                <w:szCs w:val="24"/>
              </w:rPr>
            </w:pPr>
          </w:p>
        </w:tc>
      </w:tr>
      <w:tr w:rsidR="0049762E" w14:paraId="3A36B665" w14:textId="77777777" w:rsidTr="00D5599A">
        <w:tc>
          <w:tcPr>
            <w:tcW w:w="10615" w:type="dxa"/>
            <w:gridSpan w:val="4"/>
            <w:vAlign w:val="bottom"/>
          </w:tcPr>
          <w:p w14:paraId="768DD524" w14:textId="639BD3CC" w:rsidR="0049762E" w:rsidRPr="0049762E" w:rsidRDefault="0049762E" w:rsidP="00C13721">
            <w:pPr>
              <w:pStyle w:val="Header"/>
              <w:rPr>
                <w:b/>
                <w:szCs w:val="24"/>
              </w:rPr>
            </w:pPr>
            <w:r w:rsidRPr="0049762E">
              <w:rPr>
                <w:b/>
                <w:szCs w:val="24"/>
              </w:rPr>
              <w:t>Valley Regional Office – 21 Reservoirs/Lakes</w:t>
            </w:r>
          </w:p>
        </w:tc>
      </w:tr>
      <w:tr w:rsidR="00D24AD1" w14:paraId="1A8FE055" w14:textId="77777777" w:rsidTr="00D5599A">
        <w:tc>
          <w:tcPr>
            <w:tcW w:w="3955" w:type="dxa"/>
            <w:vAlign w:val="bottom"/>
          </w:tcPr>
          <w:p w14:paraId="60002552" w14:textId="56A65A47" w:rsidR="00D24AD1" w:rsidRDefault="00D06642" w:rsidP="00C13721">
            <w:pPr>
              <w:pStyle w:val="Header"/>
              <w:rPr>
                <w:bCs/>
                <w:szCs w:val="24"/>
              </w:rPr>
            </w:pPr>
            <w:r>
              <w:rPr>
                <w:bCs/>
                <w:szCs w:val="24"/>
              </w:rPr>
              <w:t>Beaver Creek Reservoir</w:t>
            </w:r>
          </w:p>
        </w:tc>
        <w:tc>
          <w:tcPr>
            <w:tcW w:w="3060" w:type="dxa"/>
            <w:vAlign w:val="bottom"/>
          </w:tcPr>
          <w:p w14:paraId="00A49276" w14:textId="701A7BFE" w:rsidR="00D24AD1" w:rsidRDefault="00D06642" w:rsidP="00C13721">
            <w:pPr>
              <w:pStyle w:val="Header"/>
              <w:rPr>
                <w:bCs/>
                <w:szCs w:val="24"/>
              </w:rPr>
            </w:pPr>
            <w:r>
              <w:rPr>
                <w:bCs/>
                <w:szCs w:val="24"/>
              </w:rPr>
              <w:t>Albemarle</w:t>
            </w:r>
          </w:p>
        </w:tc>
        <w:tc>
          <w:tcPr>
            <w:tcW w:w="2160" w:type="dxa"/>
            <w:vAlign w:val="bottom"/>
          </w:tcPr>
          <w:p w14:paraId="449359E9" w14:textId="63DFA885" w:rsidR="00D24AD1" w:rsidRDefault="00D06642" w:rsidP="008925F6">
            <w:pPr>
              <w:pStyle w:val="Header"/>
              <w:jc w:val="center"/>
              <w:rPr>
                <w:bCs/>
                <w:szCs w:val="24"/>
              </w:rPr>
            </w:pPr>
            <w:r>
              <w:rPr>
                <w:bCs/>
                <w:szCs w:val="24"/>
              </w:rPr>
              <w:t>96</w:t>
            </w:r>
          </w:p>
        </w:tc>
        <w:tc>
          <w:tcPr>
            <w:tcW w:w="1440" w:type="dxa"/>
            <w:vAlign w:val="bottom"/>
          </w:tcPr>
          <w:p w14:paraId="63ED1D74" w14:textId="41EF5B85" w:rsidR="00D24AD1" w:rsidRDefault="00D06642" w:rsidP="008925F6">
            <w:pPr>
              <w:pStyle w:val="Header"/>
              <w:jc w:val="center"/>
              <w:rPr>
                <w:bCs/>
                <w:szCs w:val="24"/>
              </w:rPr>
            </w:pPr>
            <w:r>
              <w:rPr>
                <w:bCs/>
                <w:szCs w:val="24"/>
              </w:rPr>
              <w:t>PWS</w:t>
            </w:r>
          </w:p>
        </w:tc>
      </w:tr>
      <w:tr w:rsidR="00D24AD1" w14:paraId="6087EA2C" w14:textId="77777777" w:rsidTr="00D5599A">
        <w:tc>
          <w:tcPr>
            <w:tcW w:w="3955" w:type="dxa"/>
            <w:vAlign w:val="bottom"/>
          </w:tcPr>
          <w:p w14:paraId="1C9DD3A7" w14:textId="1FAABCCE" w:rsidR="00D24AD1" w:rsidRDefault="00D06642" w:rsidP="00C13721">
            <w:pPr>
              <w:pStyle w:val="Header"/>
              <w:rPr>
                <w:bCs/>
                <w:szCs w:val="24"/>
              </w:rPr>
            </w:pPr>
            <w:r>
              <w:rPr>
                <w:bCs/>
                <w:szCs w:val="24"/>
              </w:rPr>
              <w:t>Chris Greene Lake</w:t>
            </w:r>
          </w:p>
        </w:tc>
        <w:tc>
          <w:tcPr>
            <w:tcW w:w="3060" w:type="dxa"/>
            <w:vAlign w:val="bottom"/>
          </w:tcPr>
          <w:p w14:paraId="6DCD7F0A" w14:textId="6F37374B" w:rsidR="00D24AD1" w:rsidRDefault="00D06642" w:rsidP="00C13721">
            <w:pPr>
              <w:pStyle w:val="Header"/>
              <w:rPr>
                <w:bCs/>
                <w:szCs w:val="24"/>
              </w:rPr>
            </w:pPr>
            <w:r>
              <w:rPr>
                <w:bCs/>
                <w:szCs w:val="24"/>
              </w:rPr>
              <w:t>Albemarle</w:t>
            </w:r>
          </w:p>
        </w:tc>
        <w:tc>
          <w:tcPr>
            <w:tcW w:w="2160" w:type="dxa"/>
            <w:vAlign w:val="bottom"/>
          </w:tcPr>
          <w:p w14:paraId="7F8F8682" w14:textId="79B4BF10" w:rsidR="00D24AD1" w:rsidRDefault="00D05460" w:rsidP="008925F6">
            <w:pPr>
              <w:pStyle w:val="Header"/>
              <w:jc w:val="center"/>
              <w:rPr>
                <w:bCs/>
                <w:szCs w:val="24"/>
              </w:rPr>
            </w:pPr>
            <w:r>
              <w:rPr>
                <w:bCs/>
                <w:szCs w:val="24"/>
              </w:rPr>
              <w:t>57</w:t>
            </w:r>
          </w:p>
        </w:tc>
        <w:tc>
          <w:tcPr>
            <w:tcW w:w="1440" w:type="dxa"/>
            <w:vAlign w:val="bottom"/>
          </w:tcPr>
          <w:p w14:paraId="40282E60" w14:textId="34C7E5C3" w:rsidR="00D24AD1" w:rsidRDefault="00D05460" w:rsidP="008925F6">
            <w:pPr>
              <w:pStyle w:val="Header"/>
              <w:jc w:val="center"/>
              <w:rPr>
                <w:bCs/>
                <w:szCs w:val="24"/>
              </w:rPr>
            </w:pPr>
            <w:r>
              <w:rPr>
                <w:bCs/>
                <w:szCs w:val="24"/>
              </w:rPr>
              <w:t>PWS</w:t>
            </w:r>
          </w:p>
        </w:tc>
      </w:tr>
      <w:tr w:rsidR="00D24AD1" w14:paraId="434E4117" w14:textId="77777777" w:rsidTr="00D5599A">
        <w:tc>
          <w:tcPr>
            <w:tcW w:w="3955" w:type="dxa"/>
            <w:vAlign w:val="bottom"/>
          </w:tcPr>
          <w:p w14:paraId="592F76E5" w14:textId="6D5E7421" w:rsidR="00D24AD1" w:rsidRDefault="00D05460" w:rsidP="00C13721">
            <w:pPr>
              <w:pStyle w:val="Header"/>
              <w:rPr>
                <w:bCs/>
                <w:szCs w:val="24"/>
              </w:rPr>
            </w:pPr>
            <w:r>
              <w:rPr>
                <w:bCs/>
                <w:szCs w:val="24"/>
              </w:rPr>
              <w:t>Coles Run Reservoir</w:t>
            </w:r>
          </w:p>
        </w:tc>
        <w:tc>
          <w:tcPr>
            <w:tcW w:w="3060" w:type="dxa"/>
            <w:vAlign w:val="bottom"/>
          </w:tcPr>
          <w:p w14:paraId="0CF11206" w14:textId="35F25289" w:rsidR="00D24AD1" w:rsidRDefault="00D05460" w:rsidP="00C13721">
            <w:pPr>
              <w:pStyle w:val="Header"/>
              <w:rPr>
                <w:bCs/>
                <w:szCs w:val="24"/>
              </w:rPr>
            </w:pPr>
            <w:r>
              <w:rPr>
                <w:bCs/>
                <w:szCs w:val="24"/>
              </w:rPr>
              <w:t>Augusta</w:t>
            </w:r>
          </w:p>
        </w:tc>
        <w:tc>
          <w:tcPr>
            <w:tcW w:w="2160" w:type="dxa"/>
            <w:vAlign w:val="bottom"/>
          </w:tcPr>
          <w:p w14:paraId="174D3A10" w14:textId="57FE6DCB" w:rsidR="00D24AD1" w:rsidRDefault="00D05460" w:rsidP="008925F6">
            <w:pPr>
              <w:pStyle w:val="Header"/>
              <w:jc w:val="center"/>
              <w:rPr>
                <w:bCs/>
                <w:szCs w:val="24"/>
              </w:rPr>
            </w:pPr>
            <w:r>
              <w:rPr>
                <w:bCs/>
                <w:szCs w:val="24"/>
              </w:rPr>
              <w:t>11</w:t>
            </w:r>
          </w:p>
        </w:tc>
        <w:tc>
          <w:tcPr>
            <w:tcW w:w="1440" w:type="dxa"/>
            <w:vAlign w:val="bottom"/>
          </w:tcPr>
          <w:p w14:paraId="08B92F0A" w14:textId="53AFF126" w:rsidR="00D24AD1" w:rsidRDefault="00D05460" w:rsidP="008925F6">
            <w:pPr>
              <w:pStyle w:val="Header"/>
              <w:jc w:val="center"/>
              <w:rPr>
                <w:bCs/>
                <w:szCs w:val="24"/>
              </w:rPr>
            </w:pPr>
            <w:r>
              <w:rPr>
                <w:bCs/>
                <w:szCs w:val="24"/>
              </w:rPr>
              <w:t>USFS/PWS</w:t>
            </w:r>
          </w:p>
        </w:tc>
      </w:tr>
      <w:tr w:rsidR="00D24AD1" w14:paraId="7896CA10" w14:textId="77777777" w:rsidTr="00D5599A">
        <w:tc>
          <w:tcPr>
            <w:tcW w:w="3955" w:type="dxa"/>
            <w:vAlign w:val="bottom"/>
          </w:tcPr>
          <w:p w14:paraId="2C23DA83" w14:textId="6041BCAD" w:rsidR="00D24AD1" w:rsidRDefault="00D05460" w:rsidP="00C13721">
            <w:pPr>
              <w:pStyle w:val="Header"/>
              <w:rPr>
                <w:bCs/>
                <w:szCs w:val="24"/>
              </w:rPr>
            </w:pPr>
            <w:r>
              <w:rPr>
                <w:bCs/>
                <w:szCs w:val="24"/>
              </w:rPr>
              <w:t>Douthat Lake</w:t>
            </w:r>
          </w:p>
        </w:tc>
        <w:tc>
          <w:tcPr>
            <w:tcW w:w="3060" w:type="dxa"/>
            <w:vAlign w:val="bottom"/>
          </w:tcPr>
          <w:p w14:paraId="76828E2E" w14:textId="79733BF7" w:rsidR="00D24AD1" w:rsidRDefault="00D05460" w:rsidP="00C13721">
            <w:pPr>
              <w:pStyle w:val="Header"/>
              <w:rPr>
                <w:bCs/>
                <w:szCs w:val="24"/>
              </w:rPr>
            </w:pPr>
            <w:r>
              <w:rPr>
                <w:bCs/>
                <w:szCs w:val="24"/>
              </w:rPr>
              <w:t>Bath</w:t>
            </w:r>
          </w:p>
        </w:tc>
        <w:tc>
          <w:tcPr>
            <w:tcW w:w="2160" w:type="dxa"/>
            <w:vAlign w:val="bottom"/>
          </w:tcPr>
          <w:p w14:paraId="09957C91" w14:textId="164CD151" w:rsidR="00D24AD1" w:rsidRDefault="00745778" w:rsidP="008925F6">
            <w:pPr>
              <w:pStyle w:val="Header"/>
              <w:jc w:val="center"/>
              <w:rPr>
                <w:bCs/>
                <w:szCs w:val="24"/>
              </w:rPr>
            </w:pPr>
            <w:r>
              <w:rPr>
                <w:bCs/>
                <w:szCs w:val="24"/>
              </w:rPr>
              <w:t>47</w:t>
            </w:r>
          </w:p>
        </w:tc>
        <w:tc>
          <w:tcPr>
            <w:tcW w:w="1440" w:type="dxa"/>
            <w:vAlign w:val="bottom"/>
          </w:tcPr>
          <w:p w14:paraId="46D871E9" w14:textId="52A6D21C" w:rsidR="00D24AD1" w:rsidRDefault="00745778" w:rsidP="008925F6">
            <w:pPr>
              <w:pStyle w:val="Header"/>
              <w:jc w:val="center"/>
              <w:rPr>
                <w:bCs/>
                <w:szCs w:val="24"/>
              </w:rPr>
            </w:pPr>
            <w:r>
              <w:rPr>
                <w:bCs/>
                <w:szCs w:val="24"/>
              </w:rPr>
              <w:t>DCR</w:t>
            </w:r>
          </w:p>
        </w:tc>
      </w:tr>
      <w:tr w:rsidR="00D24AD1" w14:paraId="24E12503" w14:textId="77777777" w:rsidTr="00D5599A">
        <w:tc>
          <w:tcPr>
            <w:tcW w:w="3955" w:type="dxa"/>
            <w:vAlign w:val="bottom"/>
          </w:tcPr>
          <w:p w14:paraId="4BD2C086" w14:textId="77C2B752" w:rsidR="00D24AD1" w:rsidRDefault="00745778" w:rsidP="00C13721">
            <w:pPr>
              <w:pStyle w:val="Header"/>
              <w:rPr>
                <w:bCs/>
                <w:szCs w:val="24"/>
              </w:rPr>
            </w:pPr>
            <w:r>
              <w:rPr>
                <w:bCs/>
                <w:szCs w:val="24"/>
              </w:rPr>
              <w:lastRenderedPageBreak/>
              <w:t>Elkhorn Lake</w:t>
            </w:r>
          </w:p>
        </w:tc>
        <w:tc>
          <w:tcPr>
            <w:tcW w:w="3060" w:type="dxa"/>
            <w:vAlign w:val="bottom"/>
          </w:tcPr>
          <w:p w14:paraId="6F30A021" w14:textId="4CA077BD" w:rsidR="00D24AD1" w:rsidRDefault="00745778" w:rsidP="00C13721">
            <w:pPr>
              <w:pStyle w:val="Header"/>
              <w:rPr>
                <w:bCs/>
                <w:szCs w:val="24"/>
              </w:rPr>
            </w:pPr>
            <w:r>
              <w:rPr>
                <w:bCs/>
                <w:szCs w:val="24"/>
              </w:rPr>
              <w:t>Augusta</w:t>
            </w:r>
          </w:p>
        </w:tc>
        <w:tc>
          <w:tcPr>
            <w:tcW w:w="2160" w:type="dxa"/>
            <w:vAlign w:val="bottom"/>
          </w:tcPr>
          <w:p w14:paraId="377C0ED2" w14:textId="0252A12C" w:rsidR="00D24AD1" w:rsidRDefault="00745778" w:rsidP="008925F6">
            <w:pPr>
              <w:pStyle w:val="Header"/>
              <w:jc w:val="center"/>
              <w:rPr>
                <w:bCs/>
                <w:szCs w:val="24"/>
              </w:rPr>
            </w:pPr>
            <w:r>
              <w:rPr>
                <w:bCs/>
                <w:szCs w:val="24"/>
              </w:rPr>
              <w:t>51</w:t>
            </w:r>
          </w:p>
        </w:tc>
        <w:tc>
          <w:tcPr>
            <w:tcW w:w="1440" w:type="dxa"/>
            <w:vAlign w:val="bottom"/>
          </w:tcPr>
          <w:p w14:paraId="2D515972" w14:textId="1CB2FB7B" w:rsidR="00D24AD1" w:rsidRDefault="00745778" w:rsidP="008925F6">
            <w:pPr>
              <w:pStyle w:val="Header"/>
              <w:jc w:val="center"/>
              <w:rPr>
                <w:bCs/>
                <w:szCs w:val="24"/>
              </w:rPr>
            </w:pPr>
            <w:r>
              <w:rPr>
                <w:bCs/>
                <w:szCs w:val="24"/>
              </w:rPr>
              <w:t>DWR</w:t>
            </w:r>
          </w:p>
        </w:tc>
      </w:tr>
      <w:tr w:rsidR="00D24AD1" w14:paraId="66A2E558" w14:textId="77777777" w:rsidTr="00D5599A">
        <w:tc>
          <w:tcPr>
            <w:tcW w:w="3955" w:type="dxa"/>
            <w:vAlign w:val="bottom"/>
          </w:tcPr>
          <w:p w14:paraId="6C559936" w14:textId="0ECC8CEF" w:rsidR="00D24AD1" w:rsidRDefault="00745778" w:rsidP="00C13721">
            <w:pPr>
              <w:pStyle w:val="Header"/>
              <w:rPr>
                <w:bCs/>
                <w:szCs w:val="24"/>
              </w:rPr>
            </w:pPr>
            <w:r>
              <w:rPr>
                <w:bCs/>
                <w:szCs w:val="24"/>
              </w:rPr>
              <w:t>Fluvanna Ruritan Lake</w:t>
            </w:r>
          </w:p>
        </w:tc>
        <w:tc>
          <w:tcPr>
            <w:tcW w:w="3060" w:type="dxa"/>
            <w:vAlign w:val="bottom"/>
          </w:tcPr>
          <w:p w14:paraId="2AE3A481" w14:textId="5DF3D18A" w:rsidR="00D24AD1" w:rsidRDefault="00745778" w:rsidP="00C13721">
            <w:pPr>
              <w:pStyle w:val="Header"/>
              <w:rPr>
                <w:bCs/>
                <w:szCs w:val="24"/>
              </w:rPr>
            </w:pPr>
            <w:r>
              <w:rPr>
                <w:bCs/>
                <w:szCs w:val="24"/>
              </w:rPr>
              <w:t>Fluvanna</w:t>
            </w:r>
          </w:p>
        </w:tc>
        <w:tc>
          <w:tcPr>
            <w:tcW w:w="2160" w:type="dxa"/>
            <w:vAlign w:val="bottom"/>
          </w:tcPr>
          <w:p w14:paraId="7A2AB450" w14:textId="5FC3725D" w:rsidR="00D24AD1" w:rsidRDefault="003A0163" w:rsidP="008925F6">
            <w:pPr>
              <w:pStyle w:val="Header"/>
              <w:jc w:val="center"/>
              <w:rPr>
                <w:bCs/>
                <w:szCs w:val="24"/>
              </w:rPr>
            </w:pPr>
            <w:r>
              <w:rPr>
                <w:bCs/>
                <w:szCs w:val="24"/>
              </w:rPr>
              <w:t>51</w:t>
            </w:r>
          </w:p>
        </w:tc>
        <w:tc>
          <w:tcPr>
            <w:tcW w:w="1440" w:type="dxa"/>
            <w:vAlign w:val="bottom"/>
          </w:tcPr>
          <w:p w14:paraId="53545DE4" w14:textId="08AEECD8" w:rsidR="00D24AD1" w:rsidRDefault="003A0163" w:rsidP="008925F6">
            <w:pPr>
              <w:pStyle w:val="Header"/>
              <w:jc w:val="center"/>
              <w:rPr>
                <w:bCs/>
                <w:szCs w:val="24"/>
              </w:rPr>
            </w:pPr>
            <w:r>
              <w:rPr>
                <w:bCs/>
                <w:szCs w:val="24"/>
              </w:rPr>
              <w:t>DWR</w:t>
            </w:r>
          </w:p>
        </w:tc>
      </w:tr>
      <w:tr w:rsidR="00D24AD1" w14:paraId="049286C1" w14:textId="77777777" w:rsidTr="00D5599A">
        <w:tc>
          <w:tcPr>
            <w:tcW w:w="3955" w:type="dxa"/>
            <w:vAlign w:val="bottom"/>
          </w:tcPr>
          <w:p w14:paraId="124541EE" w14:textId="0F9DBEBB" w:rsidR="00D24AD1" w:rsidRDefault="003A0163" w:rsidP="00C13721">
            <w:pPr>
              <w:pStyle w:val="Header"/>
              <w:rPr>
                <w:bCs/>
                <w:szCs w:val="24"/>
              </w:rPr>
            </w:pPr>
            <w:r>
              <w:rPr>
                <w:bCs/>
                <w:szCs w:val="24"/>
              </w:rPr>
              <w:t>Lake Albemarle</w:t>
            </w:r>
          </w:p>
        </w:tc>
        <w:tc>
          <w:tcPr>
            <w:tcW w:w="3060" w:type="dxa"/>
            <w:vAlign w:val="bottom"/>
          </w:tcPr>
          <w:p w14:paraId="05FEFC97" w14:textId="20A03A5A" w:rsidR="00D24AD1" w:rsidRDefault="003A0163" w:rsidP="00C13721">
            <w:pPr>
              <w:pStyle w:val="Header"/>
              <w:rPr>
                <w:bCs/>
                <w:szCs w:val="24"/>
              </w:rPr>
            </w:pPr>
            <w:r>
              <w:rPr>
                <w:bCs/>
                <w:szCs w:val="24"/>
              </w:rPr>
              <w:t>Albemarle</w:t>
            </w:r>
          </w:p>
        </w:tc>
        <w:tc>
          <w:tcPr>
            <w:tcW w:w="2160" w:type="dxa"/>
            <w:vAlign w:val="bottom"/>
          </w:tcPr>
          <w:p w14:paraId="222CD804" w14:textId="0A0DAD58" w:rsidR="00D24AD1" w:rsidRDefault="003A0163" w:rsidP="008925F6">
            <w:pPr>
              <w:pStyle w:val="Header"/>
              <w:jc w:val="center"/>
              <w:rPr>
                <w:bCs/>
                <w:szCs w:val="24"/>
              </w:rPr>
            </w:pPr>
            <w:r>
              <w:rPr>
                <w:bCs/>
                <w:szCs w:val="24"/>
              </w:rPr>
              <w:t>37</w:t>
            </w:r>
          </w:p>
        </w:tc>
        <w:tc>
          <w:tcPr>
            <w:tcW w:w="1440" w:type="dxa"/>
            <w:vAlign w:val="bottom"/>
          </w:tcPr>
          <w:p w14:paraId="2D67DCE8" w14:textId="30665F99" w:rsidR="00D24AD1" w:rsidRDefault="003A0163" w:rsidP="008925F6">
            <w:pPr>
              <w:pStyle w:val="Header"/>
              <w:jc w:val="center"/>
              <w:rPr>
                <w:bCs/>
                <w:szCs w:val="24"/>
              </w:rPr>
            </w:pPr>
            <w:r>
              <w:rPr>
                <w:bCs/>
                <w:szCs w:val="24"/>
              </w:rPr>
              <w:t>DWR</w:t>
            </w:r>
          </w:p>
        </w:tc>
      </w:tr>
      <w:tr w:rsidR="003A0163" w14:paraId="698AEEE3" w14:textId="77777777" w:rsidTr="00D5599A">
        <w:tc>
          <w:tcPr>
            <w:tcW w:w="3955" w:type="dxa"/>
            <w:vAlign w:val="bottom"/>
          </w:tcPr>
          <w:p w14:paraId="32C73BD5" w14:textId="41DD9C71" w:rsidR="003A0163" w:rsidRDefault="003A0163" w:rsidP="00C13721">
            <w:pPr>
              <w:pStyle w:val="Header"/>
              <w:rPr>
                <w:bCs/>
                <w:szCs w:val="24"/>
              </w:rPr>
            </w:pPr>
            <w:r>
              <w:rPr>
                <w:bCs/>
                <w:szCs w:val="24"/>
              </w:rPr>
              <w:t>Lake Arrowhead</w:t>
            </w:r>
          </w:p>
        </w:tc>
        <w:tc>
          <w:tcPr>
            <w:tcW w:w="3060" w:type="dxa"/>
            <w:vAlign w:val="bottom"/>
          </w:tcPr>
          <w:p w14:paraId="204F3977" w14:textId="225F1733" w:rsidR="003A0163" w:rsidRDefault="005D7B3B" w:rsidP="00C13721">
            <w:pPr>
              <w:pStyle w:val="Header"/>
              <w:rPr>
                <w:bCs/>
                <w:szCs w:val="24"/>
              </w:rPr>
            </w:pPr>
            <w:r>
              <w:rPr>
                <w:bCs/>
                <w:szCs w:val="24"/>
              </w:rPr>
              <w:t>Page</w:t>
            </w:r>
          </w:p>
        </w:tc>
        <w:tc>
          <w:tcPr>
            <w:tcW w:w="2160" w:type="dxa"/>
            <w:vAlign w:val="bottom"/>
          </w:tcPr>
          <w:p w14:paraId="1A5C50F7" w14:textId="5291E31A" w:rsidR="003A0163" w:rsidRDefault="005D7B3B" w:rsidP="008925F6">
            <w:pPr>
              <w:pStyle w:val="Header"/>
              <w:jc w:val="center"/>
              <w:rPr>
                <w:bCs/>
                <w:szCs w:val="24"/>
              </w:rPr>
            </w:pPr>
            <w:r>
              <w:rPr>
                <w:bCs/>
                <w:szCs w:val="24"/>
              </w:rPr>
              <w:t>36</w:t>
            </w:r>
          </w:p>
        </w:tc>
        <w:tc>
          <w:tcPr>
            <w:tcW w:w="1440" w:type="dxa"/>
            <w:vAlign w:val="bottom"/>
          </w:tcPr>
          <w:p w14:paraId="629AD930" w14:textId="649A9137" w:rsidR="003A0163" w:rsidRDefault="005D7B3B" w:rsidP="008925F6">
            <w:pPr>
              <w:pStyle w:val="Header"/>
              <w:jc w:val="center"/>
              <w:rPr>
                <w:bCs/>
                <w:szCs w:val="24"/>
              </w:rPr>
            </w:pPr>
            <w:r>
              <w:rPr>
                <w:bCs/>
                <w:szCs w:val="24"/>
              </w:rPr>
              <w:t>DWR</w:t>
            </w:r>
          </w:p>
        </w:tc>
      </w:tr>
      <w:tr w:rsidR="003A0163" w14:paraId="2CCB915D" w14:textId="77777777" w:rsidTr="00D5599A">
        <w:tc>
          <w:tcPr>
            <w:tcW w:w="3955" w:type="dxa"/>
            <w:vAlign w:val="bottom"/>
          </w:tcPr>
          <w:p w14:paraId="11FB5C40" w14:textId="2F08F8DC" w:rsidR="003A0163" w:rsidRDefault="005D7B3B" w:rsidP="00C13721">
            <w:pPr>
              <w:pStyle w:val="Header"/>
              <w:rPr>
                <w:bCs/>
                <w:szCs w:val="24"/>
              </w:rPr>
            </w:pPr>
            <w:r>
              <w:rPr>
                <w:bCs/>
                <w:szCs w:val="24"/>
              </w:rPr>
              <w:t>Lake Frederick</w:t>
            </w:r>
          </w:p>
        </w:tc>
        <w:tc>
          <w:tcPr>
            <w:tcW w:w="3060" w:type="dxa"/>
            <w:vAlign w:val="bottom"/>
          </w:tcPr>
          <w:p w14:paraId="730EB84C" w14:textId="3219007C" w:rsidR="003A0163" w:rsidRDefault="005D7B3B" w:rsidP="00C13721">
            <w:pPr>
              <w:pStyle w:val="Header"/>
              <w:rPr>
                <w:bCs/>
                <w:szCs w:val="24"/>
              </w:rPr>
            </w:pPr>
            <w:r>
              <w:rPr>
                <w:bCs/>
                <w:szCs w:val="24"/>
              </w:rPr>
              <w:t>Frederick</w:t>
            </w:r>
          </w:p>
        </w:tc>
        <w:tc>
          <w:tcPr>
            <w:tcW w:w="2160" w:type="dxa"/>
            <w:vAlign w:val="bottom"/>
          </w:tcPr>
          <w:p w14:paraId="16C12C87" w14:textId="66B4D87E" w:rsidR="003A0163" w:rsidRDefault="005D7B3B" w:rsidP="008925F6">
            <w:pPr>
              <w:pStyle w:val="Header"/>
              <w:jc w:val="center"/>
              <w:rPr>
                <w:bCs/>
                <w:szCs w:val="24"/>
              </w:rPr>
            </w:pPr>
            <w:r>
              <w:rPr>
                <w:bCs/>
                <w:szCs w:val="24"/>
              </w:rPr>
              <w:t>67</w:t>
            </w:r>
          </w:p>
        </w:tc>
        <w:tc>
          <w:tcPr>
            <w:tcW w:w="1440" w:type="dxa"/>
            <w:vAlign w:val="bottom"/>
          </w:tcPr>
          <w:p w14:paraId="0BD606B2" w14:textId="5C1F9B75" w:rsidR="003A0163" w:rsidRDefault="005D7B3B" w:rsidP="008925F6">
            <w:pPr>
              <w:pStyle w:val="Header"/>
              <w:jc w:val="center"/>
              <w:rPr>
                <w:bCs/>
                <w:szCs w:val="24"/>
              </w:rPr>
            </w:pPr>
            <w:r>
              <w:rPr>
                <w:bCs/>
                <w:szCs w:val="24"/>
              </w:rPr>
              <w:t>DWR</w:t>
            </w:r>
          </w:p>
        </w:tc>
      </w:tr>
      <w:tr w:rsidR="003A0163" w14:paraId="2DABC4E7" w14:textId="77777777" w:rsidTr="00D5599A">
        <w:tc>
          <w:tcPr>
            <w:tcW w:w="3955" w:type="dxa"/>
            <w:vAlign w:val="bottom"/>
          </w:tcPr>
          <w:p w14:paraId="3BD6394F" w14:textId="2EBE3BB8" w:rsidR="003A0163" w:rsidRDefault="005D7B3B" w:rsidP="00C13721">
            <w:pPr>
              <w:pStyle w:val="Header"/>
              <w:rPr>
                <w:bCs/>
                <w:szCs w:val="24"/>
              </w:rPr>
            </w:pPr>
            <w:r>
              <w:rPr>
                <w:bCs/>
                <w:szCs w:val="24"/>
              </w:rPr>
              <w:t>Lake Nelson</w:t>
            </w:r>
          </w:p>
        </w:tc>
        <w:tc>
          <w:tcPr>
            <w:tcW w:w="3060" w:type="dxa"/>
            <w:vAlign w:val="bottom"/>
          </w:tcPr>
          <w:p w14:paraId="2461707B" w14:textId="681E20BC" w:rsidR="003A0163" w:rsidRDefault="005D7B3B" w:rsidP="00C13721">
            <w:pPr>
              <w:pStyle w:val="Header"/>
              <w:rPr>
                <w:bCs/>
                <w:szCs w:val="24"/>
              </w:rPr>
            </w:pPr>
            <w:r>
              <w:rPr>
                <w:bCs/>
                <w:szCs w:val="24"/>
              </w:rPr>
              <w:t>Nelson</w:t>
            </w:r>
          </w:p>
        </w:tc>
        <w:tc>
          <w:tcPr>
            <w:tcW w:w="2160" w:type="dxa"/>
            <w:vAlign w:val="bottom"/>
          </w:tcPr>
          <w:p w14:paraId="4924DDEC" w14:textId="707CF7D8" w:rsidR="003A0163" w:rsidRDefault="005D7B3B" w:rsidP="008925F6">
            <w:pPr>
              <w:pStyle w:val="Header"/>
              <w:jc w:val="center"/>
              <w:rPr>
                <w:bCs/>
                <w:szCs w:val="24"/>
              </w:rPr>
            </w:pPr>
            <w:r>
              <w:rPr>
                <w:bCs/>
                <w:szCs w:val="24"/>
              </w:rPr>
              <w:t>41</w:t>
            </w:r>
          </w:p>
        </w:tc>
        <w:tc>
          <w:tcPr>
            <w:tcW w:w="1440" w:type="dxa"/>
            <w:vAlign w:val="bottom"/>
          </w:tcPr>
          <w:p w14:paraId="26628C44" w14:textId="66CB9A1A" w:rsidR="003A0163" w:rsidRDefault="005D7B3B" w:rsidP="008925F6">
            <w:pPr>
              <w:pStyle w:val="Header"/>
              <w:jc w:val="center"/>
              <w:rPr>
                <w:bCs/>
                <w:szCs w:val="24"/>
              </w:rPr>
            </w:pPr>
            <w:r>
              <w:rPr>
                <w:bCs/>
                <w:szCs w:val="24"/>
              </w:rPr>
              <w:t>DWR</w:t>
            </w:r>
          </w:p>
        </w:tc>
      </w:tr>
      <w:tr w:rsidR="003A0163" w14:paraId="64ED1EB2" w14:textId="77777777" w:rsidTr="00D5599A">
        <w:tc>
          <w:tcPr>
            <w:tcW w:w="3955" w:type="dxa"/>
            <w:vAlign w:val="bottom"/>
          </w:tcPr>
          <w:p w14:paraId="31AD8E3D" w14:textId="2741A44D" w:rsidR="003A0163" w:rsidRDefault="005D7B3B" w:rsidP="00C13721">
            <w:pPr>
              <w:pStyle w:val="Header"/>
              <w:rPr>
                <w:bCs/>
                <w:szCs w:val="24"/>
              </w:rPr>
            </w:pPr>
            <w:r>
              <w:rPr>
                <w:bCs/>
                <w:szCs w:val="24"/>
              </w:rPr>
              <w:t>Lake Robertson</w:t>
            </w:r>
          </w:p>
        </w:tc>
        <w:tc>
          <w:tcPr>
            <w:tcW w:w="3060" w:type="dxa"/>
            <w:vAlign w:val="bottom"/>
          </w:tcPr>
          <w:p w14:paraId="6A36761A" w14:textId="5CF3FB02" w:rsidR="003A0163" w:rsidRDefault="005D7B3B" w:rsidP="00C13721">
            <w:pPr>
              <w:pStyle w:val="Header"/>
              <w:rPr>
                <w:bCs/>
                <w:szCs w:val="24"/>
              </w:rPr>
            </w:pPr>
            <w:r>
              <w:rPr>
                <w:bCs/>
                <w:szCs w:val="24"/>
              </w:rPr>
              <w:t>Rockbridge</w:t>
            </w:r>
          </w:p>
        </w:tc>
        <w:tc>
          <w:tcPr>
            <w:tcW w:w="2160" w:type="dxa"/>
            <w:vAlign w:val="bottom"/>
          </w:tcPr>
          <w:p w14:paraId="465DA946" w14:textId="08C4005B" w:rsidR="003A0163" w:rsidRDefault="00100D14" w:rsidP="008925F6">
            <w:pPr>
              <w:pStyle w:val="Header"/>
              <w:jc w:val="center"/>
              <w:rPr>
                <w:bCs/>
                <w:szCs w:val="24"/>
              </w:rPr>
            </w:pPr>
            <w:r>
              <w:rPr>
                <w:bCs/>
                <w:szCs w:val="24"/>
              </w:rPr>
              <w:t>24</w:t>
            </w:r>
          </w:p>
        </w:tc>
        <w:tc>
          <w:tcPr>
            <w:tcW w:w="1440" w:type="dxa"/>
            <w:vAlign w:val="bottom"/>
          </w:tcPr>
          <w:p w14:paraId="1233B681" w14:textId="56A1BEDB" w:rsidR="003A0163" w:rsidRDefault="00100D14" w:rsidP="008925F6">
            <w:pPr>
              <w:pStyle w:val="Header"/>
              <w:jc w:val="center"/>
              <w:rPr>
                <w:bCs/>
                <w:szCs w:val="24"/>
              </w:rPr>
            </w:pPr>
            <w:r>
              <w:rPr>
                <w:bCs/>
                <w:szCs w:val="24"/>
              </w:rPr>
              <w:t>DWR</w:t>
            </w:r>
          </w:p>
        </w:tc>
      </w:tr>
      <w:tr w:rsidR="003A0163" w14:paraId="49708B6D" w14:textId="77777777" w:rsidTr="00D5599A">
        <w:tc>
          <w:tcPr>
            <w:tcW w:w="3955" w:type="dxa"/>
            <w:vAlign w:val="bottom"/>
          </w:tcPr>
          <w:p w14:paraId="30BA1922" w14:textId="3BD22E36" w:rsidR="003A0163" w:rsidRDefault="00100D14" w:rsidP="00C13721">
            <w:pPr>
              <w:pStyle w:val="Header"/>
              <w:rPr>
                <w:bCs/>
                <w:szCs w:val="24"/>
              </w:rPr>
            </w:pPr>
            <w:r>
              <w:rPr>
                <w:bCs/>
                <w:szCs w:val="24"/>
              </w:rPr>
              <w:t>Mount Jackson Reservoir</w:t>
            </w:r>
          </w:p>
        </w:tc>
        <w:tc>
          <w:tcPr>
            <w:tcW w:w="3060" w:type="dxa"/>
            <w:vAlign w:val="bottom"/>
          </w:tcPr>
          <w:p w14:paraId="6E62F6EE" w14:textId="265C343E" w:rsidR="003A0163" w:rsidRDefault="00100D14" w:rsidP="00C13721">
            <w:pPr>
              <w:pStyle w:val="Header"/>
              <w:rPr>
                <w:bCs/>
                <w:szCs w:val="24"/>
              </w:rPr>
            </w:pPr>
            <w:r>
              <w:rPr>
                <w:bCs/>
                <w:szCs w:val="24"/>
              </w:rPr>
              <w:t>Shenandoah</w:t>
            </w:r>
          </w:p>
        </w:tc>
        <w:tc>
          <w:tcPr>
            <w:tcW w:w="2160" w:type="dxa"/>
            <w:vAlign w:val="bottom"/>
          </w:tcPr>
          <w:p w14:paraId="65A7F089" w14:textId="227FF5D6" w:rsidR="003A0163" w:rsidRDefault="00100D14" w:rsidP="008925F6">
            <w:pPr>
              <w:pStyle w:val="Header"/>
              <w:jc w:val="center"/>
              <w:rPr>
                <w:bCs/>
                <w:szCs w:val="24"/>
              </w:rPr>
            </w:pPr>
            <w:r>
              <w:rPr>
                <w:bCs/>
                <w:szCs w:val="24"/>
              </w:rPr>
              <w:t>1</w:t>
            </w:r>
          </w:p>
        </w:tc>
        <w:tc>
          <w:tcPr>
            <w:tcW w:w="1440" w:type="dxa"/>
            <w:vAlign w:val="bottom"/>
          </w:tcPr>
          <w:p w14:paraId="76C39D25" w14:textId="14CDFC56" w:rsidR="003A0163" w:rsidRDefault="00100D14" w:rsidP="008925F6">
            <w:pPr>
              <w:pStyle w:val="Header"/>
              <w:jc w:val="center"/>
              <w:rPr>
                <w:bCs/>
                <w:szCs w:val="24"/>
              </w:rPr>
            </w:pPr>
            <w:r>
              <w:rPr>
                <w:bCs/>
                <w:szCs w:val="24"/>
              </w:rPr>
              <w:t>PWS</w:t>
            </w:r>
          </w:p>
        </w:tc>
      </w:tr>
      <w:tr w:rsidR="003A0163" w14:paraId="084F6C0D" w14:textId="77777777" w:rsidTr="00D5599A">
        <w:tc>
          <w:tcPr>
            <w:tcW w:w="3955" w:type="dxa"/>
            <w:vAlign w:val="bottom"/>
          </w:tcPr>
          <w:p w14:paraId="7DA1BF84" w14:textId="12C60EDF" w:rsidR="003A0163" w:rsidRDefault="00100D14" w:rsidP="00C13721">
            <w:pPr>
              <w:pStyle w:val="Header"/>
              <w:rPr>
                <w:bCs/>
                <w:szCs w:val="24"/>
              </w:rPr>
            </w:pPr>
            <w:r>
              <w:rPr>
                <w:bCs/>
                <w:szCs w:val="24"/>
              </w:rPr>
              <w:t xml:space="preserve">Ragged </w:t>
            </w:r>
            <w:r w:rsidR="00B47B57">
              <w:rPr>
                <w:bCs/>
                <w:szCs w:val="24"/>
              </w:rPr>
              <w:t>Mountain Reservoir</w:t>
            </w:r>
          </w:p>
        </w:tc>
        <w:tc>
          <w:tcPr>
            <w:tcW w:w="3060" w:type="dxa"/>
            <w:vAlign w:val="bottom"/>
          </w:tcPr>
          <w:p w14:paraId="413D32E0" w14:textId="50D87E41" w:rsidR="003A0163" w:rsidRDefault="00710486" w:rsidP="00C13721">
            <w:pPr>
              <w:pStyle w:val="Header"/>
              <w:rPr>
                <w:bCs/>
                <w:szCs w:val="24"/>
              </w:rPr>
            </w:pPr>
            <w:r>
              <w:rPr>
                <w:bCs/>
                <w:szCs w:val="24"/>
              </w:rPr>
              <w:t>Albemarle</w:t>
            </w:r>
          </w:p>
        </w:tc>
        <w:tc>
          <w:tcPr>
            <w:tcW w:w="2160" w:type="dxa"/>
            <w:vAlign w:val="bottom"/>
          </w:tcPr>
          <w:p w14:paraId="63D58208" w14:textId="1C902A65" w:rsidR="003A0163" w:rsidRDefault="00710486" w:rsidP="008925F6">
            <w:pPr>
              <w:pStyle w:val="Header"/>
              <w:jc w:val="center"/>
              <w:rPr>
                <w:bCs/>
                <w:szCs w:val="24"/>
              </w:rPr>
            </w:pPr>
            <w:r>
              <w:rPr>
                <w:bCs/>
                <w:szCs w:val="24"/>
              </w:rPr>
              <w:t>71</w:t>
            </w:r>
          </w:p>
        </w:tc>
        <w:tc>
          <w:tcPr>
            <w:tcW w:w="1440" w:type="dxa"/>
            <w:vAlign w:val="bottom"/>
          </w:tcPr>
          <w:p w14:paraId="10EA51C3" w14:textId="1E31F0A9" w:rsidR="003A0163" w:rsidRDefault="00710486" w:rsidP="008925F6">
            <w:pPr>
              <w:pStyle w:val="Header"/>
              <w:jc w:val="center"/>
              <w:rPr>
                <w:bCs/>
                <w:szCs w:val="24"/>
              </w:rPr>
            </w:pPr>
            <w:r>
              <w:rPr>
                <w:bCs/>
                <w:szCs w:val="24"/>
              </w:rPr>
              <w:t>PWS</w:t>
            </w:r>
          </w:p>
        </w:tc>
      </w:tr>
      <w:tr w:rsidR="003A0163" w14:paraId="3AC5B828" w14:textId="77777777" w:rsidTr="00D5599A">
        <w:tc>
          <w:tcPr>
            <w:tcW w:w="3955" w:type="dxa"/>
            <w:vAlign w:val="bottom"/>
          </w:tcPr>
          <w:p w14:paraId="4E54779A" w14:textId="235683E7" w:rsidR="003A0163" w:rsidRDefault="00710486" w:rsidP="00C13721">
            <w:pPr>
              <w:pStyle w:val="Header"/>
              <w:rPr>
                <w:bCs/>
                <w:szCs w:val="24"/>
              </w:rPr>
            </w:pPr>
            <w:r>
              <w:rPr>
                <w:bCs/>
                <w:szCs w:val="24"/>
              </w:rPr>
              <w:t>Rivanna Reservoir</w:t>
            </w:r>
          </w:p>
        </w:tc>
        <w:tc>
          <w:tcPr>
            <w:tcW w:w="3060" w:type="dxa"/>
            <w:vAlign w:val="bottom"/>
          </w:tcPr>
          <w:p w14:paraId="197D37C6" w14:textId="1A26D949" w:rsidR="003A0163" w:rsidRDefault="0062213F" w:rsidP="00C13721">
            <w:pPr>
              <w:pStyle w:val="Header"/>
              <w:rPr>
                <w:bCs/>
                <w:szCs w:val="24"/>
              </w:rPr>
            </w:pPr>
            <w:r>
              <w:rPr>
                <w:bCs/>
                <w:szCs w:val="24"/>
              </w:rPr>
              <w:t>Albemarle</w:t>
            </w:r>
          </w:p>
        </w:tc>
        <w:tc>
          <w:tcPr>
            <w:tcW w:w="2160" w:type="dxa"/>
            <w:vAlign w:val="bottom"/>
          </w:tcPr>
          <w:p w14:paraId="73D15ED3" w14:textId="6DA9D70F" w:rsidR="003A0163" w:rsidRDefault="0062213F" w:rsidP="008925F6">
            <w:pPr>
              <w:pStyle w:val="Header"/>
              <w:jc w:val="center"/>
              <w:rPr>
                <w:bCs/>
                <w:szCs w:val="24"/>
              </w:rPr>
            </w:pPr>
            <w:r>
              <w:rPr>
                <w:bCs/>
                <w:szCs w:val="24"/>
              </w:rPr>
              <w:t>399</w:t>
            </w:r>
          </w:p>
        </w:tc>
        <w:tc>
          <w:tcPr>
            <w:tcW w:w="1440" w:type="dxa"/>
            <w:vAlign w:val="bottom"/>
          </w:tcPr>
          <w:p w14:paraId="422FB1D3" w14:textId="62810284" w:rsidR="003A0163" w:rsidRDefault="0062213F" w:rsidP="008925F6">
            <w:pPr>
              <w:pStyle w:val="Header"/>
              <w:jc w:val="center"/>
              <w:rPr>
                <w:bCs/>
                <w:szCs w:val="24"/>
              </w:rPr>
            </w:pPr>
            <w:r>
              <w:rPr>
                <w:bCs/>
                <w:szCs w:val="24"/>
              </w:rPr>
              <w:t>PWS</w:t>
            </w:r>
          </w:p>
        </w:tc>
      </w:tr>
      <w:tr w:rsidR="003A0163" w14:paraId="6605CD4E" w14:textId="77777777" w:rsidTr="00D5599A">
        <w:tc>
          <w:tcPr>
            <w:tcW w:w="3955" w:type="dxa"/>
            <w:vAlign w:val="bottom"/>
          </w:tcPr>
          <w:p w14:paraId="4E369B77" w14:textId="13B5FAF9" w:rsidR="003A0163" w:rsidRDefault="0062213F" w:rsidP="00C13721">
            <w:pPr>
              <w:pStyle w:val="Header"/>
              <w:rPr>
                <w:bCs/>
                <w:szCs w:val="24"/>
              </w:rPr>
            </w:pPr>
            <w:r>
              <w:rPr>
                <w:bCs/>
                <w:szCs w:val="24"/>
              </w:rPr>
              <w:t>Lake Shenandoah</w:t>
            </w:r>
          </w:p>
        </w:tc>
        <w:tc>
          <w:tcPr>
            <w:tcW w:w="3060" w:type="dxa"/>
            <w:vAlign w:val="bottom"/>
          </w:tcPr>
          <w:p w14:paraId="1FF70245" w14:textId="0423B57F" w:rsidR="003A0163" w:rsidRDefault="0062213F" w:rsidP="00C13721">
            <w:pPr>
              <w:pStyle w:val="Header"/>
              <w:rPr>
                <w:bCs/>
                <w:szCs w:val="24"/>
              </w:rPr>
            </w:pPr>
            <w:r>
              <w:rPr>
                <w:bCs/>
                <w:szCs w:val="24"/>
              </w:rPr>
              <w:t>Rockingham</w:t>
            </w:r>
          </w:p>
        </w:tc>
        <w:tc>
          <w:tcPr>
            <w:tcW w:w="2160" w:type="dxa"/>
            <w:vAlign w:val="bottom"/>
          </w:tcPr>
          <w:p w14:paraId="621EC2F8" w14:textId="51C713D6" w:rsidR="003A0163" w:rsidRDefault="0062213F" w:rsidP="008925F6">
            <w:pPr>
              <w:pStyle w:val="Header"/>
              <w:jc w:val="center"/>
              <w:rPr>
                <w:bCs/>
                <w:szCs w:val="24"/>
              </w:rPr>
            </w:pPr>
            <w:r>
              <w:rPr>
                <w:bCs/>
                <w:szCs w:val="24"/>
              </w:rPr>
              <w:t>36</w:t>
            </w:r>
          </w:p>
        </w:tc>
        <w:tc>
          <w:tcPr>
            <w:tcW w:w="1440" w:type="dxa"/>
            <w:vAlign w:val="bottom"/>
          </w:tcPr>
          <w:p w14:paraId="512A7CE2" w14:textId="1050C7B4" w:rsidR="003A0163" w:rsidRDefault="0062213F" w:rsidP="008925F6">
            <w:pPr>
              <w:pStyle w:val="Header"/>
              <w:jc w:val="center"/>
              <w:rPr>
                <w:bCs/>
                <w:szCs w:val="24"/>
              </w:rPr>
            </w:pPr>
            <w:r>
              <w:rPr>
                <w:bCs/>
                <w:szCs w:val="24"/>
              </w:rPr>
              <w:t>DWR</w:t>
            </w:r>
          </w:p>
        </w:tc>
      </w:tr>
      <w:tr w:rsidR="00FC2B8F" w14:paraId="7A7C107F" w14:textId="77777777" w:rsidTr="00D5599A">
        <w:tc>
          <w:tcPr>
            <w:tcW w:w="3955" w:type="dxa"/>
            <w:vAlign w:val="bottom"/>
          </w:tcPr>
          <w:p w14:paraId="28D6413E" w14:textId="44269317" w:rsidR="00FC2B8F" w:rsidRDefault="00FC2B8F" w:rsidP="00C13721">
            <w:pPr>
              <w:pStyle w:val="Header"/>
              <w:rPr>
                <w:bCs/>
                <w:szCs w:val="24"/>
              </w:rPr>
            </w:pPr>
            <w:r>
              <w:rPr>
                <w:bCs/>
                <w:szCs w:val="24"/>
              </w:rPr>
              <w:t>Silver Lake</w:t>
            </w:r>
          </w:p>
        </w:tc>
        <w:tc>
          <w:tcPr>
            <w:tcW w:w="3060" w:type="dxa"/>
            <w:vAlign w:val="bottom"/>
          </w:tcPr>
          <w:p w14:paraId="3E91ABEF" w14:textId="785BC1FF" w:rsidR="00FC2B8F" w:rsidRDefault="00FC2B8F" w:rsidP="00C13721">
            <w:pPr>
              <w:pStyle w:val="Header"/>
              <w:rPr>
                <w:bCs/>
                <w:szCs w:val="24"/>
              </w:rPr>
            </w:pPr>
            <w:r>
              <w:rPr>
                <w:bCs/>
                <w:szCs w:val="24"/>
              </w:rPr>
              <w:t>Rockingham</w:t>
            </w:r>
          </w:p>
        </w:tc>
        <w:tc>
          <w:tcPr>
            <w:tcW w:w="2160" w:type="dxa"/>
            <w:vAlign w:val="bottom"/>
          </w:tcPr>
          <w:p w14:paraId="757DC371" w14:textId="51AF83BC" w:rsidR="00FC2B8F" w:rsidRDefault="00FC2B8F" w:rsidP="008925F6">
            <w:pPr>
              <w:pStyle w:val="Header"/>
              <w:jc w:val="center"/>
              <w:rPr>
                <w:bCs/>
                <w:szCs w:val="24"/>
              </w:rPr>
            </w:pPr>
            <w:r>
              <w:rPr>
                <w:bCs/>
                <w:szCs w:val="24"/>
              </w:rPr>
              <w:t>11</w:t>
            </w:r>
          </w:p>
        </w:tc>
        <w:tc>
          <w:tcPr>
            <w:tcW w:w="1440" w:type="dxa"/>
            <w:vAlign w:val="bottom"/>
          </w:tcPr>
          <w:p w14:paraId="74BFBB29" w14:textId="051A2873" w:rsidR="00FC2B8F" w:rsidRDefault="00FC2B8F" w:rsidP="008925F6">
            <w:pPr>
              <w:pStyle w:val="Header"/>
              <w:jc w:val="center"/>
              <w:rPr>
                <w:bCs/>
                <w:szCs w:val="24"/>
              </w:rPr>
            </w:pPr>
            <w:r>
              <w:rPr>
                <w:bCs/>
                <w:szCs w:val="24"/>
              </w:rPr>
              <w:t>PWS</w:t>
            </w:r>
          </w:p>
        </w:tc>
      </w:tr>
      <w:tr w:rsidR="00FC2B8F" w14:paraId="59BB8836" w14:textId="77777777" w:rsidTr="00D5599A">
        <w:tc>
          <w:tcPr>
            <w:tcW w:w="3955" w:type="dxa"/>
            <w:vAlign w:val="bottom"/>
          </w:tcPr>
          <w:p w14:paraId="0491DB0A" w14:textId="022CAC9F" w:rsidR="00FC2B8F" w:rsidRDefault="00FC2B8F" w:rsidP="00C13721">
            <w:pPr>
              <w:pStyle w:val="Header"/>
              <w:rPr>
                <w:bCs/>
                <w:szCs w:val="24"/>
              </w:rPr>
            </w:pPr>
            <w:r>
              <w:rPr>
                <w:bCs/>
                <w:szCs w:val="24"/>
              </w:rPr>
              <w:t>Staunton Dam Lake</w:t>
            </w:r>
          </w:p>
        </w:tc>
        <w:tc>
          <w:tcPr>
            <w:tcW w:w="3060" w:type="dxa"/>
            <w:vAlign w:val="bottom"/>
          </w:tcPr>
          <w:p w14:paraId="6A8CCEB2" w14:textId="727756C4" w:rsidR="00FC2B8F" w:rsidRDefault="00FC2B8F" w:rsidP="00C13721">
            <w:pPr>
              <w:pStyle w:val="Header"/>
              <w:rPr>
                <w:bCs/>
                <w:szCs w:val="24"/>
              </w:rPr>
            </w:pPr>
            <w:r>
              <w:rPr>
                <w:bCs/>
                <w:szCs w:val="24"/>
              </w:rPr>
              <w:t>Augusta</w:t>
            </w:r>
          </w:p>
        </w:tc>
        <w:tc>
          <w:tcPr>
            <w:tcW w:w="2160" w:type="dxa"/>
            <w:vAlign w:val="bottom"/>
          </w:tcPr>
          <w:p w14:paraId="36E2681E" w14:textId="4BF2B85D" w:rsidR="00FC2B8F" w:rsidRDefault="00AF3FEE" w:rsidP="008925F6">
            <w:pPr>
              <w:pStyle w:val="Header"/>
              <w:jc w:val="center"/>
              <w:rPr>
                <w:bCs/>
                <w:szCs w:val="24"/>
              </w:rPr>
            </w:pPr>
            <w:r>
              <w:rPr>
                <w:bCs/>
                <w:szCs w:val="24"/>
              </w:rPr>
              <w:t>21</w:t>
            </w:r>
          </w:p>
        </w:tc>
        <w:tc>
          <w:tcPr>
            <w:tcW w:w="1440" w:type="dxa"/>
            <w:vAlign w:val="bottom"/>
          </w:tcPr>
          <w:p w14:paraId="26C11E7E" w14:textId="3ECCB54A" w:rsidR="00FC2B8F" w:rsidRDefault="00AF3FEE" w:rsidP="008925F6">
            <w:pPr>
              <w:pStyle w:val="Header"/>
              <w:jc w:val="center"/>
              <w:rPr>
                <w:bCs/>
                <w:szCs w:val="24"/>
              </w:rPr>
            </w:pPr>
            <w:r>
              <w:rPr>
                <w:bCs/>
                <w:szCs w:val="24"/>
              </w:rPr>
              <w:t>PWS</w:t>
            </w:r>
          </w:p>
        </w:tc>
      </w:tr>
      <w:tr w:rsidR="00FC2B8F" w14:paraId="110E25F1" w14:textId="77777777" w:rsidTr="00D5599A">
        <w:tc>
          <w:tcPr>
            <w:tcW w:w="3955" w:type="dxa"/>
            <w:vAlign w:val="bottom"/>
          </w:tcPr>
          <w:p w14:paraId="0A65618D" w14:textId="0E093AE0" w:rsidR="00FC2B8F" w:rsidRDefault="00AF3FEE" w:rsidP="00C13721">
            <w:pPr>
              <w:pStyle w:val="Header"/>
              <w:rPr>
                <w:bCs/>
                <w:szCs w:val="24"/>
              </w:rPr>
            </w:pPr>
            <w:r>
              <w:rPr>
                <w:bCs/>
                <w:szCs w:val="24"/>
              </w:rPr>
              <w:t>Strasburg Reservoir</w:t>
            </w:r>
          </w:p>
        </w:tc>
        <w:tc>
          <w:tcPr>
            <w:tcW w:w="3060" w:type="dxa"/>
            <w:vAlign w:val="bottom"/>
          </w:tcPr>
          <w:p w14:paraId="6E5C2135" w14:textId="20E4E756" w:rsidR="00FC2B8F" w:rsidRDefault="00AF3FEE" w:rsidP="00C13721">
            <w:pPr>
              <w:pStyle w:val="Header"/>
              <w:rPr>
                <w:bCs/>
                <w:szCs w:val="24"/>
              </w:rPr>
            </w:pPr>
            <w:r>
              <w:rPr>
                <w:bCs/>
                <w:szCs w:val="24"/>
              </w:rPr>
              <w:t>Shenandoah</w:t>
            </w:r>
          </w:p>
        </w:tc>
        <w:tc>
          <w:tcPr>
            <w:tcW w:w="2160" w:type="dxa"/>
            <w:vAlign w:val="bottom"/>
          </w:tcPr>
          <w:p w14:paraId="5F72D6ED" w14:textId="088B9893" w:rsidR="00FC2B8F" w:rsidRDefault="00AF3FEE" w:rsidP="008925F6">
            <w:pPr>
              <w:pStyle w:val="Header"/>
              <w:jc w:val="center"/>
              <w:rPr>
                <w:bCs/>
                <w:szCs w:val="24"/>
              </w:rPr>
            </w:pPr>
            <w:r>
              <w:rPr>
                <w:bCs/>
                <w:szCs w:val="24"/>
              </w:rPr>
              <w:t>5</w:t>
            </w:r>
          </w:p>
        </w:tc>
        <w:tc>
          <w:tcPr>
            <w:tcW w:w="1440" w:type="dxa"/>
            <w:vAlign w:val="bottom"/>
          </w:tcPr>
          <w:p w14:paraId="53AC38DC" w14:textId="76D2122F" w:rsidR="00FC2B8F" w:rsidRDefault="00AF3FEE" w:rsidP="008925F6">
            <w:pPr>
              <w:pStyle w:val="Header"/>
              <w:jc w:val="center"/>
              <w:rPr>
                <w:bCs/>
                <w:szCs w:val="24"/>
              </w:rPr>
            </w:pPr>
            <w:r>
              <w:rPr>
                <w:bCs/>
                <w:szCs w:val="24"/>
              </w:rPr>
              <w:t>PWS</w:t>
            </w:r>
          </w:p>
        </w:tc>
      </w:tr>
      <w:tr w:rsidR="00FC2B8F" w14:paraId="074E7E4F" w14:textId="77777777" w:rsidTr="00D5599A">
        <w:tc>
          <w:tcPr>
            <w:tcW w:w="3955" w:type="dxa"/>
            <w:vAlign w:val="bottom"/>
          </w:tcPr>
          <w:p w14:paraId="66D2561B" w14:textId="10A992AD" w:rsidR="00FC2B8F" w:rsidRDefault="00AF3FEE" w:rsidP="00C13721">
            <w:pPr>
              <w:pStyle w:val="Header"/>
              <w:rPr>
                <w:bCs/>
                <w:szCs w:val="24"/>
              </w:rPr>
            </w:pPr>
            <w:r>
              <w:rPr>
                <w:bCs/>
                <w:szCs w:val="24"/>
              </w:rPr>
              <w:t>Switzer Lake</w:t>
            </w:r>
          </w:p>
        </w:tc>
        <w:tc>
          <w:tcPr>
            <w:tcW w:w="3060" w:type="dxa"/>
            <w:vAlign w:val="bottom"/>
          </w:tcPr>
          <w:p w14:paraId="2E3E358F" w14:textId="544832D3" w:rsidR="00FC2B8F" w:rsidRDefault="00AF3FEE" w:rsidP="00C13721">
            <w:pPr>
              <w:pStyle w:val="Header"/>
              <w:rPr>
                <w:bCs/>
                <w:szCs w:val="24"/>
              </w:rPr>
            </w:pPr>
            <w:r>
              <w:rPr>
                <w:bCs/>
                <w:szCs w:val="24"/>
              </w:rPr>
              <w:t>Rockingham</w:t>
            </w:r>
          </w:p>
        </w:tc>
        <w:tc>
          <w:tcPr>
            <w:tcW w:w="2160" w:type="dxa"/>
            <w:vAlign w:val="bottom"/>
          </w:tcPr>
          <w:p w14:paraId="23996A12" w14:textId="5F5F6306" w:rsidR="00FC2B8F" w:rsidRDefault="00AF3FEE" w:rsidP="008925F6">
            <w:pPr>
              <w:pStyle w:val="Header"/>
              <w:jc w:val="center"/>
              <w:rPr>
                <w:bCs/>
                <w:szCs w:val="24"/>
              </w:rPr>
            </w:pPr>
            <w:r>
              <w:rPr>
                <w:bCs/>
                <w:szCs w:val="24"/>
              </w:rPr>
              <w:t>99</w:t>
            </w:r>
          </w:p>
        </w:tc>
        <w:tc>
          <w:tcPr>
            <w:tcW w:w="1440" w:type="dxa"/>
            <w:vAlign w:val="bottom"/>
          </w:tcPr>
          <w:p w14:paraId="4F86F414" w14:textId="4519D1FB" w:rsidR="00FC2B8F" w:rsidRDefault="00AF3FEE" w:rsidP="008925F6">
            <w:pPr>
              <w:pStyle w:val="Header"/>
              <w:jc w:val="center"/>
              <w:rPr>
                <w:bCs/>
                <w:szCs w:val="24"/>
              </w:rPr>
            </w:pPr>
            <w:r>
              <w:rPr>
                <w:bCs/>
                <w:szCs w:val="24"/>
              </w:rPr>
              <w:t>USFS/PWS</w:t>
            </w:r>
          </w:p>
        </w:tc>
      </w:tr>
      <w:tr w:rsidR="00FC2B8F" w14:paraId="2EA3C981" w14:textId="77777777" w:rsidTr="00D5599A">
        <w:tc>
          <w:tcPr>
            <w:tcW w:w="3955" w:type="dxa"/>
            <w:vAlign w:val="bottom"/>
          </w:tcPr>
          <w:p w14:paraId="69504469" w14:textId="0BBC7847" w:rsidR="00FC2B8F" w:rsidRDefault="00AF3FEE" w:rsidP="00C13721">
            <w:pPr>
              <w:pStyle w:val="Header"/>
              <w:rPr>
                <w:bCs/>
                <w:szCs w:val="24"/>
              </w:rPr>
            </w:pPr>
            <w:r>
              <w:rPr>
                <w:bCs/>
                <w:szCs w:val="24"/>
              </w:rPr>
              <w:t>Sugar Hollow Reservoir</w:t>
            </w:r>
          </w:p>
        </w:tc>
        <w:tc>
          <w:tcPr>
            <w:tcW w:w="3060" w:type="dxa"/>
            <w:vAlign w:val="bottom"/>
          </w:tcPr>
          <w:p w14:paraId="475D5453" w14:textId="3CC7765E" w:rsidR="00FC2B8F" w:rsidRDefault="00AF3FEE" w:rsidP="00C13721">
            <w:pPr>
              <w:pStyle w:val="Header"/>
              <w:rPr>
                <w:bCs/>
                <w:szCs w:val="24"/>
              </w:rPr>
            </w:pPr>
            <w:r>
              <w:rPr>
                <w:bCs/>
                <w:szCs w:val="24"/>
              </w:rPr>
              <w:t>Albemarle</w:t>
            </w:r>
          </w:p>
        </w:tc>
        <w:tc>
          <w:tcPr>
            <w:tcW w:w="2160" w:type="dxa"/>
            <w:vAlign w:val="bottom"/>
          </w:tcPr>
          <w:p w14:paraId="6278C85F" w14:textId="7F2DC1BB" w:rsidR="00FC2B8F" w:rsidRDefault="00790C1C" w:rsidP="008925F6">
            <w:pPr>
              <w:pStyle w:val="Header"/>
              <w:jc w:val="center"/>
              <w:rPr>
                <w:bCs/>
                <w:szCs w:val="24"/>
              </w:rPr>
            </w:pPr>
            <w:r>
              <w:rPr>
                <w:bCs/>
                <w:szCs w:val="24"/>
              </w:rPr>
              <w:t>47</w:t>
            </w:r>
          </w:p>
        </w:tc>
        <w:tc>
          <w:tcPr>
            <w:tcW w:w="1440" w:type="dxa"/>
            <w:vAlign w:val="bottom"/>
          </w:tcPr>
          <w:p w14:paraId="4EABC4A5" w14:textId="7F6F151E" w:rsidR="00FC2B8F" w:rsidRDefault="00790C1C" w:rsidP="008925F6">
            <w:pPr>
              <w:pStyle w:val="Header"/>
              <w:jc w:val="center"/>
              <w:rPr>
                <w:bCs/>
                <w:szCs w:val="24"/>
              </w:rPr>
            </w:pPr>
            <w:r>
              <w:rPr>
                <w:bCs/>
                <w:szCs w:val="24"/>
              </w:rPr>
              <w:t>PWS</w:t>
            </w:r>
          </w:p>
        </w:tc>
      </w:tr>
      <w:tr w:rsidR="00FC2B8F" w14:paraId="64D2CC02" w14:textId="77777777" w:rsidTr="00D5599A">
        <w:tc>
          <w:tcPr>
            <w:tcW w:w="3955" w:type="dxa"/>
            <w:vAlign w:val="bottom"/>
          </w:tcPr>
          <w:p w14:paraId="5C76325A" w14:textId="6C2C60FB" w:rsidR="00FC2B8F" w:rsidRDefault="00790C1C" w:rsidP="00C13721">
            <w:pPr>
              <w:pStyle w:val="Header"/>
              <w:rPr>
                <w:bCs/>
                <w:szCs w:val="24"/>
              </w:rPr>
            </w:pPr>
            <w:proofErr w:type="spellStart"/>
            <w:r>
              <w:rPr>
                <w:bCs/>
                <w:szCs w:val="24"/>
              </w:rPr>
              <w:t>Totier</w:t>
            </w:r>
            <w:proofErr w:type="spellEnd"/>
            <w:r>
              <w:rPr>
                <w:bCs/>
                <w:szCs w:val="24"/>
              </w:rPr>
              <w:t xml:space="preserve"> Creek Reservoir</w:t>
            </w:r>
          </w:p>
        </w:tc>
        <w:tc>
          <w:tcPr>
            <w:tcW w:w="3060" w:type="dxa"/>
            <w:vAlign w:val="bottom"/>
          </w:tcPr>
          <w:p w14:paraId="3D769464" w14:textId="28110F01" w:rsidR="00FC2B8F" w:rsidRDefault="00790C1C" w:rsidP="00C13721">
            <w:pPr>
              <w:pStyle w:val="Header"/>
              <w:rPr>
                <w:bCs/>
                <w:szCs w:val="24"/>
              </w:rPr>
            </w:pPr>
            <w:r>
              <w:rPr>
                <w:bCs/>
                <w:szCs w:val="24"/>
              </w:rPr>
              <w:t>Albemarle</w:t>
            </w:r>
          </w:p>
        </w:tc>
        <w:tc>
          <w:tcPr>
            <w:tcW w:w="2160" w:type="dxa"/>
            <w:vAlign w:val="bottom"/>
          </w:tcPr>
          <w:p w14:paraId="0927972C" w14:textId="19A77630" w:rsidR="00FC2B8F" w:rsidRDefault="00790C1C" w:rsidP="008925F6">
            <w:pPr>
              <w:pStyle w:val="Header"/>
              <w:jc w:val="center"/>
              <w:rPr>
                <w:bCs/>
                <w:szCs w:val="24"/>
              </w:rPr>
            </w:pPr>
            <w:r>
              <w:rPr>
                <w:bCs/>
                <w:szCs w:val="24"/>
              </w:rPr>
              <w:t>37</w:t>
            </w:r>
          </w:p>
        </w:tc>
        <w:tc>
          <w:tcPr>
            <w:tcW w:w="1440" w:type="dxa"/>
            <w:vAlign w:val="bottom"/>
          </w:tcPr>
          <w:p w14:paraId="4EDF3A77" w14:textId="07DC2305" w:rsidR="00FC2B8F" w:rsidRDefault="00790C1C" w:rsidP="008925F6">
            <w:pPr>
              <w:pStyle w:val="Header"/>
              <w:jc w:val="center"/>
              <w:rPr>
                <w:bCs/>
                <w:szCs w:val="24"/>
              </w:rPr>
            </w:pPr>
            <w:r>
              <w:rPr>
                <w:bCs/>
                <w:szCs w:val="24"/>
              </w:rPr>
              <w:t>PWS</w:t>
            </w:r>
          </w:p>
        </w:tc>
      </w:tr>
      <w:tr w:rsidR="00FC2B8F" w14:paraId="10D01303" w14:textId="77777777" w:rsidTr="00D5599A">
        <w:tc>
          <w:tcPr>
            <w:tcW w:w="3955" w:type="dxa"/>
            <w:vAlign w:val="bottom"/>
          </w:tcPr>
          <w:p w14:paraId="05E94E55" w14:textId="77777777" w:rsidR="00FC2B8F" w:rsidRDefault="00FC2B8F" w:rsidP="00C13721">
            <w:pPr>
              <w:pStyle w:val="Header"/>
              <w:rPr>
                <w:bCs/>
                <w:szCs w:val="24"/>
              </w:rPr>
            </w:pPr>
          </w:p>
        </w:tc>
        <w:tc>
          <w:tcPr>
            <w:tcW w:w="3060" w:type="dxa"/>
            <w:vAlign w:val="bottom"/>
          </w:tcPr>
          <w:p w14:paraId="626ED20B" w14:textId="77777777" w:rsidR="00FC2B8F" w:rsidRDefault="00FC2B8F" w:rsidP="00C13721">
            <w:pPr>
              <w:pStyle w:val="Header"/>
              <w:rPr>
                <w:bCs/>
                <w:szCs w:val="24"/>
              </w:rPr>
            </w:pPr>
          </w:p>
        </w:tc>
        <w:tc>
          <w:tcPr>
            <w:tcW w:w="2160" w:type="dxa"/>
            <w:vAlign w:val="bottom"/>
          </w:tcPr>
          <w:p w14:paraId="507CCE8E" w14:textId="77777777" w:rsidR="00FC2B8F" w:rsidRDefault="00FC2B8F" w:rsidP="00C13721">
            <w:pPr>
              <w:pStyle w:val="Header"/>
              <w:rPr>
                <w:bCs/>
                <w:szCs w:val="24"/>
              </w:rPr>
            </w:pPr>
          </w:p>
        </w:tc>
        <w:tc>
          <w:tcPr>
            <w:tcW w:w="1440" w:type="dxa"/>
            <w:vAlign w:val="bottom"/>
          </w:tcPr>
          <w:p w14:paraId="5F0D0044" w14:textId="77777777" w:rsidR="00FC2B8F" w:rsidRDefault="00FC2B8F" w:rsidP="00C13721">
            <w:pPr>
              <w:pStyle w:val="Header"/>
              <w:rPr>
                <w:bCs/>
                <w:szCs w:val="24"/>
              </w:rPr>
            </w:pPr>
          </w:p>
        </w:tc>
      </w:tr>
      <w:tr w:rsidR="00126EAC" w14:paraId="2051541E" w14:textId="77777777" w:rsidTr="00D5599A">
        <w:tc>
          <w:tcPr>
            <w:tcW w:w="10615" w:type="dxa"/>
            <w:gridSpan w:val="4"/>
            <w:vAlign w:val="bottom"/>
          </w:tcPr>
          <w:p w14:paraId="1A49E7E1" w14:textId="4E04FE38" w:rsidR="00126EAC" w:rsidRPr="00965A10" w:rsidRDefault="00126EAC" w:rsidP="00C13721">
            <w:pPr>
              <w:pStyle w:val="Header"/>
              <w:rPr>
                <w:b/>
                <w:szCs w:val="24"/>
              </w:rPr>
            </w:pPr>
            <w:r w:rsidRPr="00965A10">
              <w:rPr>
                <w:b/>
                <w:szCs w:val="24"/>
              </w:rPr>
              <w:t xml:space="preserve">Blue Ridge Regional Office </w:t>
            </w:r>
            <w:r w:rsidR="007E22EE" w:rsidRPr="00965A10">
              <w:rPr>
                <w:b/>
                <w:szCs w:val="24"/>
              </w:rPr>
              <w:t>–</w:t>
            </w:r>
            <w:r w:rsidRPr="00965A10">
              <w:rPr>
                <w:b/>
                <w:szCs w:val="24"/>
              </w:rPr>
              <w:t xml:space="preserve"> </w:t>
            </w:r>
            <w:r w:rsidR="007E22EE" w:rsidRPr="00965A10">
              <w:rPr>
                <w:b/>
                <w:szCs w:val="24"/>
              </w:rPr>
              <w:t>31 Reservoirs/Lakes</w:t>
            </w:r>
          </w:p>
        </w:tc>
      </w:tr>
      <w:tr w:rsidR="00FC2B8F" w14:paraId="17724270" w14:textId="77777777" w:rsidTr="00D5599A">
        <w:tc>
          <w:tcPr>
            <w:tcW w:w="3955" w:type="dxa"/>
            <w:vAlign w:val="bottom"/>
          </w:tcPr>
          <w:p w14:paraId="6B14D145" w14:textId="4896CF26" w:rsidR="00FC2B8F" w:rsidRDefault="00965A10" w:rsidP="00C13721">
            <w:pPr>
              <w:pStyle w:val="Header"/>
              <w:rPr>
                <w:bCs/>
                <w:szCs w:val="24"/>
              </w:rPr>
            </w:pPr>
            <w:r>
              <w:rPr>
                <w:bCs/>
                <w:szCs w:val="24"/>
              </w:rPr>
              <w:t>Beaverdam Creek Reservoir</w:t>
            </w:r>
          </w:p>
        </w:tc>
        <w:tc>
          <w:tcPr>
            <w:tcW w:w="3060" w:type="dxa"/>
            <w:vAlign w:val="bottom"/>
          </w:tcPr>
          <w:p w14:paraId="18AD441F" w14:textId="3BB71C30" w:rsidR="00FC2B8F" w:rsidRDefault="00965A10" w:rsidP="00C13721">
            <w:pPr>
              <w:pStyle w:val="Header"/>
              <w:rPr>
                <w:bCs/>
                <w:szCs w:val="24"/>
              </w:rPr>
            </w:pPr>
            <w:r>
              <w:rPr>
                <w:bCs/>
                <w:szCs w:val="24"/>
              </w:rPr>
              <w:t>Bedford</w:t>
            </w:r>
          </w:p>
        </w:tc>
        <w:tc>
          <w:tcPr>
            <w:tcW w:w="2160" w:type="dxa"/>
            <w:vAlign w:val="bottom"/>
          </w:tcPr>
          <w:p w14:paraId="4A1B1D12" w14:textId="599CDCA1" w:rsidR="00FC2B8F" w:rsidRDefault="00CA57A4" w:rsidP="008925F6">
            <w:pPr>
              <w:pStyle w:val="Header"/>
              <w:jc w:val="center"/>
              <w:rPr>
                <w:bCs/>
                <w:szCs w:val="24"/>
              </w:rPr>
            </w:pPr>
            <w:r>
              <w:rPr>
                <w:bCs/>
                <w:szCs w:val="24"/>
              </w:rPr>
              <w:t>70</w:t>
            </w:r>
          </w:p>
        </w:tc>
        <w:tc>
          <w:tcPr>
            <w:tcW w:w="1440" w:type="dxa"/>
            <w:vAlign w:val="bottom"/>
          </w:tcPr>
          <w:p w14:paraId="0D372424" w14:textId="68D52426" w:rsidR="00FC2B8F" w:rsidRDefault="00CA57A4" w:rsidP="008925F6">
            <w:pPr>
              <w:pStyle w:val="Header"/>
              <w:jc w:val="center"/>
              <w:rPr>
                <w:bCs/>
                <w:szCs w:val="24"/>
              </w:rPr>
            </w:pPr>
            <w:r>
              <w:rPr>
                <w:bCs/>
                <w:szCs w:val="24"/>
              </w:rPr>
              <w:t>PWS</w:t>
            </w:r>
          </w:p>
        </w:tc>
      </w:tr>
      <w:tr w:rsidR="00FC2B8F" w14:paraId="55EFCD25" w14:textId="77777777" w:rsidTr="00D5599A">
        <w:tc>
          <w:tcPr>
            <w:tcW w:w="3955" w:type="dxa"/>
            <w:vAlign w:val="bottom"/>
          </w:tcPr>
          <w:p w14:paraId="156B6F7F" w14:textId="22EEA4CD" w:rsidR="00FC2B8F" w:rsidRDefault="00CA57A4" w:rsidP="00C13721">
            <w:pPr>
              <w:pStyle w:val="Header"/>
              <w:rPr>
                <w:bCs/>
                <w:szCs w:val="24"/>
              </w:rPr>
            </w:pPr>
            <w:r>
              <w:rPr>
                <w:bCs/>
                <w:szCs w:val="24"/>
              </w:rPr>
              <w:t>Bedford (Stony Creek) Reservoir</w:t>
            </w:r>
          </w:p>
        </w:tc>
        <w:tc>
          <w:tcPr>
            <w:tcW w:w="3060" w:type="dxa"/>
            <w:vAlign w:val="bottom"/>
          </w:tcPr>
          <w:p w14:paraId="55A12670" w14:textId="12D8315D" w:rsidR="00FC2B8F" w:rsidRDefault="00CA57A4" w:rsidP="00C13721">
            <w:pPr>
              <w:pStyle w:val="Header"/>
              <w:rPr>
                <w:bCs/>
                <w:szCs w:val="24"/>
              </w:rPr>
            </w:pPr>
            <w:r>
              <w:rPr>
                <w:bCs/>
                <w:szCs w:val="24"/>
              </w:rPr>
              <w:t>Bedford</w:t>
            </w:r>
          </w:p>
        </w:tc>
        <w:tc>
          <w:tcPr>
            <w:tcW w:w="2160" w:type="dxa"/>
            <w:vAlign w:val="bottom"/>
          </w:tcPr>
          <w:p w14:paraId="224C8595" w14:textId="60FB13D3" w:rsidR="00FC2B8F" w:rsidRDefault="00CA57A4" w:rsidP="008925F6">
            <w:pPr>
              <w:pStyle w:val="Header"/>
              <w:jc w:val="center"/>
              <w:rPr>
                <w:bCs/>
                <w:szCs w:val="24"/>
              </w:rPr>
            </w:pPr>
            <w:r>
              <w:rPr>
                <w:bCs/>
                <w:szCs w:val="24"/>
              </w:rPr>
              <w:t>28</w:t>
            </w:r>
          </w:p>
        </w:tc>
        <w:tc>
          <w:tcPr>
            <w:tcW w:w="1440" w:type="dxa"/>
            <w:vAlign w:val="bottom"/>
          </w:tcPr>
          <w:p w14:paraId="6CAD785F" w14:textId="26423C67" w:rsidR="00FC2B8F" w:rsidRDefault="00CA57A4" w:rsidP="008925F6">
            <w:pPr>
              <w:pStyle w:val="Header"/>
              <w:jc w:val="center"/>
              <w:rPr>
                <w:bCs/>
                <w:szCs w:val="24"/>
              </w:rPr>
            </w:pPr>
            <w:r>
              <w:rPr>
                <w:bCs/>
                <w:szCs w:val="24"/>
              </w:rPr>
              <w:t>PWS</w:t>
            </w:r>
          </w:p>
        </w:tc>
      </w:tr>
      <w:tr w:rsidR="00CA57A4" w14:paraId="04C4650E" w14:textId="77777777" w:rsidTr="00D5599A">
        <w:tc>
          <w:tcPr>
            <w:tcW w:w="3955" w:type="dxa"/>
            <w:vAlign w:val="bottom"/>
          </w:tcPr>
          <w:p w14:paraId="2BF112B5" w14:textId="0536639B" w:rsidR="00CA57A4" w:rsidRDefault="00CA57A4" w:rsidP="00C13721">
            <w:pPr>
              <w:pStyle w:val="Header"/>
              <w:rPr>
                <w:bCs/>
                <w:szCs w:val="24"/>
              </w:rPr>
            </w:pPr>
            <w:r>
              <w:rPr>
                <w:bCs/>
                <w:szCs w:val="24"/>
              </w:rPr>
              <w:t>Carvin Cove Reservoir</w:t>
            </w:r>
          </w:p>
        </w:tc>
        <w:tc>
          <w:tcPr>
            <w:tcW w:w="3060" w:type="dxa"/>
            <w:vAlign w:val="bottom"/>
          </w:tcPr>
          <w:p w14:paraId="5A678072" w14:textId="67273959" w:rsidR="00CA57A4" w:rsidRDefault="000B78AF" w:rsidP="00C13721">
            <w:pPr>
              <w:pStyle w:val="Header"/>
              <w:rPr>
                <w:bCs/>
                <w:szCs w:val="24"/>
              </w:rPr>
            </w:pPr>
            <w:r>
              <w:rPr>
                <w:bCs/>
                <w:szCs w:val="24"/>
              </w:rPr>
              <w:t>Botetourt</w:t>
            </w:r>
          </w:p>
        </w:tc>
        <w:tc>
          <w:tcPr>
            <w:tcW w:w="2160" w:type="dxa"/>
            <w:vAlign w:val="bottom"/>
          </w:tcPr>
          <w:p w14:paraId="4FB77552" w14:textId="7C4B01AD" w:rsidR="00CA57A4" w:rsidRDefault="000B78AF" w:rsidP="008925F6">
            <w:pPr>
              <w:pStyle w:val="Header"/>
              <w:jc w:val="center"/>
              <w:rPr>
                <w:bCs/>
                <w:szCs w:val="24"/>
              </w:rPr>
            </w:pPr>
            <w:r>
              <w:rPr>
                <w:bCs/>
                <w:szCs w:val="24"/>
              </w:rPr>
              <w:t>632</w:t>
            </w:r>
          </w:p>
        </w:tc>
        <w:tc>
          <w:tcPr>
            <w:tcW w:w="1440" w:type="dxa"/>
            <w:vAlign w:val="bottom"/>
          </w:tcPr>
          <w:p w14:paraId="4C1CB7CF" w14:textId="7B1DCB47" w:rsidR="00CA57A4" w:rsidRDefault="000B78AF" w:rsidP="008925F6">
            <w:pPr>
              <w:pStyle w:val="Header"/>
              <w:jc w:val="center"/>
              <w:rPr>
                <w:bCs/>
                <w:szCs w:val="24"/>
              </w:rPr>
            </w:pPr>
            <w:r>
              <w:rPr>
                <w:bCs/>
                <w:szCs w:val="24"/>
              </w:rPr>
              <w:t>PWS</w:t>
            </w:r>
          </w:p>
        </w:tc>
      </w:tr>
      <w:tr w:rsidR="00CA57A4" w14:paraId="48C71382" w14:textId="77777777" w:rsidTr="00D5599A">
        <w:tc>
          <w:tcPr>
            <w:tcW w:w="3955" w:type="dxa"/>
            <w:vAlign w:val="bottom"/>
          </w:tcPr>
          <w:p w14:paraId="7D65904A" w14:textId="6D63E933" w:rsidR="00CA57A4" w:rsidRDefault="000B78AF" w:rsidP="00C13721">
            <w:pPr>
              <w:pStyle w:val="Header"/>
              <w:rPr>
                <w:bCs/>
                <w:szCs w:val="24"/>
              </w:rPr>
            </w:pPr>
            <w:r>
              <w:rPr>
                <w:bCs/>
                <w:szCs w:val="24"/>
              </w:rPr>
              <w:t>Cherrystone Reservoir</w:t>
            </w:r>
          </w:p>
        </w:tc>
        <w:tc>
          <w:tcPr>
            <w:tcW w:w="3060" w:type="dxa"/>
            <w:vAlign w:val="bottom"/>
          </w:tcPr>
          <w:p w14:paraId="3C5D6EA7" w14:textId="677A4E42" w:rsidR="00CA57A4" w:rsidRDefault="000B78AF" w:rsidP="00C13721">
            <w:pPr>
              <w:pStyle w:val="Header"/>
              <w:rPr>
                <w:bCs/>
                <w:szCs w:val="24"/>
              </w:rPr>
            </w:pPr>
            <w:r>
              <w:rPr>
                <w:bCs/>
                <w:szCs w:val="24"/>
              </w:rPr>
              <w:t>Pittsylvania</w:t>
            </w:r>
          </w:p>
        </w:tc>
        <w:tc>
          <w:tcPr>
            <w:tcW w:w="2160" w:type="dxa"/>
            <w:vAlign w:val="bottom"/>
          </w:tcPr>
          <w:p w14:paraId="676ADB9A" w14:textId="431ADD3D" w:rsidR="00CA57A4" w:rsidRDefault="000B78AF" w:rsidP="008925F6">
            <w:pPr>
              <w:pStyle w:val="Header"/>
              <w:jc w:val="center"/>
              <w:rPr>
                <w:bCs/>
                <w:szCs w:val="24"/>
              </w:rPr>
            </w:pPr>
            <w:r>
              <w:rPr>
                <w:bCs/>
                <w:szCs w:val="24"/>
              </w:rPr>
              <w:t>104</w:t>
            </w:r>
          </w:p>
        </w:tc>
        <w:tc>
          <w:tcPr>
            <w:tcW w:w="1440" w:type="dxa"/>
            <w:vAlign w:val="bottom"/>
          </w:tcPr>
          <w:p w14:paraId="0977821C" w14:textId="59F75425" w:rsidR="00CA57A4" w:rsidRDefault="000B78AF" w:rsidP="008925F6">
            <w:pPr>
              <w:pStyle w:val="Header"/>
              <w:jc w:val="center"/>
              <w:rPr>
                <w:bCs/>
                <w:szCs w:val="24"/>
              </w:rPr>
            </w:pPr>
            <w:r>
              <w:rPr>
                <w:bCs/>
                <w:szCs w:val="24"/>
              </w:rPr>
              <w:t>PWS</w:t>
            </w:r>
          </w:p>
        </w:tc>
      </w:tr>
      <w:tr w:rsidR="00CA57A4" w14:paraId="4FADF3B7" w14:textId="77777777" w:rsidTr="00D5599A">
        <w:tc>
          <w:tcPr>
            <w:tcW w:w="3955" w:type="dxa"/>
            <w:vAlign w:val="bottom"/>
          </w:tcPr>
          <w:p w14:paraId="510FD2D7" w14:textId="235E3E84" w:rsidR="00CA57A4" w:rsidRDefault="000B78AF" w:rsidP="00C13721">
            <w:pPr>
              <w:pStyle w:val="Header"/>
              <w:rPr>
                <w:bCs/>
                <w:szCs w:val="24"/>
              </w:rPr>
            </w:pPr>
            <w:r>
              <w:rPr>
                <w:bCs/>
                <w:szCs w:val="24"/>
              </w:rPr>
              <w:t>Claytor Lake</w:t>
            </w:r>
          </w:p>
        </w:tc>
        <w:tc>
          <w:tcPr>
            <w:tcW w:w="3060" w:type="dxa"/>
            <w:vAlign w:val="bottom"/>
          </w:tcPr>
          <w:p w14:paraId="6718666F" w14:textId="1BDF5235" w:rsidR="00CA57A4" w:rsidRDefault="000B78AF" w:rsidP="00C13721">
            <w:pPr>
              <w:pStyle w:val="Header"/>
              <w:rPr>
                <w:bCs/>
                <w:szCs w:val="24"/>
              </w:rPr>
            </w:pPr>
            <w:r>
              <w:rPr>
                <w:bCs/>
                <w:szCs w:val="24"/>
              </w:rPr>
              <w:t>Pulaski</w:t>
            </w:r>
          </w:p>
        </w:tc>
        <w:tc>
          <w:tcPr>
            <w:tcW w:w="2160" w:type="dxa"/>
            <w:vAlign w:val="bottom"/>
          </w:tcPr>
          <w:p w14:paraId="2E1E927B" w14:textId="5A36336C" w:rsidR="00CA57A4" w:rsidRDefault="000B78AF" w:rsidP="008925F6">
            <w:pPr>
              <w:pStyle w:val="Header"/>
              <w:jc w:val="center"/>
              <w:rPr>
                <w:bCs/>
                <w:szCs w:val="24"/>
              </w:rPr>
            </w:pPr>
            <w:r>
              <w:rPr>
                <w:bCs/>
                <w:szCs w:val="24"/>
              </w:rPr>
              <w:t>4,287</w:t>
            </w:r>
          </w:p>
        </w:tc>
        <w:tc>
          <w:tcPr>
            <w:tcW w:w="1440" w:type="dxa"/>
            <w:vAlign w:val="bottom"/>
          </w:tcPr>
          <w:p w14:paraId="65E65093" w14:textId="72C0ED6F" w:rsidR="00CA57A4" w:rsidRDefault="00CE5F10" w:rsidP="008925F6">
            <w:pPr>
              <w:pStyle w:val="Header"/>
              <w:jc w:val="center"/>
              <w:rPr>
                <w:bCs/>
                <w:szCs w:val="24"/>
              </w:rPr>
            </w:pPr>
            <w:r>
              <w:rPr>
                <w:bCs/>
                <w:szCs w:val="24"/>
              </w:rPr>
              <w:t>PWS</w:t>
            </w:r>
          </w:p>
        </w:tc>
      </w:tr>
      <w:tr w:rsidR="00CA57A4" w14:paraId="69E07350" w14:textId="77777777" w:rsidTr="00D5599A">
        <w:tc>
          <w:tcPr>
            <w:tcW w:w="3955" w:type="dxa"/>
            <w:vAlign w:val="bottom"/>
          </w:tcPr>
          <w:p w14:paraId="5F6B84ED" w14:textId="40B652AA" w:rsidR="00CA57A4" w:rsidRDefault="00CE5F10" w:rsidP="00C13721">
            <w:pPr>
              <w:pStyle w:val="Header"/>
              <w:rPr>
                <w:bCs/>
                <w:szCs w:val="24"/>
              </w:rPr>
            </w:pPr>
            <w:r>
              <w:rPr>
                <w:bCs/>
                <w:szCs w:val="24"/>
              </w:rPr>
              <w:t>Clifton Forge (Smith Creek) Reservoir</w:t>
            </w:r>
          </w:p>
        </w:tc>
        <w:tc>
          <w:tcPr>
            <w:tcW w:w="3060" w:type="dxa"/>
            <w:vAlign w:val="bottom"/>
          </w:tcPr>
          <w:p w14:paraId="3AD762F2" w14:textId="0EB77D3C" w:rsidR="00CA57A4" w:rsidRDefault="00CE5F10" w:rsidP="00C13721">
            <w:pPr>
              <w:pStyle w:val="Header"/>
              <w:rPr>
                <w:bCs/>
                <w:szCs w:val="24"/>
              </w:rPr>
            </w:pPr>
            <w:r>
              <w:rPr>
                <w:bCs/>
                <w:szCs w:val="24"/>
              </w:rPr>
              <w:t>Alleghany</w:t>
            </w:r>
          </w:p>
        </w:tc>
        <w:tc>
          <w:tcPr>
            <w:tcW w:w="2160" w:type="dxa"/>
            <w:vAlign w:val="bottom"/>
          </w:tcPr>
          <w:p w14:paraId="73FBB880" w14:textId="70907882" w:rsidR="00CA57A4" w:rsidRDefault="00CE5F10" w:rsidP="008925F6">
            <w:pPr>
              <w:pStyle w:val="Header"/>
              <w:jc w:val="center"/>
              <w:rPr>
                <w:bCs/>
                <w:szCs w:val="24"/>
              </w:rPr>
            </w:pPr>
            <w:r>
              <w:rPr>
                <w:bCs/>
                <w:szCs w:val="24"/>
              </w:rPr>
              <w:t>10</w:t>
            </w:r>
          </w:p>
        </w:tc>
        <w:tc>
          <w:tcPr>
            <w:tcW w:w="1440" w:type="dxa"/>
            <w:vAlign w:val="bottom"/>
          </w:tcPr>
          <w:p w14:paraId="1AE1F77F" w14:textId="790FA621" w:rsidR="00CA57A4" w:rsidRDefault="00CE5F10" w:rsidP="008925F6">
            <w:pPr>
              <w:pStyle w:val="Header"/>
              <w:jc w:val="center"/>
              <w:rPr>
                <w:bCs/>
                <w:szCs w:val="24"/>
              </w:rPr>
            </w:pPr>
            <w:r>
              <w:rPr>
                <w:bCs/>
                <w:szCs w:val="24"/>
              </w:rPr>
              <w:t>PWS</w:t>
            </w:r>
          </w:p>
        </w:tc>
      </w:tr>
      <w:tr w:rsidR="00CA57A4" w14:paraId="00DD526C" w14:textId="77777777" w:rsidTr="00D5599A">
        <w:tc>
          <w:tcPr>
            <w:tcW w:w="3955" w:type="dxa"/>
            <w:vAlign w:val="bottom"/>
          </w:tcPr>
          <w:p w14:paraId="43679078" w14:textId="3456FF45" w:rsidR="00CA57A4" w:rsidRDefault="0084307A" w:rsidP="00C13721">
            <w:pPr>
              <w:pStyle w:val="Header"/>
              <w:rPr>
                <w:bCs/>
                <w:szCs w:val="24"/>
              </w:rPr>
            </w:pPr>
            <w:r>
              <w:rPr>
                <w:bCs/>
                <w:szCs w:val="24"/>
              </w:rPr>
              <w:t>Conner Lake</w:t>
            </w:r>
          </w:p>
        </w:tc>
        <w:tc>
          <w:tcPr>
            <w:tcW w:w="3060" w:type="dxa"/>
            <w:vAlign w:val="bottom"/>
          </w:tcPr>
          <w:p w14:paraId="771E26C7" w14:textId="64B477DD" w:rsidR="00CA57A4" w:rsidRDefault="0084307A" w:rsidP="00C13721">
            <w:pPr>
              <w:pStyle w:val="Header"/>
              <w:rPr>
                <w:bCs/>
                <w:szCs w:val="24"/>
              </w:rPr>
            </w:pPr>
            <w:r>
              <w:rPr>
                <w:bCs/>
                <w:szCs w:val="24"/>
              </w:rPr>
              <w:t>Halifax</w:t>
            </w:r>
          </w:p>
        </w:tc>
        <w:tc>
          <w:tcPr>
            <w:tcW w:w="2160" w:type="dxa"/>
            <w:vAlign w:val="bottom"/>
          </w:tcPr>
          <w:p w14:paraId="5AC2A2AB" w14:textId="644F223A" w:rsidR="00CA57A4" w:rsidRDefault="0084307A" w:rsidP="008925F6">
            <w:pPr>
              <w:pStyle w:val="Header"/>
              <w:jc w:val="center"/>
              <w:rPr>
                <w:bCs/>
                <w:szCs w:val="24"/>
              </w:rPr>
            </w:pPr>
            <w:r>
              <w:rPr>
                <w:bCs/>
                <w:szCs w:val="24"/>
              </w:rPr>
              <w:t>98</w:t>
            </w:r>
          </w:p>
        </w:tc>
        <w:tc>
          <w:tcPr>
            <w:tcW w:w="1440" w:type="dxa"/>
            <w:vAlign w:val="bottom"/>
          </w:tcPr>
          <w:p w14:paraId="77E7560E" w14:textId="4EC13582" w:rsidR="00CA57A4" w:rsidRDefault="0084307A" w:rsidP="008925F6">
            <w:pPr>
              <w:pStyle w:val="Header"/>
              <w:jc w:val="center"/>
              <w:rPr>
                <w:bCs/>
                <w:szCs w:val="24"/>
              </w:rPr>
            </w:pPr>
            <w:r>
              <w:rPr>
                <w:bCs/>
                <w:szCs w:val="24"/>
              </w:rPr>
              <w:t>DWR</w:t>
            </w:r>
          </w:p>
        </w:tc>
      </w:tr>
      <w:tr w:rsidR="00CA57A4" w14:paraId="6811D758" w14:textId="77777777" w:rsidTr="00D5599A">
        <w:tc>
          <w:tcPr>
            <w:tcW w:w="3955" w:type="dxa"/>
            <w:vAlign w:val="bottom"/>
          </w:tcPr>
          <w:p w14:paraId="45AFAC1C" w14:textId="3CB303E6" w:rsidR="00CA57A4" w:rsidRDefault="0084307A" w:rsidP="00C13721">
            <w:pPr>
              <w:pStyle w:val="Header"/>
              <w:rPr>
                <w:bCs/>
                <w:szCs w:val="24"/>
              </w:rPr>
            </w:pPr>
            <w:proofErr w:type="spellStart"/>
            <w:r>
              <w:rPr>
                <w:bCs/>
                <w:szCs w:val="24"/>
              </w:rPr>
              <w:t>Fairystone</w:t>
            </w:r>
            <w:proofErr w:type="spellEnd"/>
            <w:r>
              <w:rPr>
                <w:bCs/>
                <w:szCs w:val="24"/>
              </w:rPr>
              <w:t xml:space="preserve"> Lake</w:t>
            </w:r>
          </w:p>
        </w:tc>
        <w:tc>
          <w:tcPr>
            <w:tcW w:w="3060" w:type="dxa"/>
            <w:vAlign w:val="bottom"/>
          </w:tcPr>
          <w:p w14:paraId="7F6A94D2" w14:textId="6DE603DA" w:rsidR="00CA57A4" w:rsidRDefault="00DF7EC2" w:rsidP="00C13721">
            <w:pPr>
              <w:pStyle w:val="Header"/>
              <w:rPr>
                <w:bCs/>
                <w:szCs w:val="24"/>
              </w:rPr>
            </w:pPr>
            <w:r>
              <w:rPr>
                <w:bCs/>
                <w:szCs w:val="24"/>
              </w:rPr>
              <w:t>Henry</w:t>
            </w:r>
          </w:p>
        </w:tc>
        <w:tc>
          <w:tcPr>
            <w:tcW w:w="2160" w:type="dxa"/>
            <w:vAlign w:val="bottom"/>
          </w:tcPr>
          <w:p w14:paraId="36DC421D" w14:textId="3BAC8B64" w:rsidR="00CA57A4" w:rsidRDefault="00DF7EC2" w:rsidP="008925F6">
            <w:pPr>
              <w:pStyle w:val="Header"/>
              <w:jc w:val="center"/>
              <w:rPr>
                <w:bCs/>
                <w:szCs w:val="24"/>
              </w:rPr>
            </w:pPr>
            <w:r>
              <w:rPr>
                <w:bCs/>
                <w:szCs w:val="24"/>
              </w:rPr>
              <w:t>127</w:t>
            </w:r>
          </w:p>
        </w:tc>
        <w:tc>
          <w:tcPr>
            <w:tcW w:w="1440" w:type="dxa"/>
            <w:vAlign w:val="bottom"/>
          </w:tcPr>
          <w:p w14:paraId="3AE115E5" w14:textId="77777777" w:rsidR="00CA57A4" w:rsidRDefault="00CA57A4" w:rsidP="008925F6">
            <w:pPr>
              <w:pStyle w:val="Header"/>
              <w:jc w:val="center"/>
              <w:rPr>
                <w:bCs/>
                <w:szCs w:val="24"/>
              </w:rPr>
            </w:pPr>
          </w:p>
        </w:tc>
      </w:tr>
      <w:tr w:rsidR="00DF7EC2" w14:paraId="20B56811" w14:textId="77777777" w:rsidTr="00D5599A">
        <w:tc>
          <w:tcPr>
            <w:tcW w:w="3955" w:type="dxa"/>
            <w:vAlign w:val="bottom"/>
          </w:tcPr>
          <w:p w14:paraId="542BD28A" w14:textId="5E66C7C8" w:rsidR="00DF7EC2" w:rsidRDefault="00DF7EC2" w:rsidP="00C13721">
            <w:pPr>
              <w:pStyle w:val="Header"/>
              <w:rPr>
                <w:bCs/>
                <w:szCs w:val="24"/>
              </w:rPr>
            </w:pPr>
            <w:r>
              <w:rPr>
                <w:bCs/>
                <w:szCs w:val="24"/>
              </w:rPr>
              <w:t>Gatewood Reservoir</w:t>
            </w:r>
          </w:p>
        </w:tc>
        <w:tc>
          <w:tcPr>
            <w:tcW w:w="3060" w:type="dxa"/>
            <w:vAlign w:val="bottom"/>
          </w:tcPr>
          <w:p w14:paraId="3038E7A1" w14:textId="0FD01EFD" w:rsidR="00DF7EC2" w:rsidRDefault="00DF7EC2" w:rsidP="00C13721">
            <w:pPr>
              <w:pStyle w:val="Header"/>
              <w:rPr>
                <w:bCs/>
                <w:szCs w:val="24"/>
              </w:rPr>
            </w:pPr>
            <w:r>
              <w:rPr>
                <w:bCs/>
                <w:szCs w:val="24"/>
              </w:rPr>
              <w:t>Pulaski</w:t>
            </w:r>
          </w:p>
        </w:tc>
        <w:tc>
          <w:tcPr>
            <w:tcW w:w="2160" w:type="dxa"/>
            <w:vAlign w:val="bottom"/>
          </w:tcPr>
          <w:p w14:paraId="121AC9C2" w14:textId="63A29E0B" w:rsidR="00DF7EC2" w:rsidRDefault="00DF7EC2" w:rsidP="008925F6">
            <w:pPr>
              <w:pStyle w:val="Header"/>
              <w:jc w:val="center"/>
              <w:rPr>
                <w:bCs/>
                <w:szCs w:val="24"/>
              </w:rPr>
            </w:pPr>
            <w:r>
              <w:rPr>
                <w:bCs/>
                <w:szCs w:val="24"/>
              </w:rPr>
              <w:t>176</w:t>
            </w:r>
          </w:p>
        </w:tc>
        <w:tc>
          <w:tcPr>
            <w:tcW w:w="1440" w:type="dxa"/>
            <w:vAlign w:val="bottom"/>
          </w:tcPr>
          <w:p w14:paraId="28BAC8C8" w14:textId="730763EE" w:rsidR="00DF7EC2" w:rsidRDefault="00DF7EC2" w:rsidP="008925F6">
            <w:pPr>
              <w:pStyle w:val="Header"/>
              <w:jc w:val="center"/>
              <w:rPr>
                <w:bCs/>
                <w:szCs w:val="24"/>
              </w:rPr>
            </w:pPr>
            <w:r>
              <w:rPr>
                <w:bCs/>
                <w:szCs w:val="24"/>
              </w:rPr>
              <w:t>PWS</w:t>
            </w:r>
          </w:p>
        </w:tc>
      </w:tr>
      <w:tr w:rsidR="00DF7EC2" w14:paraId="247FD7CF" w14:textId="77777777" w:rsidTr="00D5599A">
        <w:tc>
          <w:tcPr>
            <w:tcW w:w="3955" w:type="dxa"/>
            <w:vAlign w:val="bottom"/>
          </w:tcPr>
          <w:p w14:paraId="4CF8BB08" w14:textId="12E0D927" w:rsidR="00DF7EC2" w:rsidRDefault="00DF7EC2" w:rsidP="00C13721">
            <w:pPr>
              <w:pStyle w:val="Header"/>
              <w:rPr>
                <w:bCs/>
                <w:szCs w:val="24"/>
              </w:rPr>
            </w:pPr>
            <w:r>
              <w:rPr>
                <w:bCs/>
                <w:szCs w:val="24"/>
              </w:rPr>
              <w:t>Georges Creek Reservoir</w:t>
            </w:r>
          </w:p>
        </w:tc>
        <w:tc>
          <w:tcPr>
            <w:tcW w:w="3060" w:type="dxa"/>
            <w:vAlign w:val="bottom"/>
          </w:tcPr>
          <w:p w14:paraId="7D2BED81" w14:textId="5A6BEE6D" w:rsidR="00DF7EC2" w:rsidRDefault="00104349" w:rsidP="00C13721">
            <w:pPr>
              <w:pStyle w:val="Header"/>
              <w:rPr>
                <w:bCs/>
                <w:szCs w:val="24"/>
              </w:rPr>
            </w:pPr>
            <w:r>
              <w:rPr>
                <w:bCs/>
                <w:szCs w:val="24"/>
              </w:rPr>
              <w:t>Pittsylvania</w:t>
            </w:r>
          </w:p>
        </w:tc>
        <w:tc>
          <w:tcPr>
            <w:tcW w:w="2160" w:type="dxa"/>
            <w:vAlign w:val="bottom"/>
          </w:tcPr>
          <w:p w14:paraId="194378A2" w14:textId="79A6BF6F" w:rsidR="00DF7EC2" w:rsidRDefault="00104349" w:rsidP="008925F6">
            <w:pPr>
              <w:pStyle w:val="Header"/>
              <w:jc w:val="center"/>
              <w:rPr>
                <w:bCs/>
                <w:szCs w:val="24"/>
              </w:rPr>
            </w:pPr>
            <w:r>
              <w:rPr>
                <w:bCs/>
                <w:szCs w:val="24"/>
              </w:rPr>
              <w:t>8</w:t>
            </w:r>
          </w:p>
        </w:tc>
        <w:tc>
          <w:tcPr>
            <w:tcW w:w="1440" w:type="dxa"/>
            <w:vAlign w:val="bottom"/>
          </w:tcPr>
          <w:p w14:paraId="4C77A19D" w14:textId="7B718D04" w:rsidR="00DF7EC2" w:rsidRDefault="00104349" w:rsidP="008925F6">
            <w:pPr>
              <w:pStyle w:val="Header"/>
              <w:jc w:val="center"/>
              <w:rPr>
                <w:bCs/>
                <w:szCs w:val="24"/>
              </w:rPr>
            </w:pPr>
            <w:r>
              <w:rPr>
                <w:bCs/>
                <w:szCs w:val="24"/>
              </w:rPr>
              <w:t>PWS</w:t>
            </w:r>
          </w:p>
        </w:tc>
      </w:tr>
      <w:tr w:rsidR="00104349" w14:paraId="726D0D37" w14:textId="77777777" w:rsidTr="00D5599A">
        <w:tc>
          <w:tcPr>
            <w:tcW w:w="3955" w:type="dxa"/>
            <w:vAlign w:val="bottom"/>
          </w:tcPr>
          <w:p w14:paraId="23ABDC12" w14:textId="044729D7" w:rsidR="00104349" w:rsidRDefault="00104349" w:rsidP="00C13721">
            <w:pPr>
              <w:pStyle w:val="Header"/>
              <w:rPr>
                <w:bCs/>
                <w:szCs w:val="24"/>
              </w:rPr>
            </w:pPr>
            <w:r>
              <w:rPr>
                <w:bCs/>
                <w:szCs w:val="24"/>
              </w:rPr>
              <w:t>Graham Creek Reservoir</w:t>
            </w:r>
          </w:p>
        </w:tc>
        <w:tc>
          <w:tcPr>
            <w:tcW w:w="3060" w:type="dxa"/>
            <w:vAlign w:val="bottom"/>
          </w:tcPr>
          <w:p w14:paraId="132660A1" w14:textId="2493E7A9" w:rsidR="00104349" w:rsidRDefault="00104349" w:rsidP="00C13721">
            <w:pPr>
              <w:pStyle w:val="Header"/>
              <w:rPr>
                <w:bCs/>
                <w:szCs w:val="24"/>
              </w:rPr>
            </w:pPr>
            <w:r>
              <w:rPr>
                <w:bCs/>
                <w:szCs w:val="24"/>
              </w:rPr>
              <w:t>Amherst</w:t>
            </w:r>
          </w:p>
        </w:tc>
        <w:tc>
          <w:tcPr>
            <w:tcW w:w="2160" w:type="dxa"/>
            <w:vAlign w:val="bottom"/>
          </w:tcPr>
          <w:p w14:paraId="4255BBE8" w14:textId="6464B1F1" w:rsidR="00104349" w:rsidRDefault="00104349" w:rsidP="008925F6">
            <w:pPr>
              <w:pStyle w:val="Header"/>
              <w:jc w:val="center"/>
              <w:rPr>
                <w:bCs/>
                <w:szCs w:val="24"/>
              </w:rPr>
            </w:pPr>
            <w:r>
              <w:rPr>
                <w:bCs/>
                <w:szCs w:val="24"/>
              </w:rPr>
              <w:t>40</w:t>
            </w:r>
          </w:p>
        </w:tc>
        <w:tc>
          <w:tcPr>
            <w:tcW w:w="1440" w:type="dxa"/>
            <w:vAlign w:val="bottom"/>
          </w:tcPr>
          <w:p w14:paraId="6E168EB1" w14:textId="6FDF16CA" w:rsidR="00104349" w:rsidRDefault="00104349" w:rsidP="008925F6">
            <w:pPr>
              <w:pStyle w:val="Header"/>
              <w:jc w:val="center"/>
              <w:rPr>
                <w:bCs/>
                <w:szCs w:val="24"/>
              </w:rPr>
            </w:pPr>
            <w:r>
              <w:rPr>
                <w:bCs/>
                <w:szCs w:val="24"/>
              </w:rPr>
              <w:t>PWS</w:t>
            </w:r>
          </w:p>
        </w:tc>
      </w:tr>
      <w:tr w:rsidR="00104349" w14:paraId="6FBFBB51" w14:textId="77777777" w:rsidTr="00D5599A">
        <w:tc>
          <w:tcPr>
            <w:tcW w:w="3955" w:type="dxa"/>
            <w:vAlign w:val="bottom"/>
          </w:tcPr>
          <w:p w14:paraId="1A231668" w14:textId="347AFFC5" w:rsidR="00104349" w:rsidRDefault="003F39CE" w:rsidP="00C13721">
            <w:pPr>
              <w:pStyle w:val="Header"/>
              <w:rPr>
                <w:bCs/>
                <w:szCs w:val="24"/>
              </w:rPr>
            </w:pPr>
            <w:r>
              <w:rPr>
                <w:bCs/>
                <w:szCs w:val="24"/>
              </w:rPr>
              <w:t>Hogan Lake</w:t>
            </w:r>
          </w:p>
        </w:tc>
        <w:tc>
          <w:tcPr>
            <w:tcW w:w="3060" w:type="dxa"/>
            <w:vAlign w:val="bottom"/>
          </w:tcPr>
          <w:p w14:paraId="4F1F6321" w14:textId="1B893F27" w:rsidR="00104349" w:rsidRDefault="003F39CE" w:rsidP="00C13721">
            <w:pPr>
              <w:pStyle w:val="Header"/>
              <w:rPr>
                <w:bCs/>
                <w:szCs w:val="24"/>
              </w:rPr>
            </w:pPr>
            <w:r>
              <w:rPr>
                <w:bCs/>
                <w:szCs w:val="24"/>
              </w:rPr>
              <w:t>Pulaski</w:t>
            </w:r>
          </w:p>
        </w:tc>
        <w:tc>
          <w:tcPr>
            <w:tcW w:w="2160" w:type="dxa"/>
            <w:vAlign w:val="bottom"/>
          </w:tcPr>
          <w:p w14:paraId="022AD08B" w14:textId="277882B5" w:rsidR="00104349" w:rsidRDefault="003F39CE" w:rsidP="008925F6">
            <w:pPr>
              <w:pStyle w:val="Header"/>
              <w:jc w:val="center"/>
              <w:rPr>
                <w:bCs/>
                <w:szCs w:val="24"/>
              </w:rPr>
            </w:pPr>
            <w:r>
              <w:rPr>
                <w:bCs/>
                <w:szCs w:val="24"/>
              </w:rPr>
              <w:t>36</w:t>
            </w:r>
          </w:p>
        </w:tc>
        <w:tc>
          <w:tcPr>
            <w:tcW w:w="1440" w:type="dxa"/>
            <w:vAlign w:val="bottom"/>
          </w:tcPr>
          <w:p w14:paraId="3F8F1905" w14:textId="288A817D" w:rsidR="00104349" w:rsidRDefault="003F39CE" w:rsidP="008925F6">
            <w:pPr>
              <w:pStyle w:val="Header"/>
              <w:jc w:val="center"/>
              <w:rPr>
                <w:bCs/>
                <w:szCs w:val="24"/>
              </w:rPr>
            </w:pPr>
            <w:r>
              <w:rPr>
                <w:bCs/>
                <w:szCs w:val="24"/>
              </w:rPr>
              <w:t>PWS</w:t>
            </w:r>
          </w:p>
        </w:tc>
      </w:tr>
      <w:tr w:rsidR="003F39CE" w14:paraId="02083AA6" w14:textId="77777777" w:rsidTr="00D5599A">
        <w:tc>
          <w:tcPr>
            <w:tcW w:w="3955" w:type="dxa"/>
            <w:vAlign w:val="bottom"/>
          </w:tcPr>
          <w:p w14:paraId="2148E5DE" w14:textId="41DCB788" w:rsidR="003F39CE" w:rsidRDefault="003F39CE" w:rsidP="00C13721">
            <w:pPr>
              <w:pStyle w:val="Header"/>
              <w:rPr>
                <w:bCs/>
                <w:szCs w:val="24"/>
              </w:rPr>
            </w:pPr>
            <w:r>
              <w:rPr>
                <w:bCs/>
                <w:szCs w:val="24"/>
              </w:rPr>
              <w:t>Kerr Reservoir (within Virginia)</w:t>
            </w:r>
          </w:p>
        </w:tc>
        <w:tc>
          <w:tcPr>
            <w:tcW w:w="3060" w:type="dxa"/>
            <w:vAlign w:val="bottom"/>
          </w:tcPr>
          <w:p w14:paraId="04A729A7" w14:textId="19B3BAD2" w:rsidR="003F39CE" w:rsidRDefault="003F39CE" w:rsidP="00C13721">
            <w:pPr>
              <w:pStyle w:val="Header"/>
              <w:rPr>
                <w:bCs/>
                <w:szCs w:val="24"/>
              </w:rPr>
            </w:pPr>
            <w:r>
              <w:rPr>
                <w:bCs/>
                <w:szCs w:val="24"/>
              </w:rPr>
              <w:t>Halifax</w:t>
            </w:r>
            <w:r w:rsidR="00364B41">
              <w:rPr>
                <w:bCs/>
                <w:szCs w:val="24"/>
              </w:rPr>
              <w:t>, Mecklenburg</w:t>
            </w:r>
          </w:p>
        </w:tc>
        <w:tc>
          <w:tcPr>
            <w:tcW w:w="2160" w:type="dxa"/>
            <w:vAlign w:val="bottom"/>
          </w:tcPr>
          <w:p w14:paraId="1BF5A165" w14:textId="25EDB692" w:rsidR="003F39CE" w:rsidRDefault="00364B41" w:rsidP="008925F6">
            <w:pPr>
              <w:pStyle w:val="Header"/>
              <w:jc w:val="center"/>
              <w:rPr>
                <w:bCs/>
                <w:szCs w:val="24"/>
              </w:rPr>
            </w:pPr>
            <w:r>
              <w:rPr>
                <w:bCs/>
                <w:szCs w:val="24"/>
              </w:rPr>
              <w:t>33,300</w:t>
            </w:r>
          </w:p>
        </w:tc>
        <w:tc>
          <w:tcPr>
            <w:tcW w:w="1440" w:type="dxa"/>
            <w:vAlign w:val="bottom"/>
          </w:tcPr>
          <w:p w14:paraId="393D5C3C" w14:textId="503CF4B7" w:rsidR="003F39CE" w:rsidRDefault="00364B41" w:rsidP="008925F6">
            <w:pPr>
              <w:pStyle w:val="Header"/>
              <w:jc w:val="center"/>
              <w:rPr>
                <w:bCs/>
                <w:szCs w:val="24"/>
              </w:rPr>
            </w:pPr>
            <w:r>
              <w:rPr>
                <w:bCs/>
                <w:szCs w:val="24"/>
              </w:rPr>
              <w:t>USACE/PWS</w:t>
            </w:r>
          </w:p>
        </w:tc>
      </w:tr>
      <w:tr w:rsidR="00364B41" w14:paraId="2C39F49C" w14:textId="77777777" w:rsidTr="00D5599A">
        <w:tc>
          <w:tcPr>
            <w:tcW w:w="3955" w:type="dxa"/>
            <w:vAlign w:val="bottom"/>
          </w:tcPr>
          <w:p w14:paraId="0E237D0A" w14:textId="1A874AB6" w:rsidR="00364B41" w:rsidRDefault="00364B41" w:rsidP="00C13721">
            <w:pPr>
              <w:pStyle w:val="Header"/>
              <w:rPr>
                <w:bCs/>
                <w:szCs w:val="24"/>
              </w:rPr>
            </w:pPr>
            <w:r>
              <w:rPr>
                <w:bCs/>
                <w:szCs w:val="24"/>
              </w:rPr>
              <w:t>Keysville Reservoir</w:t>
            </w:r>
          </w:p>
        </w:tc>
        <w:tc>
          <w:tcPr>
            <w:tcW w:w="3060" w:type="dxa"/>
            <w:vAlign w:val="bottom"/>
          </w:tcPr>
          <w:p w14:paraId="02809837" w14:textId="7F60E866" w:rsidR="00364B41" w:rsidRDefault="00364B41" w:rsidP="00C13721">
            <w:pPr>
              <w:pStyle w:val="Header"/>
              <w:rPr>
                <w:bCs/>
                <w:szCs w:val="24"/>
              </w:rPr>
            </w:pPr>
            <w:r>
              <w:rPr>
                <w:bCs/>
                <w:szCs w:val="24"/>
              </w:rPr>
              <w:t>Charlotte</w:t>
            </w:r>
          </w:p>
        </w:tc>
        <w:tc>
          <w:tcPr>
            <w:tcW w:w="2160" w:type="dxa"/>
            <w:vAlign w:val="bottom"/>
          </w:tcPr>
          <w:p w14:paraId="1A5C3692" w14:textId="4D2CC72D" w:rsidR="00364B41" w:rsidRDefault="00364B41" w:rsidP="008925F6">
            <w:pPr>
              <w:pStyle w:val="Header"/>
              <w:jc w:val="center"/>
              <w:rPr>
                <w:bCs/>
                <w:szCs w:val="24"/>
              </w:rPr>
            </w:pPr>
            <w:r>
              <w:rPr>
                <w:bCs/>
                <w:szCs w:val="24"/>
              </w:rPr>
              <w:t>36</w:t>
            </w:r>
          </w:p>
        </w:tc>
        <w:tc>
          <w:tcPr>
            <w:tcW w:w="1440" w:type="dxa"/>
            <w:vAlign w:val="bottom"/>
          </w:tcPr>
          <w:p w14:paraId="5EA6488B" w14:textId="2335E333" w:rsidR="00364B41" w:rsidRDefault="0025625F" w:rsidP="008925F6">
            <w:pPr>
              <w:pStyle w:val="Header"/>
              <w:jc w:val="center"/>
              <w:rPr>
                <w:bCs/>
                <w:szCs w:val="24"/>
              </w:rPr>
            </w:pPr>
            <w:r>
              <w:rPr>
                <w:bCs/>
                <w:szCs w:val="24"/>
              </w:rPr>
              <w:t>PWS</w:t>
            </w:r>
          </w:p>
        </w:tc>
      </w:tr>
      <w:tr w:rsidR="0025625F" w14:paraId="7CA70B5B" w14:textId="77777777" w:rsidTr="00D5599A">
        <w:tc>
          <w:tcPr>
            <w:tcW w:w="3955" w:type="dxa"/>
            <w:vAlign w:val="bottom"/>
          </w:tcPr>
          <w:p w14:paraId="429CEB98" w14:textId="0A5877F8" w:rsidR="0025625F" w:rsidRDefault="004C3FD9" w:rsidP="00C13721">
            <w:pPr>
              <w:pStyle w:val="Header"/>
              <w:rPr>
                <w:bCs/>
                <w:szCs w:val="24"/>
              </w:rPr>
            </w:pPr>
            <w:r>
              <w:rPr>
                <w:bCs/>
                <w:szCs w:val="24"/>
              </w:rPr>
              <w:t>Lake Gordon</w:t>
            </w:r>
          </w:p>
        </w:tc>
        <w:tc>
          <w:tcPr>
            <w:tcW w:w="3060" w:type="dxa"/>
            <w:vAlign w:val="bottom"/>
          </w:tcPr>
          <w:p w14:paraId="1906F6FF" w14:textId="7CE468DB" w:rsidR="0025625F" w:rsidRDefault="004C3FD9" w:rsidP="00C13721">
            <w:pPr>
              <w:pStyle w:val="Header"/>
              <w:rPr>
                <w:bCs/>
                <w:szCs w:val="24"/>
              </w:rPr>
            </w:pPr>
            <w:r>
              <w:rPr>
                <w:bCs/>
                <w:szCs w:val="24"/>
              </w:rPr>
              <w:t>Mecklenburg</w:t>
            </w:r>
          </w:p>
        </w:tc>
        <w:tc>
          <w:tcPr>
            <w:tcW w:w="2160" w:type="dxa"/>
            <w:vAlign w:val="bottom"/>
          </w:tcPr>
          <w:p w14:paraId="3B3E40C5" w14:textId="5A0B8BEF" w:rsidR="0025625F" w:rsidRDefault="004C3FD9" w:rsidP="008925F6">
            <w:pPr>
              <w:pStyle w:val="Header"/>
              <w:jc w:val="center"/>
              <w:rPr>
                <w:bCs/>
                <w:szCs w:val="24"/>
              </w:rPr>
            </w:pPr>
            <w:r>
              <w:rPr>
                <w:bCs/>
                <w:szCs w:val="24"/>
              </w:rPr>
              <w:t>115</w:t>
            </w:r>
          </w:p>
        </w:tc>
        <w:tc>
          <w:tcPr>
            <w:tcW w:w="1440" w:type="dxa"/>
            <w:vAlign w:val="bottom"/>
          </w:tcPr>
          <w:p w14:paraId="5E479EE1" w14:textId="07F22E13" w:rsidR="0025625F" w:rsidRDefault="004C3FD9" w:rsidP="008925F6">
            <w:pPr>
              <w:pStyle w:val="Header"/>
              <w:jc w:val="center"/>
              <w:rPr>
                <w:bCs/>
                <w:szCs w:val="24"/>
              </w:rPr>
            </w:pPr>
            <w:r>
              <w:rPr>
                <w:bCs/>
                <w:szCs w:val="24"/>
              </w:rPr>
              <w:t>DWR</w:t>
            </w:r>
          </w:p>
        </w:tc>
      </w:tr>
      <w:tr w:rsidR="004C3FD9" w14:paraId="45D47E77" w14:textId="77777777" w:rsidTr="00D5599A">
        <w:tc>
          <w:tcPr>
            <w:tcW w:w="3955" w:type="dxa"/>
            <w:vAlign w:val="bottom"/>
          </w:tcPr>
          <w:p w14:paraId="143FBBF0" w14:textId="3FCD2186" w:rsidR="004C3FD9" w:rsidRDefault="004C3FD9" w:rsidP="00C13721">
            <w:pPr>
              <w:pStyle w:val="Header"/>
              <w:rPr>
                <w:bCs/>
                <w:szCs w:val="24"/>
              </w:rPr>
            </w:pPr>
            <w:r>
              <w:rPr>
                <w:bCs/>
                <w:szCs w:val="24"/>
              </w:rPr>
              <w:t>Lake Gaston (within Virginia)</w:t>
            </w:r>
          </w:p>
        </w:tc>
        <w:tc>
          <w:tcPr>
            <w:tcW w:w="3060" w:type="dxa"/>
            <w:vAlign w:val="bottom"/>
          </w:tcPr>
          <w:p w14:paraId="6C19A679" w14:textId="7691A538" w:rsidR="004C3FD9" w:rsidRDefault="004C3FD9" w:rsidP="00C13721">
            <w:pPr>
              <w:pStyle w:val="Header"/>
              <w:rPr>
                <w:bCs/>
                <w:szCs w:val="24"/>
              </w:rPr>
            </w:pPr>
            <w:r>
              <w:rPr>
                <w:bCs/>
                <w:szCs w:val="24"/>
              </w:rPr>
              <w:t>Brunswick</w:t>
            </w:r>
          </w:p>
        </w:tc>
        <w:tc>
          <w:tcPr>
            <w:tcW w:w="2160" w:type="dxa"/>
            <w:vAlign w:val="bottom"/>
          </w:tcPr>
          <w:p w14:paraId="2F146A51" w14:textId="00DEEC0B" w:rsidR="004C3FD9" w:rsidRDefault="004C3FD9" w:rsidP="008925F6">
            <w:pPr>
              <w:pStyle w:val="Header"/>
              <w:jc w:val="center"/>
              <w:rPr>
                <w:bCs/>
                <w:szCs w:val="24"/>
              </w:rPr>
            </w:pPr>
            <w:r>
              <w:rPr>
                <w:bCs/>
                <w:szCs w:val="24"/>
              </w:rPr>
              <w:t>5,</w:t>
            </w:r>
            <w:r w:rsidR="00451F8E">
              <w:rPr>
                <w:bCs/>
                <w:szCs w:val="24"/>
              </w:rPr>
              <w:t>817</w:t>
            </w:r>
          </w:p>
        </w:tc>
        <w:tc>
          <w:tcPr>
            <w:tcW w:w="1440" w:type="dxa"/>
            <w:vAlign w:val="bottom"/>
          </w:tcPr>
          <w:p w14:paraId="3D3F70BB" w14:textId="6E492638" w:rsidR="004C3FD9" w:rsidRDefault="004C3FD9" w:rsidP="008925F6">
            <w:pPr>
              <w:pStyle w:val="Header"/>
              <w:jc w:val="center"/>
              <w:rPr>
                <w:bCs/>
                <w:szCs w:val="24"/>
              </w:rPr>
            </w:pPr>
            <w:r>
              <w:rPr>
                <w:bCs/>
                <w:szCs w:val="24"/>
              </w:rPr>
              <w:t>PWS</w:t>
            </w:r>
          </w:p>
        </w:tc>
      </w:tr>
      <w:tr w:rsidR="004C3FD9" w14:paraId="7B6E842F" w14:textId="77777777" w:rsidTr="00D5599A">
        <w:tc>
          <w:tcPr>
            <w:tcW w:w="3955" w:type="dxa"/>
            <w:vAlign w:val="bottom"/>
          </w:tcPr>
          <w:p w14:paraId="76E90996" w14:textId="1F367C1D" w:rsidR="004C3FD9" w:rsidRDefault="00B12CA1" w:rsidP="00C13721">
            <w:pPr>
              <w:pStyle w:val="Header"/>
              <w:rPr>
                <w:bCs/>
                <w:szCs w:val="24"/>
              </w:rPr>
            </w:pPr>
            <w:r>
              <w:rPr>
                <w:bCs/>
                <w:szCs w:val="24"/>
              </w:rPr>
              <w:t>Leesville Reservoir</w:t>
            </w:r>
          </w:p>
        </w:tc>
        <w:tc>
          <w:tcPr>
            <w:tcW w:w="3060" w:type="dxa"/>
            <w:vAlign w:val="bottom"/>
          </w:tcPr>
          <w:p w14:paraId="6521C5B0" w14:textId="2B6F4C86" w:rsidR="004C3FD9" w:rsidRDefault="00B12CA1" w:rsidP="00C13721">
            <w:pPr>
              <w:pStyle w:val="Header"/>
              <w:rPr>
                <w:bCs/>
                <w:szCs w:val="24"/>
              </w:rPr>
            </w:pPr>
            <w:r>
              <w:rPr>
                <w:bCs/>
                <w:szCs w:val="24"/>
              </w:rPr>
              <w:t>Bedford</w:t>
            </w:r>
          </w:p>
        </w:tc>
        <w:tc>
          <w:tcPr>
            <w:tcW w:w="2160" w:type="dxa"/>
            <w:vAlign w:val="bottom"/>
          </w:tcPr>
          <w:p w14:paraId="5BA9D710" w14:textId="4CE25A31" w:rsidR="004C3FD9" w:rsidRDefault="00B12CA1" w:rsidP="008925F6">
            <w:pPr>
              <w:pStyle w:val="Header"/>
              <w:jc w:val="center"/>
              <w:rPr>
                <w:bCs/>
                <w:szCs w:val="24"/>
              </w:rPr>
            </w:pPr>
            <w:r>
              <w:rPr>
                <w:bCs/>
                <w:szCs w:val="24"/>
              </w:rPr>
              <w:t>2,630</w:t>
            </w:r>
          </w:p>
        </w:tc>
        <w:tc>
          <w:tcPr>
            <w:tcW w:w="1440" w:type="dxa"/>
            <w:vAlign w:val="bottom"/>
          </w:tcPr>
          <w:p w14:paraId="1DAC70C2" w14:textId="7CC53E6A" w:rsidR="004C3FD9" w:rsidRDefault="00B12CA1" w:rsidP="008925F6">
            <w:pPr>
              <w:pStyle w:val="Header"/>
              <w:jc w:val="center"/>
              <w:rPr>
                <w:bCs/>
                <w:szCs w:val="24"/>
              </w:rPr>
            </w:pPr>
            <w:r>
              <w:rPr>
                <w:bCs/>
                <w:szCs w:val="24"/>
              </w:rPr>
              <w:t>PWS</w:t>
            </w:r>
          </w:p>
        </w:tc>
      </w:tr>
      <w:tr w:rsidR="00B12CA1" w14:paraId="03F839AB" w14:textId="77777777" w:rsidTr="00D5599A">
        <w:tc>
          <w:tcPr>
            <w:tcW w:w="3955" w:type="dxa"/>
            <w:vAlign w:val="bottom"/>
          </w:tcPr>
          <w:p w14:paraId="1915F9F5" w14:textId="73A65209" w:rsidR="00B12CA1" w:rsidRDefault="00B12CA1" w:rsidP="00C13721">
            <w:pPr>
              <w:pStyle w:val="Header"/>
              <w:rPr>
                <w:bCs/>
                <w:szCs w:val="24"/>
              </w:rPr>
            </w:pPr>
            <w:r>
              <w:rPr>
                <w:bCs/>
                <w:szCs w:val="24"/>
              </w:rPr>
              <w:t>Little River Reservoir</w:t>
            </w:r>
          </w:p>
        </w:tc>
        <w:tc>
          <w:tcPr>
            <w:tcW w:w="3060" w:type="dxa"/>
            <w:vAlign w:val="bottom"/>
          </w:tcPr>
          <w:p w14:paraId="7B22E2C6" w14:textId="661956B5" w:rsidR="00B12CA1" w:rsidRDefault="00AD4C9B" w:rsidP="00C13721">
            <w:pPr>
              <w:pStyle w:val="Header"/>
              <w:rPr>
                <w:bCs/>
                <w:szCs w:val="24"/>
              </w:rPr>
            </w:pPr>
            <w:r>
              <w:rPr>
                <w:bCs/>
                <w:szCs w:val="24"/>
              </w:rPr>
              <w:t>Montgomery</w:t>
            </w:r>
          </w:p>
        </w:tc>
        <w:tc>
          <w:tcPr>
            <w:tcW w:w="2160" w:type="dxa"/>
            <w:vAlign w:val="bottom"/>
          </w:tcPr>
          <w:p w14:paraId="0462BDAB" w14:textId="755CB633" w:rsidR="00B12CA1" w:rsidRDefault="00AD4C9B" w:rsidP="008925F6">
            <w:pPr>
              <w:pStyle w:val="Header"/>
              <w:jc w:val="center"/>
              <w:rPr>
                <w:bCs/>
                <w:szCs w:val="24"/>
              </w:rPr>
            </w:pPr>
            <w:r>
              <w:rPr>
                <w:bCs/>
                <w:szCs w:val="24"/>
              </w:rPr>
              <w:t>60</w:t>
            </w:r>
          </w:p>
        </w:tc>
        <w:tc>
          <w:tcPr>
            <w:tcW w:w="1440" w:type="dxa"/>
            <w:vAlign w:val="bottom"/>
          </w:tcPr>
          <w:p w14:paraId="5B1306C9" w14:textId="7CFA6E90" w:rsidR="00B12CA1" w:rsidRDefault="00AD4C9B" w:rsidP="008925F6">
            <w:pPr>
              <w:pStyle w:val="Header"/>
              <w:jc w:val="center"/>
              <w:rPr>
                <w:bCs/>
                <w:szCs w:val="24"/>
              </w:rPr>
            </w:pPr>
            <w:r>
              <w:rPr>
                <w:bCs/>
                <w:szCs w:val="24"/>
              </w:rPr>
              <w:t>PWS</w:t>
            </w:r>
          </w:p>
        </w:tc>
      </w:tr>
      <w:tr w:rsidR="00AD4C9B" w14:paraId="384A56E7" w14:textId="77777777" w:rsidTr="00D5599A">
        <w:tc>
          <w:tcPr>
            <w:tcW w:w="3955" w:type="dxa"/>
            <w:vAlign w:val="bottom"/>
          </w:tcPr>
          <w:p w14:paraId="00CD7D9C" w14:textId="728D0B83" w:rsidR="00AD4C9B" w:rsidRDefault="00AD4C9B" w:rsidP="00C13721">
            <w:pPr>
              <w:pStyle w:val="Header"/>
              <w:rPr>
                <w:bCs/>
                <w:szCs w:val="24"/>
              </w:rPr>
            </w:pPr>
            <w:r>
              <w:rPr>
                <w:bCs/>
                <w:szCs w:val="24"/>
              </w:rPr>
              <w:t>Martinsville Reservoir</w:t>
            </w:r>
          </w:p>
        </w:tc>
        <w:tc>
          <w:tcPr>
            <w:tcW w:w="3060" w:type="dxa"/>
            <w:vAlign w:val="bottom"/>
          </w:tcPr>
          <w:p w14:paraId="66587641" w14:textId="2A922F81" w:rsidR="00AD4C9B" w:rsidRDefault="00AD4C9B" w:rsidP="00C13721">
            <w:pPr>
              <w:pStyle w:val="Header"/>
              <w:rPr>
                <w:bCs/>
                <w:szCs w:val="24"/>
              </w:rPr>
            </w:pPr>
            <w:r>
              <w:rPr>
                <w:bCs/>
                <w:szCs w:val="24"/>
              </w:rPr>
              <w:t>Henry</w:t>
            </w:r>
          </w:p>
        </w:tc>
        <w:tc>
          <w:tcPr>
            <w:tcW w:w="2160" w:type="dxa"/>
            <w:vAlign w:val="bottom"/>
          </w:tcPr>
          <w:p w14:paraId="6ABD7860" w14:textId="66C08ACB" w:rsidR="00AD4C9B" w:rsidRDefault="00AD4C9B" w:rsidP="008925F6">
            <w:pPr>
              <w:pStyle w:val="Header"/>
              <w:jc w:val="center"/>
              <w:rPr>
                <w:bCs/>
                <w:szCs w:val="24"/>
              </w:rPr>
            </w:pPr>
            <w:r>
              <w:rPr>
                <w:bCs/>
                <w:szCs w:val="24"/>
              </w:rPr>
              <w:t>181</w:t>
            </w:r>
          </w:p>
        </w:tc>
        <w:tc>
          <w:tcPr>
            <w:tcW w:w="1440" w:type="dxa"/>
            <w:vAlign w:val="bottom"/>
          </w:tcPr>
          <w:p w14:paraId="01BFDB3D" w14:textId="79AEFCA8" w:rsidR="00AD4C9B" w:rsidRDefault="00AD4C9B" w:rsidP="008925F6">
            <w:pPr>
              <w:pStyle w:val="Header"/>
              <w:jc w:val="center"/>
              <w:rPr>
                <w:bCs/>
                <w:szCs w:val="24"/>
              </w:rPr>
            </w:pPr>
            <w:r>
              <w:rPr>
                <w:bCs/>
                <w:szCs w:val="24"/>
              </w:rPr>
              <w:t>PWS</w:t>
            </w:r>
          </w:p>
        </w:tc>
      </w:tr>
      <w:tr w:rsidR="00AD4C9B" w14:paraId="301F338F" w14:textId="77777777" w:rsidTr="00D5599A">
        <w:tc>
          <w:tcPr>
            <w:tcW w:w="3955" w:type="dxa"/>
            <w:vAlign w:val="bottom"/>
          </w:tcPr>
          <w:p w14:paraId="21151E1B" w14:textId="3C488B36" w:rsidR="00AD4C9B" w:rsidRDefault="00AD4C9B" w:rsidP="00C13721">
            <w:pPr>
              <w:pStyle w:val="Header"/>
              <w:rPr>
                <w:bCs/>
                <w:szCs w:val="24"/>
              </w:rPr>
            </w:pPr>
            <w:r>
              <w:rPr>
                <w:bCs/>
                <w:szCs w:val="24"/>
              </w:rPr>
              <w:t>Mill Creek Reservoir</w:t>
            </w:r>
          </w:p>
        </w:tc>
        <w:tc>
          <w:tcPr>
            <w:tcW w:w="3060" w:type="dxa"/>
            <w:vAlign w:val="bottom"/>
          </w:tcPr>
          <w:p w14:paraId="4230B911" w14:textId="346434A0" w:rsidR="00AD4C9B" w:rsidRDefault="00AD4C9B" w:rsidP="00C13721">
            <w:pPr>
              <w:pStyle w:val="Header"/>
              <w:rPr>
                <w:bCs/>
                <w:szCs w:val="24"/>
              </w:rPr>
            </w:pPr>
            <w:r>
              <w:rPr>
                <w:bCs/>
                <w:szCs w:val="24"/>
              </w:rPr>
              <w:t>Amherst</w:t>
            </w:r>
          </w:p>
        </w:tc>
        <w:tc>
          <w:tcPr>
            <w:tcW w:w="2160" w:type="dxa"/>
            <w:vAlign w:val="bottom"/>
          </w:tcPr>
          <w:p w14:paraId="6238910C" w14:textId="60DA38D5" w:rsidR="00AD4C9B" w:rsidRDefault="004F563B" w:rsidP="008925F6">
            <w:pPr>
              <w:pStyle w:val="Header"/>
              <w:jc w:val="center"/>
              <w:rPr>
                <w:bCs/>
                <w:szCs w:val="24"/>
              </w:rPr>
            </w:pPr>
            <w:r>
              <w:rPr>
                <w:bCs/>
                <w:szCs w:val="24"/>
              </w:rPr>
              <w:t>190</w:t>
            </w:r>
          </w:p>
        </w:tc>
        <w:tc>
          <w:tcPr>
            <w:tcW w:w="1440" w:type="dxa"/>
            <w:vAlign w:val="bottom"/>
          </w:tcPr>
          <w:p w14:paraId="2F216B54" w14:textId="77777777" w:rsidR="00AD4C9B" w:rsidRDefault="00AD4C9B" w:rsidP="008925F6">
            <w:pPr>
              <w:pStyle w:val="Header"/>
              <w:jc w:val="center"/>
              <w:rPr>
                <w:bCs/>
                <w:szCs w:val="24"/>
              </w:rPr>
            </w:pPr>
          </w:p>
        </w:tc>
      </w:tr>
      <w:tr w:rsidR="004F563B" w14:paraId="0B9C8D33" w14:textId="77777777" w:rsidTr="00D5599A">
        <w:tc>
          <w:tcPr>
            <w:tcW w:w="3955" w:type="dxa"/>
            <w:vAlign w:val="bottom"/>
          </w:tcPr>
          <w:p w14:paraId="4D75A3EF" w14:textId="29D323B7" w:rsidR="004F563B" w:rsidRDefault="004F563B" w:rsidP="00C13721">
            <w:pPr>
              <w:pStyle w:val="Header"/>
              <w:rPr>
                <w:bCs/>
                <w:szCs w:val="24"/>
              </w:rPr>
            </w:pPr>
            <w:r>
              <w:rPr>
                <w:bCs/>
                <w:szCs w:val="24"/>
              </w:rPr>
              <w:t>Lake Moomaw</w:t>
            </w:r>
          </w:p>
        </w:tc>
        <w:tc>
          <w:tcPr>
            <w:tcW w:w="3060" w:type="dxa"/>
            <w:vAlign w:val="bottom"/>
          </w:tcPr>
          <w:p w14:paraId="351EE509" w14:textId="7428EC56" w:rsidR="004F563B" w:rsidRDefault="004F563B" w:rsidP="00C13721">
            <w:pPr>
              <w:pStyle w:val="Header"/>
              <w:rPr>
                <w:bCs/>
                <w:szCs w:val="24"/>
              </w:rPr>
            </w:pPr>
            <w:r>
              <w:rPr>
                <w:bCs/>
                <w:szCs w:val="24"/>
              </w:rPr>
              <w:t>Bath</w:t>
            </w:r>
          </w:p>
        </w:tc>
        <w:tc>
          <w:tcPr>
            <w:tcW w:w="2160" w:type="dxa"/>
            <w:vAlign w:val="bottom"/>
          </w:tcPr>
          <w:p w14:paraId="7D45629B" w14:textId="037C5CC3" w:rsidR="004F563B" w:rsidRDefault="004F563B" w:rsidP="008925F6">
            <w:pPr>
              <w:pStyle w:val="Header"/>
              <w:jc w:val="center"/>
              <w:rPr>
                <w:bCs/>
                <w:szCs w:val="24"/>
              </w:rPr>
            </w:pPr>
            <w:r>
              <w:rPr>
                <w:bCs/>
                <w:szCs w:val="24"/>
              </w:rPr>
              <w:t>2,389</w:t>
            </w:r>
          </w:p>
        </w:tc>
        <w:tc>
          <w:tcPr>
            <w:tcW w:w="1440" w:type="dxa"/>
            <w:vAlign w:val="bottom"/>
          </w:tcPr>
          <w:p w14:paraId="69E4DA6E" w14:textId="79B0B24E" w:rsidR="004F563B" w:rsidRDefault="004F563B" w:rsidP="008925F6">
            <w:pPr>
              <w:pStyle w:val="Header"/>
              <w:jc w:val="center"/>
              <w:rPr>
                <w:bCs/>
                <w:szCs w:val="24"/>
              </w:rPr>
            </w:pPr>
            <w:r>
              <w:rPr>
                <w:bCs/>
                <w:szCs w:val="24"/>
              </w:rPr>
              <w:t>USACE</w:t>
            </w:r>
          </w:p>
        </w:tc>
      </w:tr>
      <w:tr w:rsidR="004F563B" w14:paraId="53A611B2" w14:textId="77777777" w:rsidTr="00D5599A">
        <w:tc>
          <w:tcPr>
            <w:tcW w:w="3955" w:type="dxa"/>
            <w:vAlign w:val="bottom"/>
          </w:tcPr>
          <w:p w14:paraId="2E60469A" w14:textId="7945ABB3" w:rsidR="004F563B" w:rsidRDefault="004F563B" w:rsidP="00C13721">
            <w:pPr>
              <w:pStyle w:val="Header"/>
              <w:rPr>
                <w:bCs/>
                <w:szCs w:val="24"/>
              </w:rPr>
            </w:pPr>
            <w:proofErr w:type="spellStart"/>
            <w:r>
              <w:rPr>
                <w:bCs/>
                <w:szCs w:val="24"/>
              </w:rPr>
              <w:t>Pedlar</w:t>
            </w:r>
            <w:proofErr w:type="spellEnd"/>
            <w:r>
              <w:rPr>
                <w:bCs/>
                <w:szCs w:val="24"/>
              </w:rPr>
              <w:t xml:space="preserve"> Lake</w:t>
            </w:r>
          </w:p>
        </w:tc>
        <w:tc>
          <w:tcPr>
            <w:tcW w:w="3060" w:type="dxa"/>
            <w:vAlign w:val="bottom"/>
          </w:tcPr>
          <w:p w14:paraId="3E81454E" w14:textId="0C4380D7" w:rsidR="004F563B" w:rsidRDefault="004F563B" w:rsidP="00C13721">
            <w:pPr>
              <w:pStyle w:val="Header"/>
              <w:rPr>
                <w:bCs/>
                <w:szCs w:val="24"/>
              </w:rPr>
            </w:pPr>
            <w:r>
              <w:rPr>
                <w:bCs/>
                <w:szCs w:val="24"/>
              </w:rPr>
              <w:t>Amherst</w:t>
            </w:r>
          </w:p>
        </w:tc>
        <w:tc>
          <w:tcPr>
            <w:tcW w:w="2160" w:type="dxa"/>
            <w:vAlign w:val="bottom"/>
          </w:tcPr>
          <w:p w14:paraId="004CA67E" w14:textId="1A2268C9" w:rsidR="004F563B" w:rsidRDefault="004F563B" w:rsidP="008925F6">
            <w:pPr>
              <w:pStyle w:val="Header"/>
              <w:jc w:val="center"/>
              <w:rPr>
                <w:bCs/>
                <w:szCs w:val="24"/>
              </w:rPr>
            </w:pPr>
            <w:r>
              <w:rPr>
                <w:bCs/>
                <w:szCs w:val="24"/>
              </w:rPr>
              <w:t>118</w:t>
            </w:r>
          </w:p>
        </w:tc>
        <w:tc>
          <w:tcPr>
            <w:tcW w:w="1440" w:type="dxa"/>
            <w:vAlign w:val="bottom"/>
          </w:tcPr>
          <w:p w14:paraId="179BEB7E" w14:textId="47D73728" w:rsidR="004F563B" w:rsidRDefault="004F563B" w:rsidP="008925F6">
            <w:pPr>
              <w:pStyle w:val="Header"/>
              <w:jc w:val="center"/>
              <w:rPr>
                <w:bCs/>
                <w:szCs w:val="24"/>
              </w:rPr>
            </w:pPr>
            <w:r>
              <w:rPr>
                <w:bCs/>
                <w:szCs w:val="24"/>
              </w:rPr>
              <w:t>PWS</w:t>
            </w:r>
          </w:p>
        </w:tc>
      </w:tr>
      <w:tr w:rsidR="004F563B" w14:paraId="64B55253" w14:textId="77777777" w:rsidTr="00D5599A">
        <w:tc>
          <w:tcPr>
            <w:tcW w:w="3955" w:type="dxa"/>
            <w:vAlign w:val="bottom"/>
          </w:tcPr>
          <w:p w14:paraId="356134AD" w14:textId="739EF225" w:rsidR="004F563B" w:rsidRDefault="004F563B" w:rsidP="00C13721">
            <w:pPr>
              <w:pStyle w:val="Header"/>
              <w:rPr>
                <w:bCs/>
                <w:szCs w:val="24"/>
              </w:rPr>
            </w:pPr>
            <w:r>
              <w:rPr>
                <w:bCs/>
                <w:szCs w:val="24"/>
              </w:rPr>
              <w:t>Phelps Creek Reservoir</w:t>
            </w:r>
          </w:p>
        </w:tc>
        <w:tc>
          <w:tcPr>
            <w:tcW w:w="3060" w:type="dxa"/>
            <w:vAlign w:val="bottom"/>
          </w:tcPr>
          <w:p w14:paraId="6D2E939B" w14:textId="10BB2A6A" w:rsidR="004F563B" w:rsidRDefault="004F563B" w:rsidP="00C13721">
            <w:pPr>
              <w:pStyle w:val="Header"/>
              <w:rPr>
                <w:bCs/>
                <w:szCs w:val="24"/>
              </w:rPr>
            </w:pPr>
            <w:r>
              <w:rPr>
                <w:bCs/>
                <w:szCs w:val="24"/>
              </w:rPr>
              <w:t>Campbell</w:t>
            </w:r>
          </w:p>
        </w:tc>
        <w:tc>
          <w:tcPr>
            <w:tcW w:w="2160" w:type="dxa"/>
            <w:vAlign w:val="bottom"/>
          </w:tcPr>
          <w:p w14:paraId="2EE19B71" w14:textId="0C42F038" w:rsidR="004F563B" w:rsidRDefault="000B1E8D" w:rsidP="008925F6">
            <w:pPr>
              <w:pStyle w:val="Header"/>
              <w:jc w:val="center"/>
              <w:rPr>
                <w:bCs/>
                <w:szCs w:val="24"/>
              </w:rPr>
            </w:pPr>
            <w:r>
              <w:rPr>
                <w:bCs/>
                <w:szCs w:val="24"/>
              </w:rPr>
              <w:t>19</w:t>
            </w:r>
          </w:p>
        </w:tc>
        <w:tc>
          <w:tcPr>
            <w:tcW w:w="1440" w:type="dxa"/>
            <w:vAlign w:val="bottom"/>
          </w:tcPr>
          <w:p w14:paraId="20151AE4" w14:textId="4A8642DB" w:rsidR="004F563B" w:rsidRDefault="000B1E8D" w:rsidP="008925F6">
            <w:pPr>
              <w:pStyle w:val="Header"/>
              <w:jc w:val="center"/>
              <w:rPr>
                <w:bCs/>
                <w:szCs w:val="24"/>
              </w:rPr>
            </w:pPr>
            <w:r>
              <w:rPr>
                <w:bCs/>
                <w:szCs w:val="24"/>
              </w:rPr>
              <w:t>PWS</w:t>
            </w:r>
          </w:p>
        </w:tc>
      </w:tr>
      <w:tr w:rsidR="000B1E8D" w14:paraId="0FC3FA73" w14:textId="77777777" w:rsidTr="00D5599A">
        <w:tc>
          <w:tcPr>
            <w:tcW w:w="3955" w:type="dxa"/>
            <w:vAlign w:val="bottom"/>
          </w:tcPr>
          <w:p w14:paraId="1DC2CFA4" w14:textId="68EE81BF" w:rsidR="000B1E8D" w:rsidRDefault="005C391D" w:rsidP="00C13721">
            <w:pPr>
              <w:pStyle w:val="Header"/>
              <w:rPr>
                <w:bCs/>
                <w:szCs w:val="24"/>
              </w:rPr>
            </w:pPr>
            <w:r>
              <w:rPr>
                <w:bCs/>
                <w:szCs w:val="24"/>
              </w:rPr>
              <w:t>Philpott Reservoir</w:t>
            </w:r>
          </w:p>
        </w:tc>
        <w:tc>
          <w:tcPr>
            <w:tcW w:w="3060" w:type="dxa"/>
            <w:vAlign w:val="bottom"/>
          </w:tcPr>
          <w:p w14:paraId="55A47EB3" w14:textId="2A026844" w:rsidR="000B1E8D" w:rsidRDefault="005C391D" w:rsidP="00C13721">
            <w:pPr>
              <w:pStyle w:val="Header"/>
              <w:rPr>
                <w:bCs/>
                <w:szCs w:val="24"/>
              </w:rPr>
            </w:pPr>
            <w:r>
              <w:rPr>
                <w:bCs/>
                <w:szCs w:val="24"/>
              </w:rPr>
              <w:t>Henry</w:t>
            </w:r>
          </w:p>
        </w:tc>
        <w:tc>
          <w:tcPr>
            <w:tcW w:w="2160" w:type="dxa"/>
            <w:vAlign w:val="bottom"/>
          </w:tcPr>
          <w:p w14:paraId="229D74BE" w14:textId="2B5206C0" w:rsidR="000B1E8D" w:rsidRDefault="005C391D" w:rsidP="008925F6">
            <w:pPr>
              <w:pStyle w:val="Header"/>
              <w:jc w:val="center"/>
              <w:rPr>
                <w:bCs/>
                <w:szCs w:val="24"/>
              </w:rPr>
            </w:pPr>
            <w:r>
              <w:rPr>
                <w:bCs/>
                <w:szCs w:val="24"/>
              </w:rPr>
              <w:t>2,813</w:t>
            </w:r>
          </w:p>
        </w:tc>
        <w:tc>
          <w:tcPr>
            <w:tcW w:w="1440" w:type="dxa"/>
            <w:vAlign w:val="bottom"/>
          </w:tcPr>
          <w:p w14:paraId="0D945D17" w14:textId="7B4114D7" w:rsidR="000B1E8D" w:rsidRDefault="005C391D" w:rsidP="008925F6">
            <w:pPr>
              <w:pStyle w:val="Header"/>
              <w:jc w:val="center"/>
              <w:rPr>
                <w:bCs/>
                <w:szCs w:val="24"/>
              </w:rPr>
            </w:pPr>
            <w:r>
              <w:rPr>
                <w:bCs/>
                <w:szCs w:val="24"/>
              </w:rPr>
              <w:t>USACE</w:t>
            </w:r>
          </w:p>
        </w:tc>
      </w:tr>
      <w:tr w:rsidR="005C391D" w14:paraId="06413A58" w14:textId="77777777" w:rsidTr="00D5599A">
        <w:tc>
          <w:tcPr>
            <w:tcW w:w="3955" w:type="dxa"/>
            <w:vAlign w:val="bottom"/>
          </w:tcPr>
          <w:p w14:paraId="0D7E080E" w14:textId="1D6D1E3A" w:rsidR="005C391D" w:rsidRDefault="005C391D" w:rsidP="00C13721">
            <w:pPr>
              <w:pStyle w:val="Header"/>
              <w:rPr>
                <w:bCs/>
                <w:szCs w:val="24"/>
              </w:rPr>
            </w:pPr>
            <w:r>
              <w:rPr>
                <w:bCs/>
                <w:szCs w:val="24"/>
              </w:rPr>
              <w:t>Roaring Fork Reservoir</w:t>
            </w:r>
          </w:p>
        </w:tc>
        <w:tc>
          <w:tcPr>
            <w:tcW w:w="3060" w:type="dxa"/>
            <w:vAlign w:val="bottom"/>
          </w:tcPr>
          <w:p w14:paraId="3707BD67" w14:textId="00B9F1A8" w:rsidR="005C391D" w:rsidRDefault="005C391D" w:rsidP="00C13721">
            <w:pPr>
              <w:pStyle w:val="Header"/>
              <w:rPr>
                <w:bCs/>
                <w:szCs w:val="24"/>
              </w:rPr>
            </w:pPr>
            <w:r>
              <w:rPr>
                <w:bCs/>
                <w:szCs w:val="24"/>
              </w:rPr>
              <w:t>Pittsylvania</w:t>
            </w:r>
          </w:p>
        </w:tc>
        <w:tc>
          <w:tcPr>
            <w:tcW w:w="2160" w:type="dxa"/>
            <w:vAlign w:val="bottom"/>
          </w:tcPr>
          <w:p w14:paraId="3EF9FAB9" w14:textId="65761790" w:rsidR="005C391D" w:rsidRDefault="004D4A93" w:rsidP="008925F6">
            <w:pPr>
              <w:pStyle w:val="Header"/>
              <w:jc w:val="center"/>
              <w:rPr>
                <w:bCs/>
                <w:szCs w:val="24"/>
              </w:rPr>
            </w:pPr>
            <w:r>
              <w:rPr>
                <w:bCs/>
                <w:szCs w:val="24"/>
              </w:rPr>
              <w:t>19</w:t>
            </w:r>
          </w:p>
        </w:tc>
        <w:tc>
          <w:tcPr>
            <w:tcW w:w="1440" w:type="dxa"/>
            <w:vAlign w:val="bottom"/>
          </w:tcPr>
          <w:p w14:paraId="1714710A" w14:textId="6452B029" w:rsidR="005C391D" w:rsidRDefault="004D4A93" w:rsidP="008925F6">
            <w:pPr>
              <w:pStyle w:val="Header"/>
              <w:jc w:val="center"/>
              <w:rPr>
                <w:bCs/>
                <w:szCs w:val="24"/>
              </w:rPr>
            </w:pPr>
            <w:r>
              <w:rPr>
                <w:bCs/>
                <w:szCs w:val="24"/>
              </w:rPr>
              <w:t>PWS</w:t>
            </w:r>
          </w:p>
        </w:tc>
      </w:tr>
      <w:tr w:rsidR="004D4A93" w14:paraId="35EB444E" w14:textId="77777777" w:rsidTr="00D5599A">
        <w:tc>
          <w:tcPr>
            <w:tcW w:w="3955" w:type="dxa"/>
            <w:vAlign w:val="bottom"/>
          </w:tcPr>
          <w:p w14:paraId="453C9562" w14:textId="0C677F1C" w:rsidR="004D4A93" w:rsidRDefault="004D4A93" w:rsidP="00C13721">
            <w:pPr>
              <w:pStyle w:val="Header"/>
              <w:rPr>
                <w:bCs/>
                <w:szCs w:val="24"/>
              </w:rPr>
            </w:pPr>
            <w:r>
              <w:rPr>
                <w:bCs/>
                <w:szCs w:val="24"/>
              </w:rPr>
              <w:t>Smith Mountain Lake</w:t>
            </w:r>
          </w:p>
        </w:tc>
        <w:tc>
          <w:tcPr>
            <w:tcW w:w="3060" w:type="dxa"/>
            <w:vAlign w:val="bottom"/>
          </w:tcPr>
          <w:p w14:paraId="403B9769" w14:textId="4FBC7ACE" w:rsidR="004D4A93" w:rsidRDefault="004D4A93" w:rsidP="00C13721">
            <w:pPr>
              <w:pStyle w:val="Header"/>
              <w:rPr>
                <w:bCs/>
                <w:szCs w:val="24"/>
              </w:rPr>
            </w:pPr>
            <w:r>
              <w:rPr>
                <w:bCs/>
                <w:szCs w:val="24"/>
              </w:rPr>
              <w:t>Bedford</w:t>
            </w:r>
          </w:p>
        </w:tc>
        <w:tc>
          <w:tcPr>
            <w:tcW w:w="2160" w:type="dxa"/>
            <w:vAlign w:val="bottom"/>
          </w:tcPr>
          <w:p w14:paraId="492C6392" w14:textId="772BB518" w:rsidR="004D4A93" w:rsidRDefault="004D4A93" w:rsidP="008925F6">
            <w:pPr>
              <w:pStyle w:val="Header"/>
              <w:jc w:val="center"/>
              <w:rPr>
                <w:bCs/>
                <w:szCs w:val="24"/>
              </w:rPr>
            </w:pPr>
            <w:r>
              <w:rPr>
                <w:bCs/>
                <w:szCs w:val="24"/>
              </w:rPr>
              <w:t>19,820</w:t>
            </w:r>
          </w:p>
        </w:tc>
        <w:tc>
          <w:tcPr>
            <w:tcW w:w="1440" w:type="dxa"/>
            <w:vAlign w:val="bottom"/>
          </w:tcPr>
          <w:p w14:paraId="46F4BC5E" w14:textId="46DBDA52" w:rsidR="004D4A93" w:rsidRDefault="004D4A93" w:rsidP="008925F6">
            <w:pPr>
              <w:pStyle w:val="Header"/>
              <w:jc w:val="center"/>
              <w:rPr>
                <w:bCs/>
                <w:szCs w:val="24"/>
              </w:rPr>
            </w:pPr>
            <w:r>
              <w:rPr>
                <w:bCs/>
                <w:szCs w:val="24"/>
              </w:rPr>
              <w:t>PWS</w:t>
            </w:r>
          </w:p>
        </w:tc>
      </w:tr>
      <w:tr w:rsidR="004D4A93" w14:paraId="024AB877" w14:textId="77777777" w:rsidTr="00D5599A">
        <w:tc>
          <w:tcPr>
            <w:tcW w:w="3955" w:type="dxa"/>
            <w:vAlign w:val="bottom"/>
          </w:tcPr>
          <w:p w14:paraId="3F7DB202" w14:textId="483D3868" w:rsidR="004D4A93" w:rsidRDefault="004D4A93" w:rsidP="00C13721">
            <w:pPr>
              <w:pStyle w:val="Header"/>
              <w:rPr>
                <w:bCs/>
                <w:szCs w:val="24"/>
              </w:rPr>
            </w:pPr>
            <w:r>
              <w:rPr>
                <w:bCs/>
                <w:szCs w:val="24"/>
              </w:rPr>
              <w:lastRenderedPageBreak/>
              <w:t>Spring Hollow Reservoir</w:t>
            </w:r>
          </w:p>
        </w:tc>
        <w:tc>
          <w:tcPr>
            <w:tcW w:w="3060" w:type="dxa"/>
            <w:vAlign w:val="bottom"/>
          </w:tcPr>
          <w:p w14:paraId="5422D150" w14:textId="39D59B4F" w:rsidR="004D4A93" w:rsidRDefault="00CA7DB5" w:rsidP="00C13721">
            <w:pPr>
              <w:pStyle w:val="Header"/>
              <w:rPr>
                <w:bCs/>
                <w:szCs w:val="24"/>
              </w:rPr>
            </w:pPr>
            <w:r>
              <w:rPr>
                <w:bCs/>
                <w:szCs w:val="24"/>
              </w:rPr>
              <w:t>Roanoke</w:t>
            </w:r>
          </w:p>
        </w:tc>
        <w:tc>
          <w:tcPr>
            <w:tcW w:w="2160" w:type="dxa"/>
            <w:vAlign w:val="bottom"/>
          </w:tcPr>
          <w:p w14:paraId="56C4DB0E" w14:textId="2E332606" w:rsidR="004D4A93" w:rsidRDefault="00CA7DB5" w:rsidP="008925F6">
            <w:pPr>
              <w:pStyle w:val="Header"/>
              <w:jc w:val="center"/>
              <w:rPr>
                <w:bCs/>
                <w:szCs w:val="24"/>
              </w:rPr>
            </w:pPr>
            <w:r>
              <w:rPr>
                <w:bCs/>
                <w:szCs w:val="24"/>
              </w:rPr>
              <w:t>113</w:t>
            </w:r>
          </w:p>
        </w:tc>
        <w:tc>
          <w:tcPr>
            <w:tcW w:w="1440" w:type="dxa"/>
            <w:vAlign w:val="bottom"/>
          </w:tcPr>
          <w:p w14:paraId="59147EA0" w14:textId="5A4905DF" w:rsidR="004D4A93" w:rsidRDefault="00CA7DB5" w:rsidP="008925F6">
            <w:pPr>
              <w:pStyle w:val="Header"/>
              <w:jc w:val="center"/>
              <w:rPr>
                <w:bCs/>
                <w:szCs w:val="24"/>
              </w:rPr>
            </w:pPr>
            <w:r>
              <w:rPr>
                <w:bCs/>
                <w:szCs w:val="24"/>
              </w:rPr>
              <w:t>PWS</w:t>
            </w:r>
          </w:p>
        </w:tc>
      </w:tr>
      <w:tr w:rsidR="00CA7DB5" w14:paraId="42E882F0" w14:textId="77777777" w:rsidTr="00D5599A">
        <w:tc>
          <w:tcPr>
            <w:tcW w:w="3955" w:type="dxa"/>
            <w:vAlign w:val="bottom"/>
          </w:tcPr>
          <w:p w14:paraId="772230EC" w14:textId="5115B60F" w:rsidR="00CA7DB5" w:rsidRDefault="00CA7DB5" w:rsidP="00C13721">
            <w:pPr>
              <w:pStyle w:val="Header"/>
              <w:rPr>
                <w:bCs/>
                <w:szCs w:val="24"/>
              </w:rPr>
            </w:pPr>
            <w:r>
              <w:rPr>
                <w:bCs/>
                <w:szCs w:val="24"/>
              </w:rPr>
              <w:t>Stonehouse Creek Reservoir</w:t>
            </w:r>
          </w:p>
        </w:tc>
        <w:tc>
          <w:tcPr>
            <w:tcW w:w="3060" w:type="dxa"/>
            <w:vAlign w:val="bottom"/>
          </w:tcPr>
          <w:p w14:paraId="75BBCAF0" w14:textId="2C21B950" w:rsidR="00CA7DB5" w:rsidRDefault="00CA7DB5" w:rsidP="00C13721">
            <w:pPr>
              <w:pStyle w:val="Header"/>
              <w:rPr>
                <w:bCs/>
                <w:szCs w:val="24"/>
              </w:rPr>
            </w:pPr>
            <w:r>
              <w:rPr>
                <w:bCs/>
                <w:szCs w:val="24"/>
              </w:rPr>
              <w:t>Amherst</w:t>
            </w:r>
          </w:p>
        </w:tc>
        <w:tc>
          <w:tcPr>
            <w:tcW w:w="2160" w:type="dxa"/>
            <w:vAlign w:val="bottom"/>
          </w:tcPr>
          <w:p w14:paraId="4065471C" w14:textId="348CFFA9" w:rsidR="00CA7DB5" w:rsidRDefault="00CA7DB5" w:rsidP="008925F6">
            <w:pPr>
              <w:pStyle w:val="Header"/>
              <w:jc w:val="center"/>
              <w:rPr>
                <w:bCs/>
                <w:szCs w:val="24"/>
              </w:rPr>
            </w:pPr>
            <w:r>
              <w:rPr>
                <w:bCs/>
                <w:szCs w:val="24"/>
              </w:rPr>
              <w:t>34</w:t>
            </w:r>
          </w:p>
        </w:tc>
        <w:tc>
          <w:tcPr>
            <w:tcW w:w="1440" w:type="dxa"/>
            <w:vAlign w:val="bottom"/>
          </w:tcPr>
          <w:p w14:paraId="0865C2A2" w14:textId="77777777" w:rsidR="00CA7DB5" w:rsidRDefault="00CA7DB5" w:rsidP="008925F6">
            <w:pPr>
              <w:pStyle w:val="Header"/>
              <w:jc w:val="center"/>
              <w:rPr>
                <w:bCs/>
                <w:szCs w:val="24"/>
              </w:rPr>
            </w:pPr>
          </w:p>
        </w:tc>
      </w:tr>
      <w:tr w:rsidR="00CA7DB5" w14:paraId="7989A3C6" w14:textId="77777777" w:rsidTr="00D5599A">
        <w:tc>
          <w:tcPr>
            <w:tcW w:w="3955" w:type="dxa"/>
            <w:vAlign w:val="bottom"/>
          </w:tcPr>
          <w:p w14:paraId="4A06CD6A" w14:textId="319985AF" w:rsidR="00CA7DB5" w:rsidRDefault="00CA7DB5" w:rsidP="00C13721">
            <w:pPr>
              <w:pStyle w:val="Header"/>
              <w:rPr>
                <w:bCs/>
                <w:szCs w:val="24"/>
              </w:rPr>
            </w:pPr>
            <w:r>
              <w:rPr>
                <w:bCs/>
                <w:szCs w:val="24"/>
              </w:rPr>
              <w:t>Talbott Reservoir</w:t>
            </w:r>
          </w:p>
        </w:tc>
        <w:tc>
          <w:tcPr>
            <w:tcW w:w="3060" w:type="dxa"/>
            <w:vAlign w:val="bottom"/>
          </w:tcPr>
          <w:p w14:paraId="02034682" w14:textId="030AAB04" w:rsidR="00CA7DB5" w:rsidRDefault="00CA7DB5" w:rsidP="00C13721">
            <w:pPr>
              <w:pStyle w:val="Header"/>
              <w:rPr>
                <w:bCs/>
                <w:szCs w:val="24"/>
              </w:rPr>
            </w:pPr>
            <w:r>
              <w:rPr>
                <w:bCs/>
                <w:szCs w:val="24"/>
              </w:rPr>
              <w:t>Patrick</w:t>
            </w:r>
          </w:p>
        </w:tc>
        <w:tc>
          <w:tcPr>
            <w:tcW w:w="2160" w:type="dxa"/>
            <w:vAlign w:val="bottom"/>
          </w:tcPr>
          <w:p w14:paraId="52B4AB63" w14:textId="3FB99C55" w:rsidR="00CA7DB5" w:rsidRDefault="001C2B86" w:rsidP="008925F6">
            <w:pPr>
              <w:pStyle w:val="Header"/>
              <w:jc w:val="center"/>
              <w:rPr>
                <w:bCs/>
                <w:szCs w:val="24"/>
              </w:rPr>
            </w:pPr>
            <w:r>
              <w:rPr>
                <w:bCs/>
                <w:szCs w:val="24"/>
              </w:rPr>
              <w:t>141</w:t>
            </w:r>
          </w:p>
        </w:tc>
        <w:tc>
          <w:tcPr>
            <w:tcW w:w="1440" w:type="dxa"/>
            <w:vAlign w:val="bottom"/>
          </w:tcPr>
          <w:p w14:paraId="781FDDB7" w14:textId="77777777" w:rsidR="00CA7DB5" w:rsidRDefault="00CA7DB5" w:rsidP="008925F6">
            <w:pPr>
              <w:pStyle w:val="Header"/>
              <w:jc w:val="center"/>
              <w:rPr>
                <w:bCs/>
                <w:szCs w:val="24"/>
              </w:rPr>
            </w:pPr>
          </w:p>
        </w:tc>
      </w:tr>
      <w:tr w:rsidR="001C2B86" w14:paraId="2794B09F" w14:textId="77777777" w:rsidTr="00D5599A">
        <w:tc>
          <w:tcPr>
            <w:tcW w:w="3955" w:type="dxa"/>
            <w:vAlign w:val="bottom"/>
          </w:tcPr>
          <w:p w14:paraId="74F5385B" w14:textId="4C5D7473" w:rsidR="001C2B86" w:rsidRDefault="001C2B86" w:rsidP="00C13721">
            <w:pPr>
              <w:pStyle w:val="Header"/>
              <w:rPr>
                <w:bCs/>
                <w:szCs w:val="24"/>
              </w:rPr>
            </w:pPr>
            <w:r>
              <w:rPr>
                <w:bCs/>
                <w:szCs w:val="24"/>
              </w:rPr>
              <w:t>Thrashers Creek Reservoir</w:t>
            </w:r>
          </w:p>
        </w:tc>
        <w:tc>
          <w:tcPr>
            <w:tcW w:w="3060" w:type="dxa"/>
            <w:vAlign w:val="bottom"/>
          </w:tcPr>
          <w:p w14:paraId="7E7FFF4E" w14:textId="0E055EF1" w:rsidR="001C2B86" w:rsidRDefault="001C2B86" w:rsidP="00C13721">
            <w:pPr>
              <w:pStyle w:val="Header"/>
              <w:rPr>
                <w:bCs/>
                <w:szCs w:val="24"/>
              </w:rPr>
            </w:pPr>
            <w:r>
              <w:rPr>
                <w:bCs/>
                <w:szCs w:val="24"/>
              </w:rPr>
              <w:t>Amherst</w:t>
            </w:r>
          </w:p>
        </w:tc>
        <w:tc>
          <w:tcPr>
            <w:tcW w:w="2160" w:type="dxa"/>
            <w:vAlign w:val="bottom"/>
          </w:tcPr>
          <w:p w14:paraId="0F72441B" w14:textId="55A8F67F" w:rsidR="001C2B86" w:rsidRDefault="001C2B86" w:rsidP="008925F6">
            <w:pPr>
              <w:pStyle w:val="Header"/>
              <w:jc w:val="center"/>
              <w:rPr>
                <w:bCs/>
                <w:szCs w:val="24"/>
              </w:rPr>
            </w:pPr>
            <w:r>
              <w:rPr>
                <w:bCs/>
                <w:szCs w:val="24"/>
              </w:rPr>
              <w:t>32</w:t>
            </w:r>
          </w:p>
        </w:tc>
        <w:tc>
          <w:tcPr>
            <w:tcW w:w="1440" w:type="dxa"/>
            <w:vAlign w:val="bottom"/>
          </w:tcPr>
          <w:p w14:paraId="2DAB8186" w14:textId="77777777" w:rsidR="001C2B86" w:rsidRDefault="001C2B86" w:rsidP="008925F6">
            <w:pPr>
              <w:pStyle w:val="Header"/>
              <w:jc w:val="center"/>
              <w:rPr>
                <w:bCs/>
                <w:szCs w:val="24"/>
              </w:rPr>
            </w:pPr>
          </w:p>
        </w:tc>
      </w:tr>
      <w:tr w:rsidR="001C2B86" w14:paraId="39AE74A3" w14:textId="77777777" w:rsidTr="00D5599A">
        <w:tc>
          <w:tcPr>
            <w:tcW w:w="3955" w:type="dxa"/>
            <w:vAlign w:val="bottom"/>
          </w:tcPr>
          <w:p w14:paraId="17D7728B" w14:textId="25D7591E" w:rsidR="001C2B86" w:rsidRDefault="001C2B86" w:rsidP="00C13721">
            <w:pPr>
              <w:pStyle w:val="Header"/>
              <w:rPr>
                <w:bCs/>
                <w:szCs w:val="24"/>
              </w:rPr>
            </w:pPr>
            <w:r>
              <w:rPr>
                <w:bCs/>
                <w:szCs w:val="24"/>
              </w:rPr>
              <w:t>Townes Reservoir</w:t>
            </w:r>
          </w:p>
        </w:tc>
        <w:tc>
          <w:tcPr>
            <w:tcW w:w="3060" w:type="dxa"/>
            <w:vAlign w:val="bottom"/>
          </w:tcPr>
          <w:p w14:paraId="3F520C46" w14:textId="2FC32998" w:rsidR="001C2B86" w:rsidRDefault="00D5599A" w:rsidP="00C13721">
            <w:pPr>
              <w:pStyle w:val="Header"/>
              <w:rPr>
                <w:bCs/>
                <w:szCs w:val="24"/>
              </w:rPr>
            </w:pPr>
            <w:r>
              <w:rPr>
                <w:bCs/>
                <w:szCs w:val="24"/>
              </w:rPr>
              <w:t>Patrick</w:t>
            </w:r>
          </w:p>
        </w:tc>
        <w:tc>
          <w:tcPr>
            <w:tcW w:w="2160" w:type="dxa"/>
            <w:vAlign w:val="bottom"/>
          </w:tcPr>
          <w:p w14:paraId="49ADA1BC" w14:textId="6D6C7EDC" w:rsidR="001C2B86" w:rsidRDefault="00D5599A" w:rsidP="008925F6">
            <w:pPr>
              <w:pStyle w:val="Header"/>
              <w:jc w:val="center"/>
              <w:rPr>
                <w:bCs/>
                <w:szCs w:val="24"/>
              </w:rPr>
            </w:pPr>
            <w:r>
              <w:rPr>
                <w:bCs/>
                <w:szCs w:val="24"/>
              </w:rPr>
              <w:t>28</w:t>
            </w:r>
          </w:p>
        </w:tc>
        <w:tc>
          <w:tcPr>
            <w:tcW w:w="1440" w:type="dxa"/>
            <w:vAlign w:val="bottom"/>
          </w:tcPr>
          <w:p w14:paraId="25228E01" w14:textId="77777777" w:rsidR="001C2B86" w:rsidRDefault="001C2B86" w:rsidP="008925F6">
            <w:pPr>
              <w:pStyle w:val="Header"/>
              <w:jc w:val="center"/>
              <w:rPr>
                <w:bCs/>
                <w:szCs w:val="24"/>
              </w:rPr>
            </w:pPr>
          </w:p>
        </w:tc>
      </w:tr>
    </w:tbl>
    <w:p w14:paraId="5FFC4E8E" w14:textId="0CE2B884" w:rsidR="0068419C" w:rsidRPr="00B97305" w:rsidRDefault="0068419C" w:rsidP="0068419C">
      <w:pPr>
        <w:pStyle w:val="Header"/>
        <w:rPr>
          <w:szCs w:val="23"/>
        </w:rPr>
      </w:pPr>
      <w:bookmarkStart w:id="158" w:name="OLE_LINK7"/>
      <w:r w:rsidRPr="004F2EF6">
        <w:rPr>
          <w:szCs w:val="23"/>
        </w:rPr>
        <w:tab/>
      </w:r>
      <w:r w:rsidRPr="004F2EF6">
        <w:rPr>
          <w:szCs w:val="23"/>
        </w:rPr>
        <w:tab/>
      </w:r>
      <w:bookmarkEnd w:id="158"/>
    </w:p>
    <w:p w14:paraId="6D5E8EBA" w14:textId="77777777" w:rsidR="0068419C" w:rsidRPr="00AD309F" w:rsidRDefault="0068419C" w:rsidP="0068419C">
      <w:pPr>
        <w:pStyle w:val="Header"/>
        <w:rPr>
          <w:b/>
          <w:szCs w:val="23"/>
        </w:rPr>
      </w:pPr>
      <w:r w:rsidRPr="00AD309F">
        <w:rPr>
          <w:b/>
          <w:szCs w:val="23"/>
        </w:rPr>
        <w:t>Total</w:t>
      </w:r>
      <w:r w:rsidRPr="000F1536">
        <w:rPr>
          <w:b/>
          <w:szCs w:val="23"/>
        </w:rPr>
        <w:t xml:space="preserve"> 12</w:t>
      </w:r>
      <w:r>
        <w:rPr>
          <w:b/>
          <w:szCs w:val="23"/>
        </w:rPr>
        <w:t xml:space="preserve">4 = </w:t>
      </w:r>
      <w:r w:rsidRPr="00AD309F">
        <w:rPr>
          <w:b/>
          <w:szCs w:val="23"/>
        </w:rPr>
        <w:t>Significant Reservoirs/Lakes statewide</w:t>
      </w:r>
    </w:p>
    <w:p w14:paraId="5F965A0C" w14:textId="77777777" w:rsidR="0068419C" w:rsidRPr="00354A0D" w:rsidRDefault="0068419C" w:rsidP="0068419C">
      <w:pPr>
        <w:pStyle w:val="Header"/>
      </w:pPr>
      <w:r w:rsidRPr="00354A0D">
        <w:t>PWS = Public Water Supply</w:t>
      </w:r>
      <w:r>
        <w:t xml:space="preserve"> Water Quality Standards Designation</w:t>
      </w:r>
    </w:p>
    <w:p w14:paraId="26096E87" w14:textId="77777777" w:rsidR="0068419C" w:rsidRDefault="0068419C" w:rsidP="0068419C">
      <w:pPr>
        <w:pStyle w:val="Header"/>
      </w:pPr>
      <w:r>
        <w:t>DWR</w:t>
      </w:r>
      <w:r w:rsidRPr="00354A0D">
        <w:t xml:space="preserve"> = Virginia Departm</w:t>
      </w:r>
      <w:r>
        <w:t>ent of Wildlife Resources Owned or Managed</w:t>
      </w:r>
    </w:p>
    <w:p w14:paraId="52E207A9" w14:textId="77777777" w:rsidR="0068419C" w:rsidRPr="00354A0D" w:rsidRDefault="0068419C" w:rsidP="0068419C">
      <w:pPr>
        <w:pStyle w:val="Header"/>
      </w:pPr>
      <w:r>
        <w:t>DCR = Virginia Department of Conservation and Recreation Owned or Managed</w:t>
      </w:r>
    </w:p>
    <w:p w14:paraId="444CB756" w14:textId="77777777" w:rsidR="0068419C" w:rsidRDefault="0068419C" w:rsidP="0068419C">
      <w:pPr>
        <w:pStyle w:val="Header"/>
      </w:pPr>
      <w:r>
        <w:t>USAC</w:t>
      </w:r>
      <w:r w:rsidRPr="00354A0D">
        <w:t xml:space="preserve">E = </w:t>
      </w:r>
      <w:r>
        <w:t xml:space="preserve">U.S. </w:t>
      </w:r>
      <w:r w:rsidRPr="00354A0D">
        <w:t>Army Corps of Engineers</w:t>
      </w:r>
      <w:r>
        <w:t xml:space="preserve"> Owned or Managed</w:t>
      </w:r>
    </w:p>
    <w:p w14:paraId="0F8C894C" w14:textId="247E17AE" w:rsidR="0068419C" w:rsidRDefault="0068419C" w:rsidP="0068419C">
      <w:pPr>
        <w:pStyle w:val="Header"/>
      </w:pPr>
      <w:r>
        <w:t>USFS = U.S. Forest Service</w:t>
      </w:r>
      <w:bookmarkStart w:id="159" w:name="_APPENDIX_I"/>
      <w:bookmarkEnd w:id="159"/>
      <w:r>
        <w:t xml:space="preserve"> Owned or Managed</w:t>
      </w:r>
    </w:p>
    <w:p w14:paraId="1D7BF257" w14:textId="77777777" w:rsidR="0068419C" w:rsidRDefault="0068419C" w:rsidP="0068419C">
      <w:pPr>
        <w:pStyle w:val="Header"/>
      </w:pPr>
    </w:p>
    <w:p w14:paraId="61F228B7" w14:textId="77777777" w:rsidR="00D27662" w:rsidRDefault="00D27662" w:rsidP="0068419C">
      <w:pPr>
        <w:pStyle w:val="Heading1"/>
        <w:sectPr w:rsidR="00D27662" w:rsidSect="00A958E2">
          <w:footerReference w:type="default" r:id="rId107"/>
          <w:type w:val="continuous"/>
          <w:pgSz w:w="12240" w:h="15840" w:code="1"/>
          <w:pgMar w:top="720" w:right="720" w:bottom="720" w:left="720" w:header="274" w:footer="432" w:gutter="0"/>
          <w:cols w:space="720"/>
        </w:sectPr>
      </w:pPr>
    </w:p>
    <w:p w14:paraId="60415FC2" w14:textId="77777777" w:rsidR="00976BA7" w:rsidRPr="00041274" w:rsidRDefault="00976BA7" w:rsidP="00976BA7">
      <w:pPr>
        <w:pStyle w:val="Heading1"/>
        <w:numPr>
          <w:ilvl w:val="0"/>
          <w:numId w:val="0"/>
        </w:numPr>
      </w:pPr>
      <w:bookmarkStart w:id="160" w:name="_Toc185253359"/>
      <w:r w:rsidRPr="00041274">
        <w:lastRenderedPageBreak/>
        <w:t xml:space="preserve">APPENDIX </w:t>
      </w:r>
      <w:r>
        <w:t xml:space="preserve">G. </w:t>
      </w:r>
      <w:r w:rsidRPr="00DE0F16">
        <w:t>Memo to Standardize Rounding Method for Assessment</w:t>
      </w:r>
      <w:bookmarkEnd w:id="160"/>
    </w:p>
    <w:p w14:paraId="4703839F" w14:textId="77777777" w:rsidR="00976BA7" w:rsidRDefault="00976BA7" w:rsidP="00976BA7">
      <w:pPr>
        <w:textAlignment w:val="baseline"/>
        <w:rPr>
          <w:szCs w:val="28"/>
        </w:rPr>
      </w:pPr>
    </w:p>
    <w:p w14:paraId="6CDD450C" w14:textId="77777777" w:rsidR="00976BA7" w:rsidRDefault="00976BA7" w:rsidP="00976BA7">
      <w:pPr>
        <w:rPr>
          <w:b/>
          <w:szCs w:val="28"/>
          <w:u w:val="single"/>
        </w:rPr>
      </w:pPr>
      <w:r w:rsidRPr="00041274">
        <w:rPr>
          <w:b/>
          <w:szCs w:val="28"/>
          <w:u w:val="single"/>
        </w:rPr>
        <w:t>Memorandum</w:t>
      </w:r>
    </w:p>
    <w:p w14:paraId="7FAED8D6" w14:textId="77777777" w:rsidR="00976BA7" w:rsidRPr="00041274" w:rsidRDefault="00976BA7" w:rsidP="00976BA7">
      <w:pPr>
        <w:rPr>
          <w:b/>
          <w:szCs w:val="28"/>
          <w:u w:val="single"/>
        </w:rPr>
      </w:pPr>
    </w:p>
    <w:p w14:paraId="71C19721" w14:textId="77777777" w:rsidR="00976BA7" w:rsidRPr="0007435F" w:rsidRDefault="00976BA7" w:rsidP="00976BA7">
      <w:pPr>
        <w:autoSpaceDE w:val="0"/>
        <w:autoSpaceDN w:val="0"/>
        <w:adjustRightInd w:val="0"/>
      </w:pPr>
      <w:r w:rsidRPr="0007435F">
        <w:t>TO:   John Kennedy, Director of the Office of Ecology</w:t>
      </w:r>
    </w:p>
    <w:p w14:paraId="2ACFC3E7" w14:textId="77777777" w:rsidR="00976BA7" w:rsidRDefault="00976BA7" w:rsidP="00976BA7">
      <w:pPr>
        <w:autoSpaceDE w:val="0"/>
        <w:autoSpaceDN w:val="0"/>
        <w:adjustRightInd w:val="0"/>
      </w:pPr>
      <w:r w:rsidRPr="0007435F">
        <w:t xml:space="preserve">         Sandra Mueller, Water Quality Monitoring and Assessment Manager</w:t>
      </w:r>
    </w:p>
    <w:p w14:paraId="7F9B3295" w14:textId="77777777" w:rsidR="00976BA7" w:rsidRPr="0007435F" w:rsidRDefault="00976BA7" w:rsidP="00976BA7">
      <w:pPr>
        <w:autoSpaceDE w:val="0"/>
        <w:autoSpaceDN w:val="0"/>
        <w:adjustRightInd w:val="0"/>
      </w:pPr>
      <w:r>
        <w:t xml:space="preserve">         Andrew Garey, Water Quality Monitoring Team Lead</w:t>
      </w:r>
    </w:p>
    <w:p w14:paraId="7FF06AC5" w14:textId="77777777" w:rsidR="00976BA7" w:rsidRPr="0007435F" w:rsidRDefault="00976BA7" w:rsidP="00976BA7">
      <w:pPr>
        <w:autoSpaceDE w:val="0"/>
        <w:autoSpaceDN w:val="0"/>
        <w:adjustRightInd w:val="0"/>
      </w:pPr>
      <w:r w:rsidRPr="0007435F">
        <w:t xml:space="preserve">         Mark Richards, TMDL Team Lead</w:t>
      </w:r>
    </w:p>
    <w:p w14:paraId="453D1674" w14:textId="77777777" w:rsidR="00976BA7" w:rsidRPr="0007435F" w:rsidRDefault="00976BA7" w:rsidP="00976BA7">
      <w:pPr>
        <w:autoSpaceDE w:val="0"/>
        <w:autoSpaceDN w:val="0"/>
        <w:adjustRightInd w:val="0"/>
      </w:pPr>
      <w:r w:rsidRPr="0007435F">
        <w:t xml:space="preserve">         Amanda Shaver, Water Quality Assessment Coordinator</w:t>
      </w:r>
    </w:p>
    <w:p w14:paraId="539348F7" w14:textId="77777777" w:rsidR="00976BA7" w:rsidRDefault="00976BA7" w:rsidP="00976BA7">
      <w:pPr>
        <w:autoSpaceDE w:val="0"/>
        <w:autoSpaceDN w:val="0"/>
        <w:adjustRightInd w:val="0"/>
      </w:pPr>
      <w:r w:rsidRPr="0007435F">
        <w:t xml:space="preserve">         David Whitehurst, Water Quality Standards Analyst</w:t>
      </w:r>
    </w:p>
    <w:p w14:paraId="546309FD" w14:textId="77777777" w:rsidR="00976BA7" w:rsidRPr="0007435F" w:rsidRDefault="00976BA7" w:rsidP="00976BA7">
      <w:pPr>
        <w:autoSpaceDE w:val="0"/>
        <w:autoSpaceDN w:val="0"/>
        <w:adjustRightInd w:val="0"/>
      </w:pPr>
    </w:p>
    <w:p w14:paraId="76831C14" w14:textId="77777777" w:rsidR="00976BA7" w:rsidRDefault="00976BA7" w:rsidP="00976BA7">
      <w:pPr>
        <w:autoSpaceDE w:val="0"/>
        <w:autoSpaceDN w:val="0"/>
        <w:adjustRightInd w:val="0"/>
      </w:pPr>
      <w:r w:rsidRPr="0007435F">
        <w:t>From: Tish Robertson, Water Quality Monitoring and Assessment Scientist</w:t>
      </w:r>
    </w:p>
    <w:p w14:paraId="1ED91E0F" w14:textId="77777777" w:rsidR="00976BA7" w:rsidRPr="0007435F" w:rsidRDefault="00976BA7" w:rsidP="00976BA7">
      <w:pPr>
        <w:autoSpaceDE w:val="0"/>
        <w:autoSpaceDN w:val="0"/>
        <w:adjustRightInd w:val="0"/>
      </w:pPr>
    </w:p>
    <w:p w14:paraId="0A62E36B" w14:textId="77777777" w:rsidR="00976BA7" w:rsidRDefault="00976BA7" w:rsidP="00976BA7">
      <w:pPr>
        <w:autoSpaceDE w:val="0"/>
        <w:autoSpaceDN w:val="0"/>
        <w:adjustRightInd w:val="0"/>
      </w:pPr>
      <w:r w:rsidRPr="0007435F">
        <w:t xml:space="preserve">Subject: </w:t>
      </w:r>
      <w:r>
        <w:t>Need for s</w:t>
      </w:r>
      <w:r w:rsidRPr="0007435F">
        <w:t xml:space="preserve">tandardized </w:t>
      </w:r>
      <w:r>
        <w:t>rounding method for water quality a</w:t>
      </w:r>
      <w:r w:rsidRPr="0007435F">
        <w:t>ssessment</w:t>
      </w:r>
    </w:p>
    <w:p w14:paraId="0EBB3BAB" w14:textId="77777777" w:rsidR="00976BA7" w:rsidRPr="0007435F" w:rsidRDefault="00976BA7" w:rsidP="00976BA7">
      <w:pPr>
        <w:autoSpaceDE w:val="0"/>
        <w:autoSpaceDN w:val="0"/>
        <w:adjustRightInd w:val="0"/>
      </w:pPr>
    </w:p>
    <w:p w14:paraId="3FECC0A6" w14:textId="77777777" w:rsidR="00976BA7" w:rsidRPr="0007435F" w:rsidRDefault="00976BA7" w:rsidP="00976BA7">
      <w:pPr>
        <w:autoSpaceDE w:val="0"/>
        <w:autoSpaceDN w:val="0"/>
        <w:adjustRightInd w:val="0"/>
      </w:pPr>
      <w:r w:rsidRPr="0007435F">
        <w:t>DATE:   October 29, 2019</w:t>
      </w:r>
    </w:p>
    <w:p w14:paraId="78A77C9D" w14:textId="77777777" w:rsidR="00976BA7" w:rsidRDefault="00976BA7" w:rsidP="00976BA7">
      <w:pPr>
        <w:autoSpaceDE w:val="0"/>
        <w:autoSpaceDN w:val="0"/>
        <w:adjustRightInd w:val="0"/>
      </w:pPr>
    </w:p>
    <w:p w14:paraId="4C648AD8" w14:textId="77777777" w:rsidR="00976BA7" w:rsidRDefault="00976BA7" w:rsidP="00976BA7">
      <w:pPr>
        <w:autoSpaceDE w:val="0"/>
        <w:autoSpaceDN w:val="0"/>
        <w:adjustRightInd w:val="0"/>
      </w:pPr>
      <w:r>
        <w:t xml:space="preserve">Assessment staff are instructed to list water bodies as impaired when data indicate a greater than 10.5% exceedance rate for conventional parameter criteria (DO, pH, temperature, and bacteria).  This practice is based on guidelines from EPA’s </w:t>
      </w:r>
      <w:r w:rsidRPr="00A544BB">
        <w:rPr>
          <w:i/>
        </w:rPr>
        <w:t>Consolidated Assessment and Listing Methodology: Toward a Compendium of Best Practices</w:t>
      </w:r>
      <w:r>
        <w:t xml:space="preserve">, which recommends conventional pollutant criteria be allowed a 10% exceedance frequency.   For recreational bacteria criteria, this “10% rule” is codified in the water quality standards (WQS).  Since this “10%” is expressed as a whole number in the WQS rather than as a value with decimal places, calculated exceedance frequencies should be rounded to the nearest whole number before evaluating them. </w:t>
      </w:r>
    </w:p>
    <w:p w14:paraId="482F6B64" w14:textId="77777777" w:rsidR="00976BA7" w:rsidRPr="00DF303D" w:rsidRDefault="00976BA7" w:rsidP="00976BA7">
      <w:pPr>
        <w:autoSpaceDE w:val="0"/>
        <w:autoSpaceDN w:val="0"/>
        <w:adjustRightInd w:val="0"/>
        <w:rPr>
          <w:rFonts w:ascii="PTSerif-Regular" w:hAnsi="PTSerif-Regular" w:cs="PTSerif-Regular"/>
          <w:szCs w:val="24"/>
        </w:rPr>
      </w:pPr>
      <w:r>
        <w:t xml:space="preserve">   </w:t>
      </w:r>
    </w:p>
    <w:p w14:paraId="5E37BCE2" w14:textId="77777777" w:rsidR="00976BA7" w:rsidRDefault="00976BA7" w:rsidP="00976BA7">
      <w:r>
        <w:t xml:space="preserve">Under the most common method of rounding—wherein if the digit to be dropped is 5 or greater, the preceding digit is rounded up—an exceedance of 10.5% would be rounded up to 11%.  Thus, under this method, a water body exhibiting an exceedance rate of 10.5% for the single sample maximum bacteria criterion can be said to be in non-compliance with the WQS.  </w:t>
      </w:r>
    </w:p>
    <w:p w14:paraId="1B5616FA" w14:textId="77777777" w:rsidR="00976BA7" w:rsidRDefault="00976BA7" w:rsidP="00976BA7"/>
    <w:p w14:paraId="50BC2560" w14:textId="77777777" w:rsidR="00976BA7" w:rsidRDefault="00976BA7" w:rsidP="00976BA7">
      <w:r>
        <w:t xml:space="preserve">However, under the “round to even” method an exceedance rate of 10.5% is rounded to 10%.  If the digit to be dropped is 5, the preceding digit is rounded up if it is odd and kept the same if the digit is even.  When rounding 10.5% to the nearest whole number, “0” (the preceding digit) is kept since it is even.  Thus, under this rounding method a water body with an exceedance rate of 10.5% </w:t>
      </w:r>
      <w:proofErr w:type="gramStart"/>
      <w:r>
        <w:t>is in compliance with</w:t>
      </w:r>
      <w:proofErr w:type="gramEnd"/>
      <w:r>
        <w:t xml:space="preserve"> the WQS. </w:t>
      </w:r>
    </w:p>
    <w:p w14:paraId="5CF2A253" w14:textId="77777777" w:rsidR="00976BA7" w:rsidRDefault="00976BA7" w:rsidP="00976BA7"/>
    <w:p w14:paraId="634A2ACF" w14:textId="77777777" w:rsidR="00976BA7" w:rsidRDefault="00976BA7" w:rsidP="00976BA7">
      <w:r>
        <w:t xml:space="preserve">While it can be inferred from the “greater than 10.5% exceedance rate” rule stipulated in the assessment guidance manual that assessors are supposed to be using the “round to even” method, there is currently no reference to this method anywhere in the guidance manual.  It is very possible some staff are unaware of this rounding method and thus may be applying it only for the evaluation of exceedance rates rather than for all assessment decisions.  The “round to even” method is just as valid as the more commonly used “half round up” method, but it is hard to defend the combined use of those methods.   </w:t>
      </w:r>
    </w:p>
    <w:p w14:paraId="2F592D2E" w14:textId="77777777" w:rsidR="00976BA7" w:rsidRDefault="00976BA7" w:rsidP="00976BA7"/>
    <w:p w14:paraId="0B26F95B" w14:textId="77777777" w:rsidR="00976BA7" w:rsidRDefault="00976BA7" w:rsidP="00976BA7">
      <w:r>
        <w:t xml:space="preserve">There is a strong policy justification for adopting the “round to even” method.  VPDES staff are instructed to use the “round to even” method in their implementation guidance for permit limits and DMRs (DEQ </w:t>
      </w:r>
      <w:r w:rsidRPr="00241678">
        <w:t>Guidance memo no: 06-2016</w:t>
      </w:r>
      <w:r>
        <w:t xml:space="preserve">).  EPA and other organizations involved in the preparation of promulgated analytical </w:t>
      </w:r>
      <w:r>
        <w:lastRenderedPageBreak/>
        <w:t>methods under Clean Water Act Section 304(h) are instructed to use the “round to even” method as well</w:t>
      </w:r>
      <w:r w:rsidRPr="007A2E13">
        <w:rPr>
          <w:rStyle w:val="FootnoteReference"/>
          <w:vertAlign w:val="superscript"/>
        </w:rPr>
        <w:footnoteReference w:id="12"/>
      </w:r>
      <w:r>
        <w:t>.  Thus, incorporating a statement into the assessment guidance that directs staff to use the “round to even” method would ensure consistency with existing DEQ and EPA policy.  A similar policy could also be adopted by the Watersheds program so that TMDLs and IPs are consistent with the other water quality programs.</w:t>
      </w:r>
    </w:p>
    <w:p w14:paraId="7138E203" w14:textId="77777777" w:rsidR="00976BA7" w:rsidRDefault="00976BA7" w:rsidP="00976BA7"/>
    <w:p w14:paraId="2E4371A5" w14:textId="77777777" w:rsidR="00976BA7" w:rsidRDefault="00976BA7" w:rsidP="00976BA7">
      <w:r>
        <w:t>If a “round to even” rule was incorporated into the assessment guidance manual, automated tools (Access, Excel, SAS, and R tools) will need to be programmed accordingly, since typically the “half round up” is the default method.  Additionally, staff who are unfamiliar with this method will need to be introduced to it.</w:t>
      </w:r>
    </w:p>
    <w:p w14:paraId="6C6B97C9" w14:textId="77777777" w:rsidR="00976BA7" w:rsidRDefault="00976BA7" w:rsidP="00976BA7"/>
    <w:p w14:paraId="76AAF9D8" w14:textId="77777777" w:rsidR="00976BA7" w:rsidRDefault="00976BA7" w:rsidP="00976BA7"/>
    <w:p w14:paraId="183FCF2E" w14:textId="77777777" w:rsidR="00976BA7" w:rsidRDefault="00976BA7" w:rsidP="00976BA7"/>
    <w:p w14:paraId="62FBC6FD" w14:textId="77777777" w:rsidR="00976BA7" w:rsidRDefault="00976BA7" w:rsidP="00976BA7"/>
    <w:p w14:paraId="700DC959" w14:textId="77777777" w:rsidR="00976BA7" w:rsidRDefault="00976BA7" w:rsidP="00976BA7"/>
    <w:p w14:paraId="5BF25BAF" w14:textId="77777777" w:rsidR="00976BA7" w:rsidRDefault="00976BA7" w:rsidP="00976BA7"/>
    <w:p w14:paraId="7BB42841" w14:textId="77777777" w:rsidR="00976BA7" w:rsidRDefault="00976BA7" w:rsidP="00976BA7"/>
    <w:p w14:paraId="0B945FDD" w14:textId="77777777" w:rsidR="00D27662" w:rsidRDefault="00D27662" w:rsidP="0068419C">
      <w:pPr>
        <w:textAlignment w:val="baseline"/>
      </w:pPr>
    </w:p>
    <w:p w14:paraId="36C5CB98" w14:textId="77777777" w:rsidR="0046625A" w:rsidRDefault="0046625A" w:rsidP="0068419C">
      <w:pPr>
        <w:textAlignment w:val="baseline"/>
      </w:pPr>
    </w:p>
    <w:p w14:paraId="3CE13ED5" w14:textId="77777777" w:rsidR="0046625A" w:rsidRDefault="0046625A" w:rsidP="0068419C">
      <w:pPr>
        <w:textAlignment w:val="baseline"/>
      </w:pPr>
    </w:p>
    <w:p w14:paraId="759E9E66" w14:textId="77777777" w:rsidR="0046625A" w:rsidRDefault="0046625A" w:rsidP="0068419C">
      <w:pPr>
        <w:textAlignment w:val="baseline"/>
      </w:pPr>
    </w:p>
    <w:p w14:paraId="79BA32E1" w14:textId="77777777" w:rsidR="0046625A" w:rsidRDefault="0046625A" w:rsidP="0068419C">
      <w:pPr>
        <w:textAlignment w:val="baseline"/>
      </w:pPr>
    </w:p>
    <w:p w14:paraId="43857FAE" w14:textId="77777777" w:rsidR="0046625A" w:rsidRDefault="0046625A" w:rsidP="0068419C">
      <w:pPr>
        <w:textAlignment w:val="baseline"/>
      </w:pPr>
    </w:p>
    <w:p w14:paraId="107C30D9" w14:textId="77777777" w:rsidR="0046625A" w:rsidRDefault="0046625A" w:rsidP="0068419C">
      <w:pPr>
        <w:textAlignment w:val="baseline"/>
      </w:pPr>
    </w:p>
    <w:p w14:paraId="255F86FD" w14:textId="77777777" w:rsidR="0046625A" w:rsidRDefault="0046625A" w:rsidP="0068419C">
      <w:pPr>
        <w:textAlignment w:val="baseline"/>
      </w:pPr>
    </w:p>
    <w:p w14:paraId="5B417E07" w14:textId="77777777" w:rsidR="0046625A" w:rsidRDefault="0046625A" w:rsidP="0068419C">
      <w:pPr>
        <w:textAlignment w:val="baseline"/>
      </w:pPr>
    </w:p>
    <w:p w14:paraId="03396C35" w14:textId="77777777" w:rsidR="0046625A" w:rsidRDefault="0046625A" w:rsidP="0068419C">
      <w:pPr>
        <w:textAlignment w:val="baseline"/>
      </w:pPr>
    </w:p>
    <w:p w14:paraId="01BE4407" w14:textId="77777777" w:rsidR="0046625A" w:rsidRDefault="0046625A" w:rsidP="0068419C">
      <w:pPr>
        <w:textAlignment w:val="baseline"/>
      </w:pPr>
    </w:p>
    <w:p w14:paraId="0B911C17" w14:textId="77777777" w:rsidR="0046625A" w:rsidRDefault="0046625A" w:rsidP="0068419C">
      <w:pPr>
        <w:textAlignment w:val="baseline"/>
      </w:pPr>
    </w:p>
    <w:p w14:paraId="7084E5A7" w14:textId="77777777" w:rsidR="0046625A" w:rsidRDefault="0046625A" w:rsidP="0068419C">
      <w:pPr>
        <w:textAlignment w:val="baseline"/>
      </w:pPr>
    </w:p>
    <w:p w14:paraId="6979E3BA" w14:textId="77777777" w:rsidR="0046625A" w:rsidRDefault="0046625A" w:rsidP="0068419C">
      <w:pPr>
        <w:textAlignment w:val="baseline"/>
      </w:pPr>
    </w:p>
    <w:p w14:paraId="32A46FE8" w14:textId="77777777" w:rsidR="0046625A" w:rsidRDefault="0046625A" w:rsidP="0068419C">
      <w:pPr>
        <w:textAlignment w:val="baseline"/>
      </w:pPr>
    </w:p>
    <w:p w14:paraId="06086DA3" w14:textId="77777777" w:rsidR="0046625A" w:rsidRDefault="0046625A" w:rsidP="0068419C">
      <w:pPr>
        <w:textAlignment w:val="baseline"/>
      </w:pPr>
    </w:p>
    <w:p w14:paraId="42BCAA00" w14:textId="77777777" w:rsidR="0046625A" w:rsidRDefault="0046625A" w:rsidP="0068419C">
      <w:pPr>
        <w:textAlignment w:val="baseline"/>
      </w:pPr>
    </w:p>
    <w:p w14:paraId="59EB58B8" w14:textId="77777777" w:rsidR="0046625A" w:rsidRDefault="0046625A" w:rsidP="0068419C">
      <w:pPr>
        <w:textAlignment w:val="baseline"/>
      </w:pPr>
    </w:p>
    <w:p w14:paraId="7D9DDCB6" w14:textId="77777777" w:rsidR="0046625A" w:rsidRDefault="0046625A" w:rsidP="0068419C">
      <w:pPr>
        <w:textAlignment w:val="baseline"/>
      </w:pPr>
    </w:p>
    <w:p w14:paraId="453F9128" w14:textId="77777777" w:rsidR="0046625A" w:rsidRDefault="0046625A" w:rsidP="0068419C">
      <w:pPr>
        <w:textAlignment w:val="baseline"/>
      </w:pPr>
    </w:p>
    <w:p w14:paraId="39AE7709" w14:textId="77777777" w:rsidR="0046625A" w:rsidRDefault="0046625A" w:rsidP="0068419C">
      <w:pPr>
        <w:textAlignment w:val="baseline"/>
      </w:pPr>
    </w:p>
    <w:p w14:paraId="6CE6CB3A" w14:textId="77777777" w:rsidR="0046625A" w:rsidRDefault="0046625A" w:rsidP="0068419C">
      <w:pPr>
        <w:textAlignment w:val="baseline"/>
      </w:pPr>
    </w:p>
    <w:p w14:paraId="03788902" w14:textId="77777777" w:rsidR="0046625A" w:rsidRDefault="0046625A" w:rsidP="0068419C">
      <w:pPr>
        <w:textAlignment w:val="baseline"/>
      </w:pPr>
    </w:p>
    <w:p w14:paraId="4C849751" w14:textId="77777777" w:rsidR="0046625A" w:rsidRDefault="0046625A" w:rsidP="0068419C">
      <w:pPr>
        <w:textAlignment w:val="baseline"/>
      </w:pPr>
    </w:p>
    <w:p w14:paraId="57CAF07F" w14:textId="5B57E177" w:rsidR="002E04EA" w:rsidRPr="00616BDC" w:rsidRDefault="002E04EA" w:rsidP="00695764">
      <w:pPr>
        <w:tabs>
          <w:tab w:val="left" w:pos="2595"/>
        </w:tabs>
      </w:pPr>
    </w:p>
    <w:sectPr w:rsidR="002E04EA" w:rsidRPr="00616BDC" w:rsidSect="00A958E2">
      <w:footerReference w:type="default" r:id="rId10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1CF6E" w14:textId="77777777" w:rsidR="00A712C6" w:rsidRDefault="00A712C6" w:rsidP="002959F6">
      <w:r>
        <w:separator/>
      </w:r>
    </w:p>
  </w:endnote>
  <w:endnote w:type="continuationSeparator" w:id="0">
    <w:p w14:paraId="269CBB41" w14:textId="77777777" w:rsidR="00A712C6" w:rsidRDefault="00A712C6" w:rsidP="002959F6">
      <w:r>
        <w:continuationSeparator/>
      </w:r>
    </w:p>
  </w:endnote>
  <w:endnote w:type="continuationNotice" w:id="1">
    <w:p w14:paraId="58B8635D" w14:textId="77777777" w:rsidR="00A712C6" w:rsidRDefault="00A712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dine721BT-Italic">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Univers">
    <w:altName w:val="Calibri"/>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BEMIEE+TimesNew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PTSerif-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inorBidi"/>
      </w:rPr>
      <w:id w:val="425813305"/>
      <w:docPartObj>
        <w:docPartGallery w:val="Page Numbers (Bottom of Page)"/>
        <w:docPartUnique/>
      </w:docPartObj>
    </w:sdtPr>
    <w:sdtEndPr/>
    <w:sdtContent>
      <w:p w14:paraId="656087CA" w14:textId="77777777" w:rsidR="0068419C" w:rsidRPr="006D7ABD" w:rsidRDefault="0068419C">
        <w:pPr>
          <w:pStyle w:val="Footer"/>
          <w:jc w:val="center"/>
          <w:rPr>
            <w:rFonts w:cstheme="minorHAnsi"/>
          </w:rPr>
        </w:pPr>
        <w:r w:rsidRPr="006D7ABD">
          <w:rPr>
            <w:rFonts w:cstheme="minorHAnsi"/>
          </w:rPr>
          <w:fldChar w:fldCharType="begin"/>
        </w:r>
        <w:r w:rsidRPr="006D7ABD">
          <w:rPr>
            <w:rFonts w:cstheme="minorHAnsi"/>
          </w:rPr>
          <w:instrText xml:space="preserve"> PAGE   \* MERGEFORMAT </w:instrText>
        </w:r>
        <w:r w:rsidRPr="006D7ABD">
          <w:rPr>
            <w:rFonts w:cstheme="minorHAnsi"/>
          </w:rPr>
          <w:fldChar w:fldCharType="separate"/>
        </w:r>
        <w:r w:rsidRPr="006D7ABD">
          <w:rPr>
            <w:rFonts w:cstheme="minorHAnsi"/>
            <w:noProof/>
          </w:rPr>
          <w:t>v</w:t>
        </w:r>
        <w:r w:rsidRPr="006D7ABD">
          <w:rPr>
            <w:rFonts w:cstheme="minorHAnsi"/>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257518"/>
      <w:docPartObj>
        <w:docPartGallery w:val="Page Numbers (Bottom of Page)"/>
        <w:docPartUnique/>
      </w:docPartObj>
    </w:sdtPr>
    <w:sdtEndPr/>
    <w:sdtContent>
      <w:p w14:paraId="42A556B1" w14:textId="77777777" w:rsidR="0068419C" w:rsidRPr="00E95538" w:rsidRDefault="00E95538" w:rsidP="00E95538">
        <w:pPr>
          <w:pStyle w:val="Footer"/>
          <w:rPr>
            <w:iCs/>
          </w:rPr>
        </w:pPr>
        <w:r>
          <w:rPr>
            <w:iCs/>
          </w:rPr>
          <w:t>Draft 2026</w:t>
        </w:r>
      </w:p>
      <w:p w14:paraId="5BFB9FB6" w14:textId="77777777" w:rsidR="0068419C" w:rsidRDefault="0068419C">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5F2AFA08" w14:textId="77777777" w:rsidR="0068419C" w:rsidRPr="003C6A93" w:rsidRDefault="0068419C">
    <w:pPr>
      <w:pStyle w:val="Footer"/>
      <w:tabs>
        <w:tab w:val="left" w:pos="1909"/>
      </w:tabs>
      <w:rPr>
        <w:i/>
      </w:rPr>
    </w:pPr>
    <w:r>
      <w:rPr>
        <w:i/>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rPr>
      <w:id w:val="-1430571024"/>
      <w:docPartObj>
        <w:docPartGallery w:val="Page Numbers (Bottom of Page)"/>
        <w:docPartUnique/>
      </w:docPartObj>
    </w:sdtPr>
    <w:sdtEndPr>
      <w:rPr>
        <w:i w:val="0"/>
      </w:rPr>
    </w:sdtEndPr>
    <w:sdtContent>
      <w:p w14:paraId="0F721E4F" w14:textId="77777777" w:rsidR="00EA5041" w:rsidRDefault="00EA5041" w:rsidP="00E95538">
        <w:pPr>
          <w:pStyle w:val="Footer"/>
          <w:rPr>
            <w:i/>
          </w:rPr>
        </w:pPr>
      </w:p>
      <w:p w14:paraId="371290D7" w14:textId="7B3761C0" w:rsidR="0068419C" w:rsidRPr="00642BE6" w:rsidRDefault="00642BE6" w:rsidP="00E95538">
        <w:pPr>
          <w:pStyle w:val="Footer"/>
          <w:rPr>
            <w:iCs/>
          </w:rPr>
        </w:pPr>
        <w:r w:rsidRPr="00642BE6">
          <w:rPr>
            <w:iCs/>
          </w:rPr>
          <w:t>Draft</w:t>
        </w:r>
        <w:r w:rsidR="00E95538" w:rsidRPr="00642BE6">
          <w:rPr>
            <w:iCs/>
          </w:rPr>
          <w:t xml:space="preserve"> 2026</w:t>
        </w:r>
      </w:p>
      <w:p w14:paraId="5E4B495E" w14:textId="77777777" w:rsidR="0068419C" w:rsidRDefault="0068419C">
        <w:pPr>
          <w:pStyle w:val="Footer"/>
          <w:jc w:val="center"/>
        </w:pPr>
        <w:r>
          <w:fldChar w:fldCharType="begin"/>
        </w:r>
        <w:r>
          <w:instrText xml:space="preserve"> PAGE   \* MERGEFORMAT </w:instrText>
        </w:r>
        <w:r>
          <w:fldChar w:fldCharType="separate"/>
        </w:r>
        <w:r>
          <w:rPr>
            <w:noProof/>
          </w:rPr>
          <w:t>64</w:t>
        </w:r>
        <w:r>
          <w:rPr>
            <w:noProof/>
          </w:rPr>
          <w:fldChar w:fldCharType="end"/>
        </w:r>
      </w:p>
    </w:sdtContent>
  </w:sdt>
  <w:p w14:paraId="094A9403" w14:textId="77777777" w:rsidR="0068419C" w:rsidRPr="003C6A93" w:rsidRDefault="0068419C">
    <w:pPr>
      <w:pStyle w:val="Footer"/>
      <w:tabs>
        <w:tab w:val="left" w:pos="1909"/>
      </w:tabs>
      <w:rPr>
        <w:i/>
      </w:rPr>
    </w:pPr>
    <w:r>
      <w:rPr>
        <w:i/>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Cs/>
      </w:rPr>
      <w:id w:val="-100261621"/>
      <w:docPartObj>
        <w:docPartGallery w:val="Page Numbers (Bottom of Page)"/>
        <w:docPartUnique/>
      </w:docPartObj>
    </w:sdtPr>
    <w:sdtEndPr>
      <w:rPr>
        <w:iCs w:val="0"/>
      </w:rPr>
    </w:sdtEndPr>
    <w:sdtContent>
      <w:p w14:paraId="4DF7E07C" w14:textId="1FC986A2" w:rsidR="0068419C" w:rsidRPr="00642BE6" w:rsidRDefault="00642BE6" w:rsidP="00667415">
        <w:pPr>
          <w:pStyle w:val="Footer"/>
          <w:rPr>
            <w:iCs/>
          </w:rPr>
        </w:pPr>
        <w:r w:rsidRPr="00642BE6">
          <w:rPr>
            <w:iCs/>
          </w:rPr>
          <w:t>Draft</w:t>
        </w:r>
        <w:r w:rsidR="00667415" w:rsidRPr="00642BE6">
          <w:rPr>
            <w:iCs/>
          </w:rPr>
          <w:t xml:space="preserve"> 2026</w:t>
        </w:r>
      </w:p>
      <w:p w14:paraId="396BE703" w14:textId="77777777" w:rsidR="0068419C" w:rsidRDefault="0068419C">
        <w:pPr>
          <w:pStyle w:val="Footer"/>
          <w:jc w:val="center"/>
        </w:pPr>
        <w:r>
          <w:fldChar w:fldCharType="begin"/>
        </w:r>
        <w:r>
          <w:instrText xml:space="preserve"> PAGE   \* MERGEFORMAT </w:instrText>
        </w:r>
        <w:r>
          <w:fldChar w:fldCharType="separate"/>
        </w:r>
        <w:r>
          <w:rPr>
            <w:noProof/>
          </w:rPr>
          <w:t>67</w:t>
        </w:r>
        <w:r>
          <w:rPr>
            <w:noProof/>
          </w:rPr>
          <w:fldChar w:fldCharType="end"/>
        </w:r>
      </w:p>
    </w:sdtContent>
  </w:sdt>
  <w:p w14:paraId="7B8A427E" w14:textId="77777777" w:rsidR="0068419C" w:rsidRPr="003C6A93" w:rsidRDefault="0068419C">
    <w:pPr>
      <w:pStyle w:val="Footer"/>
      <w:tabs>
        <w:tab w:val="left" w:pos="1909"/>
      </w:tabs>
      <w:rPr>
        <w:i/>
      </w:rPr>
    </w:pPr>
    <w:r>
      <w:rPr>
        <w:i/>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3948"/>
      <w:docPartObj>
        <w:docPartGallery w:val="Page Numbers (Bottom of Page)"/>
        <w:docPartUnique/>
      </w:docPartObj>
    </w:sdtPr>
    <w:sdtEndPr/>
    <w:sdtContent>
      <w:p w14:paraId="4DC74FB6" w14:textId="1D354694" w:rsidR="0068419C" w:rsidRPr="003C6A93" w:rsidRDefault="00667415" w:rsidP="00667415">
        <w:pPr>
          <w:pStyle w:val="Footer"/>
          <w:rPr>
            <w:i/>
          </w:rPr>
        </w:pPr>
        <w:r>
          <w:rPr>
            <w:iCs/>
          </w:rPr>
          <w:t>Draft 2026</w:t>
        </w:r>
      </w:p>
      <w:p w14:paraId="7249D9FF" w14:textId="77777777" w:rsidR="0068419C" w:rsidRDefault="0068419C">
        <w:pPr>
          <w:pStyle w:val="Footer"/>
          <w:jc w:val="center"/>
        </w:pPr>
        <w:r>
          <w:fldChar w:fldCharType="begin"/>
        </w:r>
        <w:r>
          <w:instrText xml:space="preserve"> PAGE   \* MERGEFORMAT </w:instrText>
        </w:r>
        <w:r>
          <w:fldChar w:fldCharType="separate"/>
        </w:r>
        <w:r>
          <w:rPr>
            <w:noProof/>
          </w:rPr>
          <w:t>72</w:t>
        </w:r>
        <w:r>
          <w:rPr>
            <w:noProof/>
          </w:rPr>
          <w:fldChar w:fldCharType="end"/>
        </w:r>
      </w:p>
    </w:sdtContent>
  </w:sdt>
  <w:p w14:paraId="163D0686" w14:textId="77777777" w:rsidR="0068419C" w:rsidRPr="003C6A93" w:rsidRDefault="0068419C">
    <w:pPr>
      <w:pStyle w:val="Footer"/>
      <w:tabs>
        <w:tab w:val="left" w:pos="1909"/>
      </w:tabs>
      <w:rPr>
        <w:i/>
      </w:rPr>
    </w:pPr>
    <w:r>
      <w:rPr>
        <w:i/>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318236"/>
      <w:docPartObj>
        <w:docPartGallery w:val="Page Numbers (Bottom of Page)"/>
        <w:docPartUnique/>
      </w:docPartObj>
    </w:sdtPr>
    <w:sdtEndPr/>
    <w:sdtContent>
      <w:p w14:paraId="62A93067" w14:textId="2E886F04" w:rsidR="0068419C" w:rsidRPr="00667415" w:rsidRDefault="00667415" w:rsidP="00667415">
        <w:pPr>
          <w:pStyle w:val="Footer"/>
        </w:pPr>
        <w:r>
          <w:t>Draft 2026</w:t>
        </w:r>
      </w:p>
      <w:p w14:paraId="0FB2BF08" w14:textId="77777777" w:rsidR="0068419C" w:rsidRDefault="0068419C">
        <w:pPr>
          <w:pStyle w:val="Footer"/>
          <w:jc w:val="center"/>
        </w:pPr>
        <w:r>
          <w:fldChar w:fldCharType="begin"/>
        </w:r>
        <w:r>
          <w:instrText xml:space="preserve"> PAGE   \* MERGEFORMAT </w:instrText>
        </w:r>
        <w:r>
          <w:fldChar w:fldCharType="separate"/>
        </w:r>
        <w:r>
          <w:rPr>
            <w:noProof/>
          </w:rPr>
          <w:t>76</w:t>
        </w:r>
        <w:r>
          <w:rPr>
            <w:noProof/>
          </w:rPr>
          <w:fldChar w:fldCharType="end"/>
        </w:r>
      </w:p>
    </w:sdtContent>
  </w:sdt>
  <w:p w14:paraId="575740B0" w14:textId="77777777" w:rsidR="0068419C" w:rsidRPr="003C6A93" w:rsidRDefault="0068419C">
    <w:pPr>
      <w:pStyle w:val="Footer"/>
      <w:tabs>
        <w:tab w:val="left" w:pos="1909"/>
      </w:tabs>
      <w:rPr>
        <w:i/>
      </w:rPr>
    </w:pPr>
    <w:r>
      <w:rPr>
        <w:i/>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4015"/>
      <w:docPartObj>
        <w:docPartGallery w:val="Page Numbers (Bottom of Page)"/>
        <w:docPartUnique/>
      </w:docPartObj>
    </w:sdtPr>
    <w:sdtEndPr/>
    <w:sdtContent>
      <w:p w14:paraId="5167E2FE" w14:textId="3FAEA105" w:rsidR="0068419C" w:rsidRPr="00667415" w:rsidRDefault="00667415" w:rsidP="00667415">
        <w:pPr>
          <w:pStyle w:val="Footer"/>
          <w:rPr>
            <w:iCs/>
          </w:rPr>
        </w:pPr>
        <w:r>
          <w:rPr>
            <w:iCs/>
          </w:rPr>
          <w:t>Draft 2026</w:t>
        </w:r>
      </w:p>
      <w:p w14:paraId="197C0EE8" w14:textId="77777777" w:rsidR="0068419C" w:rsidRDefault="0068419C">
        <w:pPr>
          <w:pStyle w:val="Footer"/>
          <w:jc w:val="center"/>
        </w:pPr>
        <w:r>
          <w:fldChar w:fldCharType="begin"/>
        </w:r>
        <w:r>
          <w:instrText xml:space="preserve"> PAGE   \* MERGEFORMAT </w:instrText>
        </w:r>
        <w:r>
          <w:fldChar w:fldCharType="separate"/>
        </w:r>
        <w:r>
          <w:rPr>
            <w:noProof/>
          </w:rPr>
          <w:t>78</w:t>
        </w:r>
        <w:r>
          <w:rPr>
            <w:noProof/>
          </w:rPr>
          <w:fldChar w:fldCharType="end"/>
        </w:r>
      </w:p>
    </w:sdtContent>
  </w:sdt>
  <w:p w14:paraId="47548B95" w14:textId="77777777" w:rsidR="0068419C" w:rsidRPr="003C6A93" w:rsidRDefault="0068419C">
    <w:pPr>
      <w:pStyle w:val="Footer"/>
      <w:tabs>
        <w:tab w:val="left" w:pos="1909"/>
      </w:tabs>
      <w:rPr>
        <w:i/>
      </w:rPr>
    </w:pPr>
    <w:r>
      <w:rPr>
        <w:i/>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4045"/>
      <w:docPartObj>
        <w:docPartGallery w:val="Page Numbers (Bottom of Page)"/>
        <w:docPartUnique/>
      </w:docPartObj>
    </w:sdtPr>
    <w:sdtEndPr/>
    <w:sdtContent>
      <w:p w14:paraId="58D47A82" w14:textId="2360BC95" w:rsidR="0068419C" w:rsidRPr="002B1760" w:rsidRDefault="002B1760" w:rsidP="002B1760">
        <w:pPr>
          <w:pStyle w:val="Footer"/>
          <w:rPr>
            <w:iCs/>
          </w:rPr>
        </w:pPr>
        <w:r>
          <w:rPr>
            <w:iCs/>
          </w:rPr>
          <w:t>Draft 2026</w:t>
        </w:r>
      </w:p>
      <w:p w14:paraId="6A6CB261" w14:textId="77777777" w:rsidR="0068419C" w:rsidRDefault="0068419C">
        <w:pPr>
          <w:pStyle w:val="Footer"/>
          <w:jc w:val="center"/>
        </w:pPr>
        <w:r>
          <w:fldChar w:fldCharType="begin"/>
        </w:r>
        <w:r>
          <w:instrText xml:space="preserve"> PAGE   \* MERGEFORMAT </w:instrText>
        </w:r>
        <w:r>
          <w:fldChar w:fldCharType="separate"/>
        </w:r>
        <w:r>
          <w:rPr>
            <w:noProof/>
          </w:rPr>
          <w:t>80</w:t>
        </w:r>
        <w:r>
          <w:rPr>
            <w:noProof/>
          </w:rPr>
          <w:fldChar w:fldCharType="end"/>
        </w:r>
      </w:p>
    </w:sdtContent>
  </w:sdt>
  <w:p w14:paraId="67041551" w14:textId="77777777" w:rsidR="0068419C" w:rsidRPr="003C6A93" w:rsidRDefault="0068419C">
    <w:pPr>
      <w:pStyle w:val="Footer"/>
      <w:tabs>
        <w:tab w:val="left" w:pos="1909"/>
      </w:tabs>
      <w:rPr>
        <w:i/>
      </w:rPr>
    </w:pPr>
    <w:r>
      <w:rPr>
        <w:i/>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4034"/>
      <w:docPartObj>
        <w:docPartGallery w:val="Page Numbers (Bottom of Page)"/>
        <w:docPartUnique/>
      </w:docPartObj>
    </w:sdtPr>
    <w:sdtEndPr/>
    <w:sdtContent>
      <w:p w14:paraId="25BF934C" w14:textId="1CA1EBA6" w:rsidR="0068419C" w:rsidRPr="002B1760" w:rsidRDefault="002B1760" w:rsidP="002B1760">
        <w:pPr>
          <w:pStyle w:val="Footer"/>
          <w:rPr>
            <w:iCs/>
          </w:rPr>
        </w:pPr>
        <w:r>
          <w:rPr>
            <w:iCs/>
          </w:rPr>
          <w:t>Draft 2026</w:t>
        </w:r>
      </w:p>
      <w:p w14:paraId="4182929E" w14:textId="77777777" w:rsidR="0068419C" w:rsidRDefault="0068419C">
        <w:pPr>
          <w:pStyle w:val="Footer"/>
          <w:jc w:val="center"/>
        </w:pPr>
        <w:r>
          <w:fldChar w:fldCharType="begin"/>
        </w:r>
        <w:r>
          <w:instrText xml:space="preserve"> PAGE   \* MERGEFORMAT </w:instrText>
        </w:r>
        <w:r>
          <w:fldChar w:fldCharType="separate"/>
        </w:r>
        <w:r>
          <w:rPr>
            <w:noProof/>
          </w:rPr>
          <w:t>83</w:t>
        </w:r>
        <w:r>
          <w:rPr>
            <w:noProof/>
          </w:rPr>
          <w:fldChar w:fldCharType="end"/>
        </w:r>
      </w:p>
    </w:sdtContent>
  </w:sdt>
  <w:p w14:paraId="493F803A" w14:textId="77777777" w:rsidR="0068419C" w:rsidRPr="003C6A93" w:rsidRDefault="0068419C">
    <w:pPr>
      <w:pStyle w:val="Footer"/>
      <w:tabs>
        <w:tab w:val="left" w:pos="1909"/>
      </w:tabs>
      <w:rPr>
        <w:i/>
      </w:rPr>
    </w:pPr>
    <w:r>
      <w:rPr>
        <w:i/>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4069"/>
      <w:docPartObj>
        <w:docPartGallery w:val="Page Numbers (Bottom of Page)"/>
        <w:docPartUnique/>
      </w:docPartObj>
    </w:sdtPr>
    <w:sdtEndPr/>
    <w:sdtContent>
      <w:p w14:paraId="127E9BC4" w14:textId="0F35C67D" w:rsidR="0068419C" w:rsidRPr="002B1760" w:rsidRDefault="002B1760" w:rsidP="002B1760">
        <w:pPr>
          <w:pStyle w:val="Footer"/>
          <w:rPr>
            <w:iCs/>
          </w:rPr>
        </w:pPr>
        <w:r>
          <w:rPr>
            <w:iCs/>
          </w:rPr>
          <w:t>Draft 2026</w:t>
        </w:r>
      </w:p>
      <w:p w14:paraId="1E2A73BD" w14:textId="77777777" w:rsidR="0068419C" w:rsidRDefault="0068419C">
        <w:pPr>
          <w:pStyle w:val="Footer"/>
          <w:jc w:val="center"/>
        </w:pPr>
        <w:r>
          <w:fldChar w:fldCharType="begin"/>
        </w:r>
        <w:r>
          <w:instrText xml:space="preserve"> PAGE   \* MERGEFORMAT </w:instrText>
        </w:r>
        <w:r>
          <w:fldChar w:fldCharType="separate"/>
        </w:r>
        <w:r>
          <w:rPr>
            <w:noProof/>
          </w:rPr>
          <w:t>86</w:t>
        </w:r>
        <w:r>
          <w:rPr>
            <w:noProof/>
          </w:rPr>
          <w:fldChar w:fldCharType="end"/>
        </w:r>
      </w:p>
    </w:sdtContent>
  </w:sdt>
  <w:p w14:paraId="5DA6E2B7" w14:textId="77777777" w:rsidR="0068419C" w:rsidRPr="003C6A93" w:rsidRDefault="0068419C">
    <w:pPr>
      <w:pStyle w:val="Footer"/>
      <w:tabs>
        <w:tab w:val="left" w:pos="1909"/>
      </w:tabs>
      <w:rPr>
        <w:i/>
      </w:rPr>
    </w:pPr>
    <w:r>
      <w:rPr>
        <w:i/>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90032"/>
      <w:docPartObj>
        <w:docPartGallery w:val="Page Numbers (Bottom of Page)"/>
        <w:docPartUnique/>
      </w:docPartObj>
    </w:sdtPr>
    <w:sdtEndPr/>
    <w:sdtContent>
      <w:p w14:paraId="6865CFAE" w14:textId="396FEC4E" w:rsidR="0068419C" w:rsidRPr="002B1760" w:rsidRDefault="002B1760" w:rsidP="002B1760">
        <w:pPr>
          <w:pStyle w:val="Footer"/>
          <w:rPr>
            <w:iCs/>
          </w:rPr>
        </w:pPr>
        <w:r>
          <w:rPr>
            <w:iCs/>
          </w:rPr>
          <w:t>Draft 2026</w:t>
        </w:r>
      </w:p>
      <w:p w14:paraId="24DD278B" w14:textId="77777777" w:rsidR="0068419C" w:rsidRDefault="0068419C">
        <w:pPr>
          <w:pStyle w:val="Footer"/>
          <w:jc w:val="center"/>
        </w:pPr>
        <w:r>
          <w:fldChar w:fldCharType="begin"/>
        </w:r>
        <w:r>
          <w:instrText xml:space="preserve"> PAGE   \* MERGEFORMAT </w:instrText>
        </w:r>
        <w:r>
          <w:fldChar w:fldCharType="separate"/>
        </w:r>
        <w:r>
          <w:rPr>
            <w:noProof/>
          </w:rPr>
          <w:t>87</w:t>
        </w:r>
        <w:r>
          <w:rPr>
            <w:noProof/>
          </w:rPr>
          <w:fldChar w:fldCharType="end"/>
        </w:r>
      </w:p>
    </w:sdtContent>
  </w:sdt>
  <w:p w14:paraId="5342D776" w14:textId="77777777" w:rsidR="0068419C" w:rsidRPr="003C6A93" w:rsidRDefault="0068419C">
    <w:pPr>
      <w:pStyle w:val="Footer"/>
      <w:tabs>
        <w:tab w:val="left" w:pos="1909"/>
      </w:tabs>
      <w:rPr>
        <w:i/>
      </w:rPr>
    </w:pPr>
    <w:r>
      <w:rPr>
        <w: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Cs/>
      </w:rPr>
      <w:id w:val="425813540"/>
      <w:docPartObj>
        <w:docPartGallery w:val="Page Numbers (Bottom of Page)"/>
        <w:docPartUnique/>
      </w:docPartObj>
    </w:sdtPr>
    <w:sdtEndPr>
      <w:rPr>
        <w:iCs w:val="0"/>
      </w:rPr>
    </w:sdtEndPr>
    <w:sdtContent>
      <w:p w14:paraId="0350913B" w14:textId="63F021C2" w:rsidR="0068419C" w:rsidRPr="0045396C" w:rsidRDefault="0045396C">
        <w:pPr>
          <w:pStyle w:val="Footer"/>
          <w:rPr>
            <w:rFonts w:cstheme="minorHAnsi"/>
            <w:iCs/>
          </w:rPr>
        </w:pPr>
        <w:r w:rsidRPr="0045396C">
          <w:rPr>
            <w:rFonts w:cstheme="minorHAnsi"/>
            <w:iCs/>
          </w:rPr>
          <w:t>Draft</w:t>
        </w:r>
        <w:r w:rsidR="0068419C" w:rsidRPr="0045396C">
          <w:rPr>
            <w:rFonts w:cstheme="minorHAnsi"/>
            <w:iCs/>
          </w:rPr>
          <w:t xml:space="preserve"> 2026 </w:t>
        </w:r>
      </w:p>
      <w:p w14:paraId="6A042959" w14:textId="5D216730" w:rsidR="0068419C" w:rsidRDefault="0068419C">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3CB33B03" w14:textId="77777777" w:rsidR="0068419C" w:rsidRPr="003C6A93" w:rsidRDefault="0068419C">
    <w:pPr>
      <w:pStyle w:val="Footer"/>
      <w:tabs>
        <w:tab w:val="left" w:pos="1909"/>
      </w:tabs>
      <w:rPr>
        <w:i/>
      </w:rPr>
    </w:pPr>
    <w:r>
      <w:rPr>
        <w:i/>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90028"/>
      <w:docPartObj>
        <w:docPartGallery w:val="Page Numbers (Bottom of Page)"/>
        <w:docPartUnique/>
      </w:docPartObj>
    </w:sdtPr>
    <w:sdtEndPr/>
    <w:sdtContent>
      <w:p w14:paraId="3F644FAF" w14:textId="77777777" w:rsidR="0068419C" w:rsidRPr="003C6A93" w:rsidRDefault="0068419C">
        <w:pPr>
          <w:pStyle w:val="Footer"/>
          <w:rPr>
            <w:i/>
          </w:rPr>
        </w:pPr>
        <w:r>
          <w:rPr>
            <w:i/>
            <w:u w:val="single"/>
          </w:rPr>
          <w:t>Draft Guidance for 2016 IR</w:t>
        </w:r>
        <w:r w:rsidRPr="003C6A93">
          <w:rPr>
            <w:i/>
            <w:u w:val="single"/>
          </w:rPr>
          <w:t xml:space="preserve"> </w:t>
        </w:r>
      </w:p>
      <w:p w14:paraId="0651C8F7" w14:textId="77777777" w:rsidR="0068419C" w:rsidRPr="003C6A93" w:rsidRDefault="0068419C">
        <w:pPr>
          <w:pStyle w:val="Footer"/>
          <w:rPr>
            <w:i/>
          </w:rPr>
        </w:pPr>
        <w:r>
          <w:rPr>
            <w:i/>
          </w:rPr>
          <w:t>Appendix E-1</w:t>
        </w:r>
      </w:p>
      <w:p w14:paraId="0A975DC9" w14:textId="77777777" w:rsidR="0068419C" w:rsidRDefault="0068419C">
        <w:pPr>
          <w:pStyle w:val="Footer"/>
          <w:jc w:val="center"/>
        </w:pPr>
        <w:r>
          <w:fldChar w:fldCharType="begin"/>
        </w:r>
        <w:r>
          <w:instrText xml:space="preserve"> PAGE   \* MERGEFORMAT </w:instrText>
        </w:r>
        <w:r>
          <w:fldChar w:fldCharType="separate"/>
        </w:r>
        <w:r>
          <w:rPr>
            <w:noProof/>
          </w:rPr>
          <w:t>79</w:t>
        </w:r>
        <w:r>
          <w:rPr>
            <w:noProof/>
          </w:rPr>
          <w:fldChar w:fldCharType="end"/>
        </w:r>
      </w:p>
    </w:sdtContent>
  </w:sdt>
  <w:p w14:paraId="6BF5A861" w14:textId="77777777" w:rsidR="0068419C" w:rsidRPr="003C6A93" w:rsidRDefault="0068419C">
    <w:pPr>
      <w:pStyle w:val="Footer"/>
      <w:tabs>
        <w:tab w:val="left" w:pos="1909"/>
      </w:tabs>
      <w:rPr>
        <w:i/>
      </w:rPr>
    </w:pPr>
    <w:r>
      <w:rPr>
        <w:i/>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4070"/>
      <w:docPartObj>
        <w:docPartGallery w:val="Page Numbers (Bottom of Page)"/>
        <w:docPartUnique/>
      </w:docPartObj>
    </w:sdtPr>
    <w:sdtEndPr/>
    <w:sdtContent>
      <w:p w14:paraId="488DC1E4" w14:textId="0A7AF4F7" w:rsidR="0068419C" w:rsidRPr="002B1760" w:rsidRDefault="002B1760" w:rsidP="002B1760">
        <w:pPr>
          <w:pStyle w:val="Footer"/>
          <w:rPr>
            <w:iCs/>
          </w:rPr>
        </w:pPr>
        <w:r>
          <w:rPr>
            <w:iCs/>
          </w:rPr>
          <w:t>Draft 2026</w:t>
        </w:r>
      </w:p>
      <w:p w14:paraId="015430F5" w14:textId="77777777" w:rsidR="0068419C" w:rsidRDefault="0068419C">
        <w:pPr>
          <w:pStyle w:val="Footer"/>
          <w:jc w:val="center"/>
        </w:pPr>
        <w:r>
          <w:fldChar w:fldCharType="begin"/>
        </w:r>
        <w:r>
          <w:instrText xml:space="preserve"> PAGE   \* MERGEFORMAT </w:instrText>
        </w:r>
        <w:r>
          <w:fldChar w:fldCharType="separate"/>
        </w:r>
        <w:r>
          <w:rPr>
            <w:noProof/>
          </w:rPr>
          <w:t>90</w:t>
        </w:r>
        <w:r>
          <w:rPr>
            <w:noProof/>
          </w:rPr>
          <w:fldChar w:fldCharType="end"/>
        </w:r>
      </w:p>
    </w:sdtContent>
  </w:sdt>
  <w:p w14:paraId="15E6D46A" w14:textId="77777777" w:rsidR="0068419C" w:rsidRPr="003C6A93" w:rsidRDefault="0068419C">
    <w:pPr>
      <w:pStyle w:val="Footer"/>
      <w:tabs>
        <w:tab w:val="left" w:pos="1909"/>
      </w:tabs>
      <w:rPr>
        <w:i/>
      </w:rPr>
    </w:pPr>
    <w:r>
      <w:rPr>
        <w:i/>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4075"/>
      <w:docPartObj>
        <w:docPartGallery w:val="Page Numbers (Bottom of Page)"/>
        <w:docPartUnique/>
      </w:docPartObj>
    </w:sdtPr>
    <w:sdtEndPr/>
    <w:sdtContent>
      <w:p w14:paraId="6C5473B0" w14:textId="4F410014" w:rsidR="0068419C" w:rsidRPr="002B1760" w:rsidRDefault="002B1760" w:rsidP="002B1760">
        <w:pPr>
          <w:pStyle w:val="Footer"/>
          <w:rPr>
            <w:iCs/>
          </w:rPr>
        </w:pPr>
        <w:r>
          <w:rPr>
            <w:iCs/>
          </w:rPr>
          <w:t>Draft 2026</w:t>
        </w:r>
      </w:p>
      <w:p w14:paraId="7EE713A8" w14:textId="77777777" w:rsidR="0068419C" w:rsidRDefault="0068419C">
        <w:pPr>
          <w:pStyle w:val="Footer"/>
          <w:jc w:val="center"/>
        </w:pPr>
        <w:r>
          <w:fldChar w:fldCharType="begin"/>
        </w:r>
        <w:r>
          <w:instrText xml:space="preserve"> PAGE   \* MERGEFORMAT </w:instrText>
        </w:r>
        <w:r>
          <w:fldChar w:fldCharType="separate"/>
        </w:r>
        <w:r>
          <w:rPr>
            <w:noProof/>
          </w:rPr>
          <w:t>92</w:t>
        </w:r>
        <w:r>
          <w:rPr>
            <w:noProof/>
          </w:rPr>
          <w:fldChar w:fldCharType="end"/>
        </w:r>
      </w:p>
    </w:sdtContent>
  </w:sdt>
  <w:p w14:paraId="01EA0374" w14:textId="77777777" w:rsidR="0068419C" w:rsidRPr="003C6A93" w:rsidRDefault="0068419C">
    <w:pPr>
      <w:pStyle w:val="Footer"/>
      <w:tabs>
        <w:tab w:val="left" w:pos="1909"/>
      </w:tabs>
      <w:rPr>
        <w:i/>
      </w:rPr>
    </w:pPr>
    <w:r>
      <w:rPr>
        <w:i/>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597525"/>
      <w:docPartObj>
        <w:docPartGallery w:val="Page Numbers (Bottom of Page)"/>
        <w:docPartUnique/>
      </w:docPartObj>
    </w:sdtPr>
    <w:sdtEndPr/>
    <w:sdtContent>
      <w:p w14:paraId="4882D43D" w14:textId="07AE5CAE" w:rsidR="0068419C" w:rsidRPr="002B1760" w:rsidRDefault="002B1760" w:rsidP="002B1760">
        <w:pPr>
          <w:pStyle w:val="Footer"/>
          <w:rPr>
            <w:iCs/>
          </w:rPr>
        </w:pPr>
        <w:r>
          <w:rPr>
            <w:iCs/>
          </w:rPr>
          <w:t>Draft 2026</w:t>
        </w:r>
      </w:p>
      <w:p w14:paraId="5E14F1AA" w14:textId="77777777" w:rsidR="0068419C" w:rsidRDefault="0068419C">
        <w:pPr>
          <w:pStyle w:val="Footer"/>
          <w:jc w:val="center"/>
        </w:pPr>
        <w:r>
          <w:fldChar w:fldCharType="begin"/>
        </w:r>
        <w:r>
          <w:instrText xml:space="preserve"> PAGE   \* MERGEFORMAT </w:instrText>
        </w:r>
        <w:r>
          <w:fldChar w:fldCharType="separate"/>
        </w:r>
        <w:r>
          <w:rPr>
            <w:noProof/>
          </w:rPr>
          <w:t>95</w:t>
        </w:r>
        <w:r>
          <w:rPr>
            <w:noProof/>
          </w:rPr>
          <w:fldChar w:fldCharType="end"/>
        </w:r>
      </w:p>
    </w:sdtContent>
  </w:sdt>
  <w:p w14:paraId="6487E7DD" w14:textId="77777777" w:rsidR="0068419C" w:rsidRPr="003C6A93" w:rsidRDefault="0068419C">
    <w:pPr>
      <w:pStyle w:val="Footer"/>
      <w:tabs>
        <w:tab w:val="left" w:pos="1909"/>
      </w:tabs>
      <w:rPr>
        <w:i/>
      </w:rPr>
    </w:pPr>
    <w:r>
      <w:rPr>
        <w:i/>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8117482"/>
      <w:docPartObj>
        <w:docPartGallery w:val="Page Numbers (Bottom of Page)"/>
        <w:docPartUnique/>
      </w:docPartObj>
    </w:sdtPr>
    <w:sdtEndPr/>
    <w:sdtContent>
      <w:p w14:paraId="1327B183" w14:textId="77777777" w:rsidR="00900E65" w:rsidRDefault="00900E65" w:rsidP="002B1760">
        <w:pPr>
          <w:pStyle w:val="Footer"/>
        </w:pPr>
      </w:p>
      <w:p w14:paraId="2E51569C" w14:textId="3800D63D" w:rsidR="0068419C" w:rsidRPr="002B1760" w:rsidRDefault="002B1760" w:rsidP="002B1760">
        <w:pPr>
          <w:pStyle w:val="Footer"/>
          <w:rPr>
            <w:iCs/>
          </w:rPr>
        </w:pPr>
        <w:r>
          <w:rPr>
            <w:iCs/>
          </w:rPr>
          <w:t>Draft 2026</w:t>
        </w:r>
      </w:p>
      <w:p w14:paraId="01746BC7" w14:textId="77777777" w:rsidR="0068419C" w:rsidRDefault="0068419C">
        <w:pPr>
          <w:pStyle w:val="Footer"/>
          <w:jc w:val="center"/>
        </w:pPr>
        <w:r>
          <w:fldChar w:fldCharType="begin"/>
        </w:r>
        <w:r>
          <w:instrText xml:space="preserve"> PAGE   \* MERGEFORMAT </w:instrText>
        </w:r>
        <w:r>
          <w:fldChar w:fldCharType="separate"/>
        </w:r>
        <w:r>
          <w:rPr>
            <w:noProof/>
          </w:rPr>
          <w:t>117</w:t>
        </w:r>
        <w:r>
          <w:rPr>
            <w:noProof/>
          </w:rPr>
          <w:fldChar w:fldCharType="end"/>
        </w:r>
      </w:p>
    </w:sdtContent>
  </w:sdt>
  <w:p w14:paraId="6A57613F" w14:textId="77777777" w:rsidR="0068419C" w:rsidRPr="003C6A93" w:rsidRDefault="0068419C">
    <w:pPr>
      <w:pStyle w:val="Footer"/>
      <w:tabs>
        <w:tab w:val="left" w:pos="1909"/>
      </w:tabs>
      <w:rPr>
        <w:i/>
      </w:rPr>
    </w:pPr>
    <w:r>
      <w:rPr>
        <w:i/>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8F41F" w14:textId="5986E95C" w:rsidR="009E0761" w:rsidRDefault="009E0761" w:rsidP="009E0761">
    <w:pPr>
      <w:pStyle w:val="Footer"/>
    </w:pPr>
    <w:r>
      <w:t>Draft 2026</w:t>
    </w:r>
  </w:p>
  <w:sdt>
    <w:sdtPr>
      <w:id w:val="-2128992901"/>
      <w:docPartObj>
        <w:docPartGallery w:val="Page Numbers (Bottom of Page)"/>
        <w:docPartUnique/>
      </w:docPartObj>
    </w:sdtPr>
    <w:sdtEndPr>
      <w:rPr>
        <w:noProof/>
      </w:rPr>
    </w:sdtEndPr>
    <w:sdtContent>
      <w:p w14:paraId="090BDF3E" w14:textId="662BFCA2" w:rsidR="00FA7446" w:rsidRDefault="00FA74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381488" w14:textId="77777777" w:rsidR="009F09BA" w:rsidRDefault="009F09BA" w:rsidP="0032544A">
    <w:pPr>
      <w:tabs>
        <w:tab w:val="left" w:pos="2794"/>
        <w:tab w:val="center"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Cs/>
      </w:rPr>
      <w:id w:val="-1319186962"/>
      <w:docPartObj>
        <w:docPartGallery w:val="Page Numbers (Bottom of Page)"/>
        <w:docPartUnique/>
      </w:docPartObj>
    </w:sdtPr>
    <w:sdtEndPr>
      <w:rPr>
        <w:rFonts w:cstheme="minorBidi"/>
        <w:iCs w:val="0"/>
      </w:rPr>
    </w:sdtEndPr>
    <w:sdtContent>
      <w:p w14:paraId="65CC8B34" w14:textId="22F2BC94" w:rsidR="0068419C" w:rsidRPr="0045396C" w:rsidRDefault="0045396C">
        <w:pPr>
          <w:pStyle w:val="Footer"/>
          <w:rPr>
            <w:rFonts w:cstheme="minorHAnsi"/>
            <w:iCs/>
          </w:rPr>
        </w:pPr>
        <w:r w:rsidRPr="0045396C">
          <w:rPr>
            <w:rFonts w:cstheme="minorHAnsi"/>
            <w:iCs/>
          </w:rPr>
          <w:t>Draft</w:t>
        </w:r>
        <w:r w:rsidR="0068419C" w:rsidRPr="0045396C">
          <w:rPr>
            <w:rFonts w:cstheme="minorHAnsi"/>
            <w:iCs/>
          </w:rPr>
          <w:t xml:space="preserve"> 2026 </w:t>
        </w:r>
      </w:p>
      <w:p w14:paraId="2AD624F7" w14:textId="77777777" w:rsidR="0068419C" w:rsidRPr="00382738" w:rsidRDefault="0068419C">
        <w:pPr>
          <w:pStyle w:val="Footer"/>
          <w:jc w:val="center"/>
          <w:rPr>
            <w:rFonts w:cstheme="minorHAnsi"/>
          </w:rPr>
        </w:pPr>
        <w:r w:rsidRPr="00382738">
          <w:rPr>
            <w:rFonts w:cstheme="minorHAnsi"/>
          </w:rPr>
          <w:fldChar w:fldCharType="begin"/>
        </w:r>
        <w:r w:rsidRPr="00382738">
          <w:rPr>
            <w:rFonts w:cstheme="minorHAnsi"/>
          </w:rPr>
          <w:instrText xml:space="preserve"> PAGE   \* MERGEFORMAT </w:instrText>
        </w:r>
        <w:r w:rsidRPr="00382738">
          <w:rPr>
            <w:rFonts w:cstheme="minorHAnsi"/>
          </w:rPr>
          <w:fldChar w:fldCharType="separate"/>
        </w:r>
        <w:r w:rsidRPr="00382738">
          <w:rPr>
            <w:rFonts w:cstheme="minorHAnsi"/>
            <w:noProof/>
          </w:rPr>
          <w:t>6</w:t>
        </w:r>
        <w:r w:rsidRPr="00382738">
          <w:rPr>
            <w:rFonts w:cstheme="minorHAnsi"/>
            <w:noProof/>
          </w:rPr>
          <w:fldChar w:fldCharType="end"/>
        </w:r>
      </w:p>
    </w:sdtContent>
  </w:sdt>
  <w:p w14:paraId="7454DA7D" w14:textId="77777777" w:rsidR="0068419C" w:rsidRPr="003C6A93" w:rsidRDefault="0068419C">
    <w:pPr>
      <w:pStyle w:val="Footer"/>
      <w:tabs>
        <w:tab w:val="left" w:pos="1909"/>
      </w:tabs>
      <w:rPr>
        <w:i/>
      </w:rPr>
    </w:pPr>
    <w:r>
      <w:rPr>
        <w:i/>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Cs/>
      </w:rPr>
      <w:id w:val="11580411"/>
      <w:docPartObj>
        <w:docPartGallery w:val="Page Numbers (Bottom of Page)"/>
        <w:docPartUnique/>
      </w:docPartObj>
    </w:sdtPr>
    <w:sdtEndPr>
      <w:rPr>
        <w:rFonts w:cstheme="minorBidi"/>
      </w:rPr>
    </w:sdtEndPr>
    <w:sdtContent>
      <w:p w14:paraId="4C159C55" w14:textId="503DAE60" w:rsidR="0068419C" w:rsidRPr="0045396C" w:rsidRDefault="0045396C">
        <w:pPr>
          <w:pStyle w:val="Footer"/>
          <w:rPr>
            <w:rFonts w:cstheme="minorHAnsi"/>
            <w:iCs/>
          </w:rPr>
        </w:pPr>
        <w:r w:rsidRPr="0045396C">
          <w:rPr>
            <w:rFonts w:cstheme="minorHAnsi"/>
            <w:iCs/>
          </w:rPr>
          <w:t>Draft</w:t>
        </w:r>
        <w:r w:rsidR="0068419C" w:rsidRPr="0045396C">
          <w:rPr>
            <w:rFonts w:cstheme="minorHAnsi"/>
            <w:iCs/>
          </w:rPr>
          <w:t xml:space="preserve"> 2026  </w:t>
        </w:r>
      </w:p>
      <w:p w14:paraId="552BDAE5" w14:textId="77777777" w:rsidR="0068419C" w:rsidRPr="00382738" w:rsidRDefault="0068419C">
        <w:pPr>
          <w:pStyle w:val="Footer"/>
          <w:jc w:val="center"/>
          <w:rPr>
            <w:rFonts w:cstheme="minorHAnsi"/>
          </w:rPr>
        </w:pPr>
        <w:r w:rsidRPr="00382738">
          <w:rPr>
            <w:rFonts w:cstheme="minorHAnsi"/>
          </w:rPr>
          <w:fldChar w:fldCharType="begin"/>
        </w:r>
        <w:r w:rsidRPr="00382738">
          <w:rPr>
            <w:rFonts w:cstheme="minorHAnsi"/>
          </w:rPr>
          <w:instrText xml:space="preserve"> PAGE   \* MERGEFORMAT </w:instrText>
        </w:r>
        <w:r w:rsidRPr="00382738">
          <w:rPr>
            <w:rFonts w:cstheme="minorHAnsi"/>
          </w:rPr>
          <w:fldChar w:fldCharType="separate"/>
        </w:r>
        <w:r w:rsidRPr="00382738">
          <w:rPr>
            <w:rFonts w:cstheme="minorHAnsi"/>
            <w:noProof/>
          </w:rPr>
          <w:t>11</w:t>
        </w:r>
        <w:r w:rsidRPr="00382738">
          <w:rPr>
            <w:rFonts w:cstheme="minorHAnsi"/>
            <w:noProof/>
          </w:rPr>
          <w:fldChar w:fldCharType="end"/>
        </w:r>
      </w:p>
    </w:sdtContent>
  </w:sdt>
  <w:p w14:paraId="0E795C6F" w14:textId="77777777" w:rsidR="0068419C" w:rsidRPr="003C6A93" w:rsidRDefault="0068419C">
    <w:pPr>
      <w:pStyle w:val="Footer"/>
      <w:tabs>
        <w:tab w:val="left" w:pos="1909"/>
      </w:tabs>
      <w:rPr>
        <w:i/>
      </w:rPr>
    </w:pPr>
    <w:r>
      <w:rPr>
        <w:i/>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Cs/>
      </w:rPr>
      <w:id w:val="14571553"/>
      <w:docPartObj>
        <w:docPartGallery w:val="Page Numbers (Bottom of Page)"/>
        <w:docPartUnique/>
      </w:docPartObj>
    </w:sdtPr>
    <w:sdtEndPr>
      <w:rPr>
        <w:iCs w:val="0"/>
      </w:rPr>
    </w:sdtEndPr>
    <w:sdtContent>
      <w:p w14:paraId="6B923107" w14:textId="09B5F02B" w:rsidR="0068419C" w:rsidRPr="009E26DC" w:rsidRDefault="009E26DC">
        <w:pPr>
          <w:pStyle w:val="Footer"/>
          <w:rPr>
            <w:iCs/>
          </w:rPr>
        </w:pPr>
        <w:r w:rsidRPr="009E26DC">
          <w:rPr>
            <w:iCs/>
          </w:rPr>
          <w:t>Draft</w:t>
        </w:r>
        <w:r w:rsidR="0013337F" w:rsidRPr="009E26DC">
          <w:rPr>
            <w:iCs/>
          </w:rPr>
          <w:t xml:space="preserve"> 2026</w:t>
        </w:r>
      </w:p>
      <w:p w14:paraId="75D0BF46" w14:textId="77777777" w:rsidR="0068419C" w:rsidRDefault="0068419C">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6446DE28" w14:textId="77777777" w:rsidR="0068419C" w:rsidRPr="003C6A93" w:rsidRDefault="0068419C">
    <w:pPr>
      <w:pStyle w:val="Footer"/>
      <w:tabs>
        <w:tab w:val="left" w:pos="1909"/>
      </w:tabs>
      <w:rPr>
        <w:i/>
      </w:rPr>
    </w:pPr>
    <w:r>
      <w:rPr>
        <w:i/>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494850"/>
      <w:docPartObj>
        <w:docPartGallery w:val="Page Numbers (Bottom of Page)"/>
        <w:docPartUnique/>
      </w:docPartObj>
    </w:sdtPr>
    <w:sdtEndPr/>
    <w:sdtContent>
      <w:p w14:paraId="71229F6A" w14:textId="77777777" w:rsidR="0068419C" w:rsidRPr="003C6A93" w:rsidRDefault="0068419C">
        <w:pPr>
          <w:pStyle w:val="Footer"/>
          <w:rPr>
            <w:i/>
          </w:rPr>
        </w:pPr>
        <w:r>
          <w:rPr>
            <w:i/>
            <w:u w:val="single"/>
          </w:rPr>
          <w:t>Final Guidance for 2024 IR</w:t>
        </w:r>
        <w:r w:rsidRPr="003C6A93">
          <w:rPr>
            <w:i/>
            <w:u w:val="single"/>
          </w:rPr>
          <w:t xml:space="preserve"> </w:t>
        </w:r>
      </w:p>
      <w:p w14:paraId="584AABDA" w14:textId="77777777" w:rsidR="0068419C" w:rsidRPr="003C6A93" w:rsidRDefault="0068419C">
        <w:pPr>
          <w:pStyle w:val="Footer"/>
          <w:rPr>
            <w:i/>
          </w:rPr>
        </w:pPr>
        <w:r>
          <w:rPr>
            <w:i/>
          </w:rPr>
          <w:t>Assessment Methodology</w:t>
        </w:r>
      </w:p>
      <w:p w14:paraId="43AFBE42" w14:textId="77777777" w:rsidR="0068419C" w:rsidRDefault="0068419C">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4822D1AD" w14:textId="77777777" w:rsidR="0068419C" w:rsidRPr="003C6A93" w:rsidRDefault="0068419C">
    <w:pPr>
      <w:pStyle w:val="Footer"/>
      <w:tabs>
        <w:tab w:val="left" w:pos="1909"/>
      </w:tabs>
      <w:rPr>
        <w:i/>
      </w:rPr>
    </w:pPr>
    <w:r>
      <w:rPr>
        <w:i/>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Cs/>
      </w:rPr>
      <w:id w:val="14571613"/>
      <w:docPartObj>
        <w:docPartGallery w:val="Page Numbers (Bottom of Page)"/>
        <w:docPartUnique/>
      </w:docPartObj>
    </w:sdtPr>
    <w:sdtEndPr>
      <w:rPr>
        <w:iCs w:val="0"/>
      </w:rPr>
    </w:sdtEndPr>
    <w:sdtContent>
      <w:p w14:paraId="7B3F4C57" w14:textId="51CD83AF" w:rsidR="0068419C" w:rsidRPr="009E26DC" w:rsidRDefault="009E26DC" w:rsidP="0013337F">
        <w:pPr>
          <w:pStyle w:val="Footer"/>
          <w:rPr>
            <w:iCs/>
          </w:rPr>
        </w:pPr>
        <w:r w:rsidRPr="009E26DC">
          <w:rPr>
            <w:iCs/>
          </w:rPr>
          <w:t>Draft</w:t>
        </w:r>
        <w:r w:rsidR="0013337F" w:rsidRPr="009E26DC">
          <w:rPr>
            <w:iCs/>
          </w:rPr>
          <w:t xml:space="preserve"> 2026</w:t>
        </w:r>
      </w:p>
      <w:p w14:paraId="4660A656" w14:textId="77777777" w:rsidR="0068419C" w:rsidRDefault="0068419C">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04D9FE0C" w14:textId="77777777" w:rsidR="0068419C" w:rsidRPr="003C6A93" w:rsidRDefault="0068419C">
    <w:pPr>
      <w:pStyle w:val="Footer"/>
      <w:tabs>
        <w:tab w:val="left" w:pos="1909"/>
      </w:tabs>
      <w:rPr>
        <w:i/>
      </w:rPr>
    </w:pPr>
    <w:r>
      <w:rPr>
        <w:i/>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Cs/>
      </w:rPr>
      <w:id w:val="14571742"/>
      <w:docPartObj>
        <w:docPartGallery w:val="Page Numbers (Bottom of Page)"/>
        <w:docPartUnique/>
      </w:docPartObj>
    </w:sdtPr>
    <w:sdtEndPr>
      <w:rPr>
        <w:iCs w:val="0"/>
      </w:rPr>
    </w:sdtEndPr>
    <w:sdtContent>
      <w:p w14:paraId="278857BB" w14:textId="6A57CE3C" w:rsidR="0068419C" w:rsidRPr="009E26DC" w:rsidRDefault="009E26DC" w:rsidP="0013337F">
        <w:pPr>
          <w:pStyle w:val="Footer"/>
          <w:rPr>
            <w:iCs/>
          </w:rPr>
        </w:pPr>
        <w:r w:rsidRPr="009E26DC">
          <w:rPr>
            <w:iCs/>
          </w:rPr>
          <w:t>Draft</w:t>
        </w:r>
        <w:r w:rsidR="0013337F" w:rsidRPr="009E26DC">
          <w:rPr>
            <w:iCs/>
          </w:rPr>
          <w:t xml:space="preserve"> 2026</w:t>
        </w:r>
      </w:p>
      <w:p w14:paraId="349A6BA3" w14:textId="77777777" w:rsidR="0068419C" w:rsidRDefault="0068419C">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232029BA" w14:textId="77777777" w:rsidR="0068419C" w:rsidRPr="003C6A93" w:rsidRDefault="0068419C">
    <w:pPr>
      <w:pStyle w:val="Footer"/>
      <w:tabs>
        <w:tab w:val="left" w:pos="1909"/>
      </w:tabs>
      <w:rPr>
        <w:i/>
      </w:rPr>
    </w:pPr>
    <w:r>
      <w:rPr>
        <w:i/>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71858"/>
      <w:docPartObj>
        <w:docPartGallery w:val="Page Numbers (Bottom of Page)"/>
        <w:docPartUnique/>
      </w:docPartObj>
    </w:sdtPr>
    <w:sdtEndPr/>
    <w:sdtContent>
      <w:p w14:paraId="7783904B" w14:textId="77777777" w:rsidR="0013337F" w:rsidRDefault="0013337F" w:rsidP="0013337F">
        <w:pPr>
          <w:pStyle w:val="Footer"/>
        </w:pPr>
      </w:p>
      <w:p w14:paraId="4AAE43CF" w14:textId="06C3BD05" w:rsidR="0068419C" w:rsidRPr="009E26DC" w:rsidRDefault="009E26DC" w:rsidP="0013337F">
        <w:pPr>
          <w:pStyle w:val="Footer"/>
          <w:rPr>
            <w:iCs/>
          </w:rPr>
        </w:pPr>
        <w:r w:rsidRPr="009E26DC">
          <w:rPr>
            <w:iCs/>
          </w:rPr>
          <w:t>Draft</w:t>
        </w:r>
        <w:r w:rsidR="0013337F" w:rsidRPr="009E26DC">
          <w:rPr>
            <w:iCs/>
          </w:rPr>
          <w:t xml:space="preserve"> 2026</w:t>
        </w:r>
      </w:p>
      <w:p w14:paraId="1A6C3B49" w14:textId="77777777" w:rsidR="0068419C" w:rsidRDefault="0068419C">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14:paraId="452B2640" w14:textId="77777777" w:rsidR="0068419C" w:rsidRPr="003C6A93" w:rsidRDefault="0068419C">
    <w:pPr>
      <w:pStyle w:val="Footer"/>
      <w:tabs>
        <w:tab w:val="left" w:pos="1909"/>
      </w:tabs>
      <w:rPr>
        <w:i/>
      </w:rPr>
    </w:pPr>
    <w:r>
      <w:rPr>
        <w: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C4E6A" w14:textId="77777777" w:rsidR="00A712C6" w:rsidRDefault="00A712C6" w:rsidP="002959F6">
      <w:r>
        <w:separator/>
      </w:r>
    </w:p>
  </w:footnote>
  <w:footnote w:type="continuationSeparator" w:id="0">
    <w:p w14:paraId="33492733" w14:textId="77777777" w:rsidR="00A712C6" w:rsidRDefault="00A712C6" w:rsidP="002959F6">
      <w:r>
        <w:continuationSeparator/>
      </w:r>
    </w:p>
  </w:footnote>
  <w:footnote w:type="continuationNotice" w:id="1">
    <w:p w14:paraId="5836D274" w14:textId="77777777" w:rsidR="00A712C6" w:rsidRDefault="00A712C6"/>
  </w:footnote>
  <w:footnote w:id="2">
    <w:p w14:paraId="24E2D9D2" w14:textId="6E95BF5A" w:rsidR="0068419C" w:rsidRPr="00BB6547" w:rsidRDefault="0068419C" w:rsidP="0068419C">
      <w:pPr>
        <w:pStyle w:val="FootnoteText"/>
        <w:rPr>
          <w:rFonts w:cstheme="minorHAnsi"/>
        </w:rPr>
      </w:pPr>
      <w:r w:rsidRPr="00BB6547">
        <w:rPr>
          <w:rStyle w:val="FootnoteReference"/>
          <w:rFonts w:cstheme="minorHAnsi"/>
        </w:rPr>
        <w:footnoteRef/>
      </w:r>
      <w:r w:rsidRPr="00BB6547">
        <w:rPr>
          <w:rFonts w:cstheme="minorHAnsi"/>
        </w:rPr>
        <w:t xml:space="preserve"> Unless otherwise noted in </w:t>
      </w:r>
      <w:r w:rsidR="002C62CB">
        <w:rPr>
          <w:rFonts w:cstheme="minorHAnsi"/>
        </w:rPr>
        <w:t>Section 4</w:t>
      </w:r>
      <w:r w:rsidRPr="00BB6547">
        <w:rPr>
          <w:rFonts w:cstheme="minorHAnsi"/>
        </w:rPr>
        <w:t>. Assessment Methodology.</w:t>
      </w:r>
    </w:p>
  </w:footnote>
  <w:footnote w:id="3">
    <w:p w14:paraId="2DCB2196" w14:textId="4F478DF1" w:rsidR="0068419C" w:rsidRPr="00B371D5" w:rsidRDefault="0068419C" w:rsidP="0068419C">
      <w:pPr>
        <w:rPr>
          <w:sz w:val="20"/>
        </w:rPr>
      </w:pPr>
      <w:r w:rsidRPr="00BB6547">
        <w:rPr>
          <w:rStyle w:val="FootnoteReference"/>
          <w:rFonts w:cstheme="minorHAnsi"/>
          <w:sz w:val="20"/>
        </w:rPr>
        <w:t xml:space="preserve">2 </w:t>
      </w:r>
      <w:r w:rsidRPr="00BB6547">
        <w:rPr>
          <w:rFonts w:cstheme="minorHAnsi"/>
          <w:sz w:val="20"/>
        </w:rPr>
        <w:t>DEQ may assess targeted datasets collected to investigate probable stressors for existing benthic impairments (i.e. toxics). This may lead to the identification of other assessment units with impaired aquatic life uses. These impairments may be addressed under the TMDL(s) developed to address the initial benthic impairment.</w:t>
      </w:r>
      <w:r w:rsidRPr="00B371D5">
        <w:rPr>
          <w:sz w:val="20"/>
        </w:rPr>
        <w:t> </w:t>
      </w:r>
    </w:p>
  </w:footnote>
  <w:footnote w:id="4">
    <w:p w14:paraId="64D4383A" w14:textId="77777777" w:rsidR="0068419C" w:rsidRDefault="0068419C" w:rsidP="0068419C">
      <w:pPr>
        <w:pStyle w:val="FootnoteText"/>
      </w:pPr>
      <w:r>
        <w:rPr>
          <w:rStyle w:val="FootnoteReference"/>
        </w:rPr>
        <w:footnoteRef/>
      </w:r>
      <w:r>
        <w:t xml:space="preserve"> </w:t>
      </w:r>
      <w:hyperlink r:id="rId1" w:history="1">
        <w:r w:rsidRPr="005A5862">
          <w:rPr>
            <w:rStyle w:val="Hyperlink"/>
          </w:rPr>
          <w:t>https://www.epa.gov/sites/default/files/2015-09/documents/guidelines_for_preparation_of_the_comprehensive_state_water_quality_assessments_305b_reports_and_electronic_updates_1997_supplement-volume2.pdf</w:t>
        </w:r>
      </w:hyperlink>
    </w:p>
  </w:footnote>
  <w:footnote w:id="5">
    <w:p w14:paraId="434F9394" w14:textId="78BB1CEB" w:rsidR="0019182E" w:rsidRDefault="0019182E">
      <w:pPr>
        <w:pStyle w:val="FootnoteText"/>
      </w:pPr>
      <w:r w:rsidRPr="00FD0A9B">
        <w:rPr>
          <w:rStyle w:val="FootnoteReference"/>
        </w:rPr>
        <w:footnoteRef/>
      </w:r>
      <w:r w:rsidRPr="00FD0A9B">
        <w:t xml:space="preserve"> https://law.lis.virginia.gov/vacode/title32.1/chapter6/section32.1-248.01/</w:t>
      </w:r>
    </w:p>
  </w:footnote>
  <w:footnote w:id="6">
    <w:p w14:paraId="3C7E06E0" w14:textId="48E5157B" w:rsidR="0068419C" w:rsidRPr="005A4DC1" w:rsidRDefault="0068419C" w:rsidP="0068419C">
      <w:pPr>
        <w:pStyle w:val="FootnoteText"/>
        <w:rPr>
          <w:sz w:val="18"/>
          <w:szCs w:val="18"/>
        </w:rPr>
      </w:pPr>
      <w:r w:rsidRPr="00711704">
        <w:rPr>
          <w:rStyle w:val="FootnoteReference"/>
        </w:rPr>
        <w:footnoteRef/>
      </w:r>
      <w:r w:rsidRPr="00711704">
        <w:t xml:space="preserve"> </w:t>
      </w:r>
      <w:r w:rsidR="00240CA9" w:rsidRPr="00711704">
        <w:rPr>
          <w:color w:val="000000"/>
        </w:rPr>
        <w:t xml:space="preserve">The censored benthic chlorophyll-a value of 16 mg/m2 was derived from a linear regression model using log-transformed benthic chlorophyll-a data and total algae coverage (sum of filamentous algae and blue-green algae surber observations). The algae coverage was </w:t>
      </w:r>
      <w:r w:rsidR="00240CA9" w:rsidRPr="00711704">
        <w:rPr>
          <w:color w:val="000000"/>
        </w:rPr>
        <w:t xml:space="preserve">subsetted to 0-50% coverage, and the model used data from 2017 – 2023. This resulted in a total of 58 datapoints used for the model. This value will be recalculated for each assessment cycle based on all available % cover and benthic chlorophyll-a data. </w:t>
      </w:r>
    </w:p>
  </w:footnote>
  <w:footnote w:id="7">
    <w:p w14:paraId="5C321842" w14:textId="77777777" w:rsidR="000D654C" w:rsidRPr="00180AAE" w:rsidRDefault="000D654C" w:rsidP="000D654C">
      <w:pPr>
        <w:pStyle w:val="FootnoteText"/>
      </w:pPr>
      <w:r>
        <w:rPr>
          <w:rStyle w:val="FootnoteReference"/>
        </w:rPr>
        <w:footnoteRef/>
      </w:r>
      <w:r>
        <w:t xml:space="preserve"> </w:t>
      </w:r>
      <w:r>
        <w:rPr>
          <w:rStyle w:val="ui-provider"/>
        </w:rPr>
        <w:t>F</w:t>
      </w:r>
      <w:r w:rsidRPr="00180AAE">
        <w:rPr>
          <w:rStyle w:val="ui-provider"/>
        </w:rPr>
        <w:t xml:space="preserve">ilamentous algae data </w:t>
      </w:r>
      <w:r>
        <w:rPr>
          <w:rStyle w:val="ui-provider"/>
        </w:rPr>
        <w:t>include</w:t>
      </w:r>
      <w:r w:rsidRPr="00180AAE">
        <w:rPr>
          <w:rStyle w:val="ui-provider"/>
        </w:rPr>
        <w:t xml:space="preserve"> visual bank observations</w:t>
      </w:r>
      <w:r>
        <w:rPr>
          <w:rStyle w:val="ui-provider"/>
        </w:rPr>
        <w:t xml:space="preserve">, </w:t>
      </w:r>
      <w:r w:rsidRPr="00180AAE">
        <w:rPr>
          <w:rStyle w:val="ui-provider"/>
        </w:rPr>
        <w:t xml:space="preserve">the results of FILBEN analysis from DCLS (which includes both </w:t>
      </w:r>
      <w:r>
        <w:rPr>
          <w:rStyle w:val="ui-provider"/>
        </w:rPr>
        <w:t>chlorophyll-a</w:t>
      </w:r>
      <w:r w:rsidRPr="00180AAE">
        <w:rPr>
          <w:rStyle w:val="ui-provider"/>
        </w:rPr>
        <w:t xml:space="preserve"> and chl</w:t>
      </w:r>
      <w:r>
        <w:rPr>
          <w:rStyle w:val="ui-provider"/>
        </w:rPr>
        <w:t>orophyll-b</w:t>
      </w:r>
      <w:r w:rsidRPr="00180AAE">
        <w:rPr>
          <w:rStyle w:val="ui-provider"/>
        </w:rPr>
        <w:t xml:space="preserve">, </w:t>
      </w:r>
      <w:r w:rsidRPr="00180AAE">
        <w:rPr>
          <w:rStyle w:val="ui-provider"/>
        </w:rPr>
        <w:t xml:space="preserve">pheophyton, and </w:t>
      </w:r>
      <w:r>
        <w:rPr>
          <w:rStyle w:val="ui-provider"/>
        </w:rPr>
        <w:t>ash-free dry mass</w:t>
      </w:r>
      <w:r w:rsidRPr="00180AAE">
        <w:rPr>
          <w:rStyle w:val="ui-provider"/>
        </w:rPr>
        <w:t>) and biomass</w:t>
      </w:r>
      <w:r>
        <w:rPr>
          <w:rStyle w:val="ui-provider"/>
        </w:rPr>
        <w:t xml:space="preserve"> (wet-wrung weight) collected per DEQ’s filamentous algae QAPP and SOP.</w:t>
      </w:r>
    </w:p>
  </w:footnote>
  <w:footnote w:id="8">
    <w:p w14:paraId="3DD33107" w14:textId="77777777" w:rsidR="00D46D12" w:rsidRPr="00D46D12" w:rsidRDefault="00823060" w:rsidP="00D46D12">
      <w:pPr>
        <w:pStyle w:val="Header"/>
        <w:ind w:left="720" w:hanging="720"/>
        <w:rPr>
          <w:sz w:val="20"/>
        </w:rPr>
      </w:pPr>
      <w:r w:rsidRPr="00D46D12">
        <w:rPr>
          <w:rStyle w:val="FootnoteReference"/>
          <w:sz w:val="20"/>
          <w:szCs w:val="16"/>
        </w:rPr>
        <w:footnoteRef/>
      </w:r>
      <w:r w:rsidRPr="00D46D12">
        <w:rPr>
          <w:sz w:val="20"/>
          <w:szCs w:val="16"/>
        </w:rPr>
        <w:t xml:space="preserve"> </w:t>
      </w:r>
      <w:r w:rsidR="00D46D12" w:rsidRPr="00D46D12">
        <w:rPr>
          <w:sz w:val="20"/>
        </w:rPr>
        <w:t xml:space="preserve">Llansó, R. J., Dauer, D. M., &amp; Vølstad, J. H. (2009). Assessing ecological integrity for impaired waters decisions in Chesapeake Bay, USA. </w:t>
      </w:r>
      <w:r w:rsidR="00D46D12" w:rsidRPr="00D46D12">
        <w:rPr>
          <w:i/>
          <w:iCs/>
          <w:sz w:val="20"/>
        </w:rPr>
        <w:t>Marine Pollution Bulletin</w:t>
      </w:r>
      <w:r w:rsidR="00D46D12" w:rsidRPr="00D46D12">
        <w:rPr>
          <w:sz w:val="20"/>
        </w:rPr>
        <w:t xml:space="preserve">, </w:t>
      </w:r>
      <w:r w:rsidR="00D46D12" w:rsidRPr="00D46D12">
        <w:rPr>
          <w:i/>
          <w:iCs/>
          <w:sz w:val="20"/>
        </w:rPr>
        <w:t>59</w:t>
      </w:r>
      <w:r w:rsidR="00D46D12" w:rsidRPr="00D46D12">
        <w:rPr>
          <w:sz w:val="20"/>
        </w:rPr>
        <w:t xml:space="preserve">(1), 48–53. </w:t>
      </w:r>
      <w:hyperlink r:id="rId2" w:history="1">
        <w:r w:rsidR="00D46D12" w:rsidRPr="00D46D12">
          <w:rPr>
            <w:rStyle w:val="Hyperlink"/>
            <w:sz w:val="20"/>
          </w:rPr>
          <w:t>https://doi.org/10.1016/j.marpolbul.2008.11.011</w:t>
        </w:r>
      </w:hyperlink>
    </w:p>
    <w:p w14:paraId="10B4B33A" w14:textId="6A0CB314" w:rsidR="00823060" w:rsidRDefault="00823060">
      <w:pPr>
        <w:pStyle w:val="FootnoteText"/>
      </w:pPr>
    </w:p>
  </w:footnote>
  <w:footnote w:id="9">
    <w:p w14:paraId="620F4655" w14:textId="587EAF4A" w:rsidR="0068419C" w:rsidRDefault="0068419C" w:rsidP="0068419C">
      <w:pPr>
        <w:pStyle w:val="FootnoteText"/>
      </w:pPr>
      <w:r>
        <w:rPr>
          <w:rStyle w:val="FootnoteReference"/>
        </w:rPr>
        <w:footnoteRef/>
      </w:r>
      <w:r>
        <w:t xml:space="preserve"> </w:t>
      </w:r>
      <w:r>
        <w:rPr>
          <w:color w:val="222222"/>
          <w:shd w:val="clear" w:color="auto" w:fill="FFFFFF"/>
        </w:rPr>
        <w:t xml:space="preserve">All fish tissue values in </w:t>
      </w:r>
      <w:r w:rsidRPr="004C1E68">
        <w:rPr>
          <w:color w:val="222222"/>
          <w:shd w:val="clear" w:color="auto" w:fill="FFFFFF"/>
        </w:rPr>
        <w:t xml:space="preserve">Appendix </w:t>
      </w:r>
      <w:r w:rsidR="00125DDD" w:rsidRPr="004C1E68">
        <w:rPr>
          <w:color w:val="222222"/>
          <w:shd w:val="clear" w:color="auto" w:fill="FFFFFF"/>
        </w:rPr>
        <w:t>D</w:t>
      </w:r>
      <w:r w:rsidRPr="004C1E68">
        <w:rPr>
          <w:color w:val="222222"/>
          <w:shd w:val="clear" w:color="auto" w:fill="FFFFFF"/>
        </w:rPr>
        <w:t xml:space="preserve">-1 and </w:t>
      </w:r>
      <w:r w:rsidR="00125DDD" w:rsidRPr="004C1E68">
        <w:rPr>
          <w:color w:val="222222"/>
          <w:shd w:val="clear" w:color="auto" w:fill="FFFFFF"/>
        </w:rPr>
        <w:t>D</w:t>
      </w:r>
      <w:r w:rsidRPr="004C1E68">
        <w:rPr>
          <w:color w:val="222222"/>
          <w:shd w:val="clear" w:color="auto" w:fill="FFFFFF"/>
        </w:rPr>
        <w:t>-2 assume the</w:t>
      </w:r>
      <w:r>
        <w:rPr>
          <w:color w:val="222222"/>
          <w:shd w:val="clear" w:color="auto" w:fill="FFFFFF"/>
        </w:rPr>
        <w:t xml:space="preserve"> average body weight of 80 kg and a fish consumption rate of 22.0 grams/day.</w:t>
      </w:r>
    </w:p>
  </w:footnote>
  <w:footnote w:id="10">
    <w:p w14:paraId="27B1C520" w14:textId="77777777" w:rsidR="00B314DA" w:rsidRDefault="00B314DA" w:rsidP="00B314DA">
      <w:pPr>
        <w:pStyle w:val="FootnoteText"/>
      </w:pPr>
      <w:r>
        <w:rPr>
          <w:rStyle w:val="FootnoteReference"/>
        </w:rPr>
        <w:footnoteRef/>
      </w:r>
      <w:r>
        <w:t xml:space="preserve"> </w:t>
      </w:r>
      <w:r w:rsidRPr="00CB3AB2">
        <w:t xml:space="preserve">Long, E. R., &amp; Chapman, P. M. (1985). A Sediment Quality Triad: Measures of sediment contamination, toxicity and infaunal community composition in Puget Sound. </w:t>
      </w:r>
      <w:r w:rsidRPr="00CB3AB2">
        <w:rPr>
          <w:i/>
          <w:iCs/>
        </w:rPr>
        <w:t>Marine Pollution Bulletin</w:t>
      </w:r>
      <w:r w:rsidRPr="00CB3AB2">
        <w:t xml:space="preserve">, </w:t>
      </w:r>
      <w:r w:rsidRPr="00CB3AB2">
        <w:rPr>
          <w:i/>
          <w:iCs/>
        </w:rPr>
        <w:t>16</w:t>
      </w:r>
      <w:r w:rsidRPr="00CB3AB2">
        <w:t xml:space="preserve">(10), 405–415. </w:t>
      </w:r>
      <w:hyperlink r:id="rId3" w:history="1">
        <w:r w:rsidRPr="00CB3AB2">
          <w:rPr>
            <w:rStyle w:val="Hyperlink"/>
          </w:rPr>
          <w:t>https://doi.org/10.1016/0025-326X(85)90290-5</w:t>
        </w:r>
      </w:hyperlink>
    </w:p>
  </w:footnote>
  <w:footnote w:id="11">
    <w:p w14:paraId="51D8CE54" w14:textId="77777777" w:rsidR="001D5AAE" w:rsidRPr="005D497F" w:rsidRDefault="001D5AAE" w:rsidP="001D5AAE">
      <w:pPr>
        <w:rPr>
          <w:rFonts w:ascii="Calibri" w:eastAsia="Calibri" w:hAnsi="Calibri" w:cs="Calibri"/>
          <w:color w:val="0000FF"/>
          <w:sz w:val="20"/>
          <w:u w:val="single"/>
        </w:rPr>
      </w:pPr>
      <w:r w:rsidRPr="005D497F">
        <w:rPr>
          <w:rStyle w:val="FootnoteReference"/>
          <w:sz w:val="20"/>
          <w:szCs w:val="16"/>
        </w:rPr>
        <w:footnoteRef/>
      </w:r>
      <w:r w:rsidRPr="005D497F">
        <w:rPr>
          <w:sz w:val="20"/>
          <w:szCs w:val="16"/>
        </w:rPr>
        <w:t xml:space="preserve"> DEQ administers the wetland monitoring and assessment program in the Office of Wetlands and Stream Protection and is the legal authority for the protection of non-tidal wetlands. The Code of Virginia designates the authority for tidal wetlands protection primarily to the Virginia Marine Resources Commission (VMRC),</w:t>
      </w:r>
      <w:r w:rsidRPr="005D497F">
        <w:rPr>
          <w:rFonts w:ascii="Calibri" w:eastAsia="Calibri" w:hAnsi="Calibri" w:cs="Calibri"/>
          <w:sz w:val="20"/>
        </w:rPr>
        <w:t xml:space="preserve"> but DEQ also retains some authority in tidal waters. See permitting information at the VMRC Habitat Management web page </w:t>
      </w:r>
      <w:hyperlink r:id="rId4">
        <w:r w:rsidRPr="005D497F">
          <w:rPr>
            <w:rStyle w:val="Hyperlink"/>
            <w:rFonts w:ascii="Calibri" w:eastAsia="Calibri" w:hAnsi="Calibri" w:cs="Calibri"/>
            <w:sz w:val="20"/>
          </w:rPr>
          <w:t>http://www.mrc.virginia.gov/regulations/hm-permits.shtm</w:t>
        </w:r>
      </w:hyperlink>
      <w:r w:rsidRPr="005D497F">
        <w:rPr>
          <w:rFonts w:ascii="Calibri" w:eastAsia="Calibri" w:hAnsi="Calibri" w:cs="Calibri"/>
          <w:color w:val="0000FF"/>
          <w:sz w:val="20"/>
          <w:u w:val="single"/>
        </w:rPr>
        <w:t xml:space="preserve"> </w:t>
      </w:r>
      <w:r w:rsidRPr="005D497F">
        <w:rPr>
          <w:rFonts w:ascii="Calibri" w:eastAsia="Calibri" w:hAnsi="Calibri" w:cs="Calibri"/>
          <w:sz w:val="20"/>
        </w:rPr>
        <w:t xml:space="preserve">and </w:t>
      </w:r>
      <w:r w:rsidRPr="005D497F">
        <w:rPr>
          <w:rFonts w:ascii="Calibri" w:eastAsia="Calibri" w:hAnsi="Calibri" w:cs="Calibri"/>
          <w:color w:val="0000FF"/>
          <w:sz w:val="20"/>
          <w:u w:val="single"/>
        </w:rPr>
        <w:t xml:space="preserve">DEQ web page </w:t>
      </w:r>
      <w:hyperlink r:id="rId5">
        <w:r w:rsidRPr="005D497F">
          <w:rPr>
            <w:rStyle w:val="Hyperlink"/>
            <w:rFonts w:ascii="Calibri" w:eastAsia="Calibri" w:hAnsi="Calibri" w:cs="Calibri"/>
            <w:sz w:val="20"/>
          </w:rPr>
          <w:t>https://www.deq.virginia.gov/permits/water/wetlands-streams-vwp</w:t>
        </w:r>
      </w:hyperlink>
      <w:r w:rsidRPr="005D497F">
        <w:rPr>
          <w:rFonts w:ascii="Calibri" w:eastAsia="Calibri" w:hAnsi="Calibri" w:cs="Calibri"/>
          <w:color w:val="0000FF"/>
          <w:sz w:val="20"/>
          <w:u w:val="single"/>
        </w:rPr>
        <w:t>.</w:t>
      </w:r>
    </w:p>
    <w:p w14:paraId="409A1F0A" w14:textId="77777777" w:rsidR="0068419C" w:rsidRPr="00557AA4" w:rsidRDefault="0068419C" w:rsidP="0068419C">
      <w:pPr>
        <w:pStyle w:val="FootnoteText"/>
      </w:pPr>
    </w:p>
  </w:footnote>
  <w:footnote w:id="12">
    <w:p w14:paraId="42E875F0" w14:textId="77777777" w:rsidR="00976BA7" w:rsidRPr="00303C9A" w:rsidRDefault="00976BA7" w:rsidP="00976BA7">
      <w:pPr>
        <w:pStyle w:val="FootnoteText"/>
      </w:pPr>
      <w:r w:rsidRPr="00303C9A">
        <w:rPr>
          <w:rStyle w:val="FootnoteReference"/>
        </w:rPr>
        <w:footnoteRef/>
      </w:r>
      <w:r w:rsidRPr="00303C9A">
        <w:t xml:space="preserve"> </w:t>
      </w:r>
      <w:hyperlink r:id="rId6" w:history="1">
        <w:r w:rsidRPr="00303C9A">
          <w:rPr>
            <w:rStyle w:val="Hyperlink"/>
          </w:rPr>
          <w:t>EPA. (1996) Guidelines and Format for Methods to be proposed at 40 CFR Part 136 or Part 141.  Office of Science and Technology.  Washington, DC.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F5822" w14:textId="77777777" w:rsidR="0068419C" w:rsidRDefault="006841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8BF0" w14:textId="77777777" w:rsidR="0068419C" w:rsidRDefault="006841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4681BF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5135348"/>
    <w:multiLevelType w:val="hybridMultilevel"/>
    <w:tmpl w:val="30B852E6"/>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6D558A8"/>
    <w:multiLevelType w:val="hybridMultilevel"/>
    <w:tmpl w:val="E4A648D6"/>
    <w:lvl w:ilvl="0" w:tplc="8B629F86">
      <w:start w:val="1"/>
      <w:numFmt w:val="decimal"/>
      <w:lvlText w:val="%1."/>
      <w:lvlJc w:val="left"/>
      <w:pPr>
        <w:tabs>
          <w:tab w:val="num" w:pos="720"/>
        </w:tabs>
        <w:ind w:left="720" w:hanging="360"/>
      </w:pPr>
      <w:rPr>
        <w:rFonts w:ascii="Times New Roman" w:hAnsi="Times New Roman" w:cs="Times New Roman" w:hint="default"/>
        <w:b w:val="0"/>
        <w:i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D5D5BD6"/>
    <w:multiLevelType w:val="singleLevel"/>
    <w:tmpl w:val="5EBCA75C"/>
    <w:lvl w:ilvl="0">
      <w:start w:val="1"/>
      <w:numFmt w:val="bullet"/>
      <w:lvlText w:val=""/>
      <w:lvlJc w:val="left"/>
      <w:pPr>
        <w:tabs>
          <w:tab w:val="num" w:pos="1296"/>
        </w:tabs>
        <w:ind w:left="1296" w:hanging="576"/>
      </w:pPr>
      <w:rPr>
        <w:rFonts w:ascii="Symbol" w:hAnsi="Symbol" w:hint="default"/>
      </w:rPr>
    </w:lvl>
  </w:abstractNum>
  <w:abstractNum w:abstractNumId="4" w15:restartNumberingAfterBreak="0">
    <w:nsid w:val="0FFF5412"/>
    <w:multiLevelType w:val="hybridMultilevel"/>
    <w:tmpl w:val="E06C1CD6"/>
    <w:lvl w:ilvl="0" w:tplc="9F5ACB1C">
      <w:start w:val="1"/>
      <w:numFmt w:val="bullet"/>
      <w:lvlText w:val=""/>
      <w:lvlJc w:val="left"/>
      <w:pPr>
        <w:ind w:left="1800" w:hanging="360"/>
      </w:pPr>
      <w:rPr>
        <w:rFonts w:ascii="Symbol" w:hAnsi="Symbol"/>
      </w:rPr>
    </w:lvl>
    <w:lvl w:ilvl="1" w:tplc="7DA22D02">
      <w:start w:val="1"/>
      <w:numFmt w:val="bullet"/>
      <w:lvlText w:val=""/>
      <w:lvlJc w:val="left"/>
      <w:pPr>
        <w:ind w:left="1800" w:hanging="360"/>
      </w:pPr>
      <w:rPr>
        <w:rFonts w:ascii="Symbol" w:hAnsi="Symbol"/>
      </w:rPr>
    </w:lvl>
    <w:lvl w:ilvl="2" w:tplc="3126E616">
      <w:start w:val="1"/>
      <w:numFmt w:val="bullet"/>
      <w:lvlText w:val=""/>
      <w:lvlJc w:val="left"/>
      <w:pPr>
        <w:ind w:left="1800" w:hanging="360"/>
      </w:pPr>
      <w:rPr>
        <w:rFonts w:ascii="Symbol" w:hAnsi="Symbol"/>
      </w:rPr>
    </w:lvl>
    <w:lvl w:ilvl="3" w:tplc="5608CF34">
      <w:start w:val="1"/>
      <w:numFmt w:val="bullet"/>
      <w:lvlText w:val=""/>
      <w:lvlJc w:val="left"/>
      <w:pPr>
        <w:ind w:left="1800" w:hanging="360"/>
      </w:pPr>
      <w:rPr>
        <w:rFonts w:ascii="Symbol" w:hAnsi="Symbol"/>
      </w:rPr>
    </w:lvl>
    <w:lvl w:ilvl="4" w:tplc="9B7696E0">
      <w:start w:val="1"/>
      <w:numFmt w:val="bullet"/>
      <w:lvlText w:val=""/>
      <w:lvlJc w:val="left"/>
      <w:pPr>
        <w:ind w:left="1800" w:hanging="360"/>
      </w:pPr>
      <w:rPr>
        <w:rFonts w:ascii="Symbol" w:hAnsi="Symbol"/>
      </w:rPr>
    </w:lvl>
    <w:lvl w:ilvl="5" w:tplc="A0102D04">
      <w:start w:val="1"/>
      <w:numFmt w:val="bullet"/>
      <w:lvlText w:val=""/>
      <w:lvlJc w:val="left"/>
      <w:pPr>
        <w:ind w:left="1800" w:hanging="360"/>
      </w:pPr>
      <w:rPr>
        <w:rFonts w:ascii="Symbol" w:hAnsi="Symbol"/>
      </w:rPr>
    </w:lvl>
    <w:lvl w:ilvl="6" w:tplc="643A777E">
      <w:start w:val="1"/>
      <w:numFmt w:val="bullet"/>
      <w:lvlText w:val=""/>
      <w:lvlJc w:val="left"/>
      <w:pPr>
        <w:ind w:left="1800" w:hanging="360"/>
      </w:pPr>
      <w:rPr>
        <w:rFonts w:ascii="Symbol" w:hAnsi="Symbol"/>
      </w:rPr>
    </w:lvl>
    <w:lvl w:ilvl="7" w:tplc="77987B98">
      <w:start w:val="1"/>
      <w:numFmt w:val="bullet"/>
      <w:lvlText w:val=""/>
      <w:lvlJc w:val="left"/>
      <w:pPr>
        <w:ind w:left="1800" w:hanging="360"/>
      </w:pPr>
      <w:rPr>
        <w:rFonts w:ascii="Symbol" w:hAnsi="Symbol"/>
      </w:rPr>
    </w:lvl>
    <w:lvl w:ilvl="8" w:tplc="FC98FD42">
      <w:start w:val="1"/>
      <w:numFmt w:val="bullet"/>
      <w:lvlText w:val=""/>
      <w:lvlJc w:val="left"/>
      <w:pPr>
        <w:ind w:left="1800" w:hanging="360"/>
      </w:pPr>
      <w:rPr>
        <w:rFonts w:ascii="Symbol" w:hAnsi="Symbol"/>
      </w:rPr>
    </w:lvl>
  </w:abstractNum>
  <w:abstractNum w:abstractNumId="5" w15:restartNumberingAfterBreak="0">
    <w:nsid w:val="113B3732"/>
    <w:multiLevelType w:val="hybridMultilevel"/>
    <w:tmpl w:val="6C3830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784C34"/>
    <w:multiLevelType w:val="multilevel"/>
    <w:tmpl w:val="3FE82080"/>
    <w:lvl w:ilvl="0">
      <w:start w:val="1"/>
      <w:numFmt w:val="decimal"/>
      <w:lvlText w:val="%1."/>
      <w:lvlJc w:val="left"/>
      <w:pPr>
        <w:tabs>
          <w:tab w:val="num" w:pos="720"/>
        </w:tabs>
        <w:ind w:left="720" w:hanging="720"/>
      </w:pPr>
      <w:rPr>
        <w:rFonts w:cs="Times New Roman" w:hint="default"/>
      </w:rPr>
    </w:lvl>
    <w:lvl w:ilvl="1">
      <w:start w:val="3"/>
      <w:numFmt w:val="decimal"/>
      <w:isLgl/>
      <w:lvlText w:val="%1.%2"/>
      <w:lvlJc w:val="left"/>
      <w:pPr>
        <w:tabs>
          <w:tab w:val="num" w:pos="720"/>
        </w:tabs>
        <w:ind w:left="720" w:hanging="720"/>
      </w:pPr>
      <w:rPr>
        <w:rFonts w:cs="Times New Roman" w:hint="default"/>
      </w:rPr>
    </w:lvl>
    <w:lvl w:ilvl="2">
      <w:start w:val="3"/>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7" w15:restartNumberingAfterBreak="0">
    <w:nsid w:val="1E4035F5"/>
    <w:multiLevelType w:val="hybridMultilevel"/>
    <w:tmpl w:val="23E2ED8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39B1F55"/>
    <w:multiLevelType w:val="hybridMultilevel"/>
    <w:tmpl w:val="496E7B34"/>
    <w:lvl w:ilvl="0" w:tplc="04090013">
      <w:start w:val="1"/>
      <w:numFmt w:val="upp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6320B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14DF2"/>
    <w:multiLevelType w:val="hybridMultilevel"/>
    <w:tmpl w:val="1C786B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B44B23"/>
    <w:multiLevelType w:val="singleLevel"/>
    <w:tmpl w:val="8B0010F6"/>
    <w:lvl w:ilvl="0">
      <w:start w:val="1"/>
      <w:numFmt w:val="lowerLetter"/>
      <w:lvlText w:val="%1)"/>
      <w:lvlJc w:val="left"/>
      <w:pPr>
        <w:tabs>
          <w:tab w:val="num" w:pos="1440"/>
        </w:tabs>
        <w:ind w:left="1440" w:hanging="360"/>
      </w:pPr>
      <w:rPr>
        <w:rFonts w:cs="Times New Roman" w:hint="default"/>
      </w:rPr>
    </w:lvl>
  </w:abstractNum>
  <w:abstractNum w:abstractNumId="12" w15:restartNumberingAfterBreak="0">
    <w:nsid w:val="34723E9C"/>
    <w:multiLevelType w:val="hybridMultilevel"/>
    <w:tmpl w:val="172C556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76C58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F2F40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F915842"/>
    <w:multiLevelType w:val="hybridMultilevel"/>
    <w:tmpl w:val="67EAF6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FC360B0"/>
    <w:multiLevelType w:val="hybridMultilevel"/>
    <w:tmpl w:val="23DAD1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C4DAE"/>
    <w:multiLevelType w:val="singleLevel"/>
    <w:tmpl w:val="9FEA4DCC"/>
    <w:lvl w:ilvl="0">
      <w:start w:val="1"/>
      <w:numFmt w:val="upperLetter"/>
      <w:lvlText w:val="(%1)"/>
      <w:lvlJc w:val="left"/>
      <w:pPr>
        <w:tabs>
          <w:tab w:val="num" w:pos="720"/>
        </w:tabs>
        <w:ind w:left="720" w:hanging="720"/>
      </w:pPr>
      <w:rPr>
        <w:rFonts w:cs="Times New Roman" w:hint="default"/>
      </w:rPr>
    </w:lvl>
  </w:abstractNum>
  <w:abstractNum w:abstractNumId="18" w15:restartNumberingAfterBreak="0">
    <w:nsid w:val="415055F2"/>
    <w:multiLevelType w:val="multilevel"/>
    <w:tmpl w:val="D3E0C438"/>
    <w:lvl w:ilvl="0">
      <w:start w:val="1"/>
      <w:numFmt w:val="decimal"/>
      <w:lvlText w:val="SECTION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417E4388"/>
    <w:multiLevelType w:val="hybridMultilevel"/>
    <w:tmpl w:val="5EF20626"/>
    <w:lvl w:ilvl="0" w:tplc="46F222E0">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0" w15:restartNumberingAfterBreak="0">
    <w:nsid w:val="421736C0"/>
    <w:multiLevelType w:val="singleLevel"/>
    <w:tmpl w:val="42C03886"/>
    <w:lvl w:ilvl="0">
      <w:start w:val="1"/>
      <w:numFmt w:val="lowerLetter"/>
      <w:lvlText w:val="%1."/>
      <w:lvlJc w:val="left"/>
      <w:pPr>
        <w:tabs>
          <w:tab w:val="num" w:pos="1440"/>
        </w:tabs>
        <w:ind w:left="1440" w:hanging="720"/>
      </w:pPr>
      <w:rPr>
        <w:rFonts w:cs="Times New Roman" w:hint="default"/>
      </w:rPr>
    </w:lvl>
  </w:abstractNum>
  <w:abstractNum w:abstractNumId="21" w15:restartNumberingAfterBreak="0">
    <w:nsid w:val="438E6B8E"/>
    <w:multiLevelType w:val="hybridMultilevel"/>
    <w:tmpl w:val="EEF0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153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75716CD"/>
    <w:multiLevelType w:val="hybridMultilevel"/>
    <w:tmpl w:val="F9E0A0D6"/>
    <w:lvl w:ilvl="0" w:tplc="335C9E8C">
      <w:start w:val="1"/>
      <w:numFmt w:val="decimal"/>
      <w:lvlText w:val="%1."/>
      <w:lvlJc w:val="left"/>
      <w:pPr>
        <w:tabs>
          <w:tab w:val="num" w:pos="720"/>
        </w:tabs>
        <w:ind w:left="720" w:hanging="360"/>
      </w:pPr>
      <w:rPr>
        <w:rFonts w:cs="Times New Roman" w:hint="default"/>
        <w:b w:val="0"/>
        <w:i w:val="0"/>
      </w:rPr>
    </w:lvl>
    <w:lvl w:ilvl="1" w:tplc="9C96BDFE">
      <w:start w:val="1"/>
      <w:numFmt w:val="upperRoman"/>
      <w:lvlText w:val="%2."/>
      <w:lvlJc w:val="left"/>
      <w:pPr>
        <w:tabs>
          <w:tab w:val="num" w:pos="1440"/>
        </w:tabs>
        <w:ind w:left="1080"/>
      </w:pPr>
      <w:rPr>
        <w:rFonts w:cs="Times New Roman" w:hint="default"/>
      </w:rPr>
    </w:lvl>
    <w:lvl w:ilvl="2" w:tplc="BD0646A6">
      <w:start w:val="2"/>
      <w:numFmt w:val="upp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8CF04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A2958D5"/>
    <w:multiLevelType w:val="singleLevel"/>
    <w:tmpl w:val="5094A8BA"/>
    <w:lvl w:ilvl="0">
      <w:start w:val="1"/>
      <w:numFmt w:val="decimal"/>
      <w:lvlText w:val="(%1)"/>
      <w:lvlJc w:val="left"/>
      <w:pPr>
        <w:tabs>
          <w:tab w:val="num" w:pos="1800"/>
        </w:tabs>
        <w:ind w:left="1800" w:hanging="360"/>
      </w:pPr>
      <w:rPr>
        <w:rFonts w:cs="Times New Roman" w:hint="default"/>
      </w:rPr>
    </w:lvl>
  </w:abstractNum>
  <w:abstractNum w:abstractNumId="26" w15:restartNumberingAfterBreak="0">
    <w:nsid w:val="4A8A5BC8"/>
    <w:multiLevelType w:val="multilevel"/>
    <w:tmpl w:val="AA80850A"/>
    <w:lvl w:ilvl="0">
      <w:start w:val="1"/>
      <w:numFmt w:val="lowerLetter"/>
      <w:lvlText w:val="%1)"/>
      <w:lvlJc w:val="left"/>
      <w:pPr>
        <w:tabs>
          <w:tab w:val="left" w:pos="360"/>
        </w:tabs>
      </w:pPr>
      <w:rPr>
        <w:rFonts w:ascii="Times New Roman" w:eastAsia="Times New Roman" w:hAnsi="Times New Roman"/>
        <w:i/>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237561B"/>
    <w:multiLevelType w:val="hybridMultilevel"/>
    <w:tmpl w:val="353E1376"/>
    <w:lvl w:ilvl="0" w:tplc="335C9E8C">
      <w:start w:val="1"/>
      <w:numFmt w:val="decimal"/>
      <w:lvlText w:val="%1."/>
      <w:lvlJc w:val="left"/>
      <w:pPr>
        <w:tabs>
          <w:tab w:val="num" w:pos="720"/>
        </w:tabs>
        <w:ind w:left="720" w:hanging="360"/>
      </w:pPr>
      <w:rPr>
        <w:rFonts w:cs="Times New Roman" w:hint="default"/>
        <w:b w:val="0"/>
        <w:i w:val="0"/>
      </w:rPr>
    </w:lvl>
    <w:lvl w:ilvl="1" w:tplc="F3083494">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2B12536"/>
    <w:multiLevelType w:val="multilevel"/>
    <w:tmpl w:val="AE849400"/>
    <w:lvl w:ilvl="0">
      <w:start w:val="1"/>
      <w:numFmt w:val="decimal"/>
      <w:pStyle w:val="Heading1"/>
      <w:lvlText w:val="SECTION %1."/>
      <w:lvlJc w:val="left"/>
      <w:pPr>
        <w:ind w:left="0" w:firstLine="0"/>
      </w:pPr>
      <w:rPr>
        <w:rFonts w:hint="default"/>
      </w:rPr>
    </w:lvl>
    <w:lvl w:ilvl="1">
      <w:start w:val="1"/>
      <w:numFmt w:val="decimal"/>
      <w:pStyle w:val="Heading2"/>
      <w:lvlText w:val="%1.%2"/>
      <w:lvlJc w:val="left"/>
      <w:pPr>
        <w:ind w:left="0" w:firstLine="0"/>
      </w:pPr>
      <w:rPr>
        <w:rFonts w:hint="default"/>
        <w:sz w:val="24"/>
        <w:szCs w:val="24"/>
      </w:rPr>
    </w:lvl>
    <w:lvl w:ilvl="2">
      <w:start w:val="1"/>
      <w:numFmt w:val="decimal"/>
      <w:pStyle w:val="Heading3"/>
      <w:lvlText w:val="%1.%2.%3"/>
      <w:lvlJc w:val="left"/>
      <w:pPr>
        <w:ind w:left="0" w:firstLine="0"/>
      </w:pPr>
      <w:rPr>
        <w:rFonts w:hint="default"/>
      </w:rPr>
    </w:lvl>
    <w:lvl w:ilvl="3">
      <w:start w:val="1"/>
      <w:numFmt w:val="none"/>
      <w:pStyle w:val="Heading4"/>
      <w:lvlText w:val=""/>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9" w15:restartNumberingAfterBreak="0">
    <w:nsid w:val="57192C00"/>
    <w:multiLevelType w:val="multilevel"/>
    <w:tmpl w:val="FDE0470C"/>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1440"/>
        </w:tabs>
        <w:ind w:left="1440" w:hanging="1440"/>
      </w:pPr>
      <w:rPr>
        <w:rFonts w:cs="Times New Roman" w:hint="default"/>
      </w:rPr>
    </w:lvl>
    <w:lvl w:ilvl="2">
      <w:start w:val="1"/>
      <w:numFmt w:val="decimal"/>
      <w:isLgl/>
      <w:lvlText w:val="%1.%2.%3"/>
      <w:lvlJc w:val="left"/>
      <w:pPr>
        <w:tabs>
          <w:tab w:val="num" w:pos="1440"/>
        </w:tabs>
        <w:ind w:left="1440" w:hanging="1440"/>
      </w:pPr>
      <w:rPr>
        <w:rFonts w:cs="Times New Roman" w:hint="default"/>
      </w:rPr>
    </w:lvl>
    <w:lvl w:ilvl="3">
      <w:start w:val="1"/>
      <w:numFmt w:val="decimal"/>
      <w:isLgl/>
      <w:lvlText w:val="%1.%2.%3.%4"/>
      <w:lvlJc w:val="left"/>
      <w:pPr>
        <w:tabs>
          <w:tab w:val="num" w:pos="1440"/>
        </w:tabs>
        <w:ind w:left="1440" w:hanging="144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30" w15:restartNumberingAfterBreak="0">
    <w:nsid w:val="5878337E"/>
    <w:multiLevelType w:val="hybridMultilevel"/>
    <w:tmpl w:val="2B5C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D325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0432427"/>
    <w:multiLevelType w:val="hybridMultilevel"/>
    <w:tmpl w:val="B134839A"/>
    <w:lvl w:ilvl="0" w:tplc="A8FA2F18">
      <w:start w:val="1"/>
      <w:numFmt w:val="lowerLetter"/>
      <w:lvlText w:val="%1)"/>
      <w:lvlJc w:val="left"/>
      <w:pPr>
        <w:tabs>
          <w:tab w:val="num" w:pos="720"/>
        </w:tabs>
        <w:ind w:left="720" w:hanging="360"/>
      </w:pPr>
      <w:rPr>
        <w:rFonts w:ascii="Aldine721BT-Italic" w:hAnsi="Aldine721BT-Italic" w:cs="Aldine721BT-Italic" w:hint="default"/>
        <w:i/>
      </w:rPr>
    </w:lvl>
    <w:lvl w:ilvl="1" w:tplc="4AEEE52A">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61135B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B0B52D2"/>
    <w:multiLevelType w:val="multilevel"/>
    <w:tmpl w:val="CED2E992"/>
    <w:lvl w:ilvl="0">
      <w:start w:val="1"/>
      <w:numFmt w:val="decimal"/>
      <w:lvlText w:val="%1."/>
      <w:lvlJc w:val="left"/>
      <w:pPr>
        <w:tabs>
          <w:tab w:val="num" w:pos="720"/>
        </w:tabs>
        <w:ind w:left="720" w:hanging="72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35" w15:restartNumberingAfterBreak="0">
    <w:nsid w:val="6E3405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F4C0960"/>
    <w:multiLevelType w:val="hybridMultilevel"/>
    <w:tmpl w:val="87F4020E"/>
    <w:lvl w:ilvl="0" w:tplc="A6EAF1F2">
      <w:start w:val="3"/>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74040074"/>
    <w:multiLevelType w:val="hybridMultilevel"/>
    <w:tmpl w:val="25A0EE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B0208C"/>
    <w:multiLevelType w:val="hybridMultilevel"/>
    <w:tmpl w:val="F95246EE"/>
    <w:lvl w:ilvl="0" w:tplc="69F68A8C">
      <w:start w:val="1"/>
      <w:numFmt w:val="lowerRoman"/>
      <w:lvlText w:val="%1."/>
      <w:lvlJc w:val="right"/>
      <w:pPr>
        <w:tabs>
          <w:tab w:val="num" w:pos="2700"/>
        </w:tabs>
        <w:ind w:left="2700" w:hanging="180"/>
      </w:pPr>
      <w:rPr>
        <w:rFonts w:ascii="Times New Roman" w:eastAsia="Times New Roman" w:hAnsi="Times New Roman" w:cs="Times New Roman"/>
      </w:rPr>
    </w:lvl>
    <w:lvl w:ilvl="1" w:tplc="C2F002FC">
      <w:start w:val="1"/>
      <w:numFmt w:val="decimal"/>
      <w:lvlText w:val="%2."/>
      <w:lvlJc w:val="left"/>
      <w:pPr>
        <w:ind w:left="1440" w:hanging="360"/>
      </w:pPr>
      <w:rPr>
        <w:rFonts w:cs="Times New Roman" w:hint="default"/>
      </w:rPr>
    </w:lvl>
    <w:lvl w:ilvl="2" w:tplc="2C90FA38">
      <w:start w:val="1"/>
      <w:numFmt w:val="lowerRoman"/>
      <w:lvlText w:val="%3."/>
      <w:lvlJc w:val="left"/>
      <w:pPr>
        <w:tabs>
          <w:tab w:val="num" w:pos="1728"/>
        </w:tabs>
        <w:ind w:left="1440"/>
      </w:pPr>
      <w:rPr>
        <w:rFonts w:cs="Times New Roman" w:hint="default"/>
      </w:rPr>
    </w:lvl>
    <w:lvl w:ilvl="3" w:tplc="04090011">
      <w:start w:val="1"/>
      <w:numFmt w:val="decimal"/>
      <w:lvlText w:val="%4)"/>
      <w:lvlJc w:val="left"/>
      <w:pPr>
        <w:tabs>
          <w:tab w:val="num" w:pos="2880"/>
        </w:tabs>
        <w:ind w:left="2880" w:hanging="360"/>
      </w:pPr>
      <w:rPr>
        <w:rFonts w:cs="Times New Roman" w:hint="default"/>
      </w:rPr>
    </w:lvl>
    <w:lvl w:ilvl="4" w:tplc="69C06A32">
      <w:start w:val="1"/>
      <w:numFmt w:val="lowerLetter"/>
      <w:lvlText w:val="%5)"/>
      <w:lvlJc w:val="left"/>
      <w:pPr>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E6947F9"/>
    <w:multiLevelType w:val="singleLevel"/>
    <w:tmpl w:val="DD2EF100"/>
    <w:lvl w:ilvl="0">
      <w:start w:val="1"/>
      <w:numFmt w:val="decimal"/>
      <w:lvlText w:val="%1."/>
      <w:lvlJc w:val="left"/>
      <w:pPr>
        <w:tabs>
          <w:tab w:val="num" w:pos="1080"/>
        </w:tabs>
        <w:ind w:left="1080" w:hanging="360"/>
      </w:pPr>
      <w:rPr>
        <w:rFonts w:cs="Times New Roman" w:hint="default"/>
      </w:rPr>
    </w:lvl>
  </w:abstractNum>
  <w:num w:numId="1" w16cid:durableId="1248149132">
    <w:abstractNumId w:val="18"/>
  </w:num>
  <w:num w:numId="2" w16cid:durableId="1202013042">
    <w:abstractNumId w:val="0"/>
  </w:num>
  <w:num w:numId="3" w16cid:durableId="893738950">
    <w:abstractNumId w:val="15"/>
  </w:num>
  <w:num w:numId="4" w16cid:durableId="453136957">
    <w:abstractNumId w:val="34"/>
  </w:num>
  <w:num w:numId="5" w16cid:durableId="437675192">
    <w:abstractNumId w:val="20"/>
  </w:num>
  <w:num w:numId="6" w16cid:durableId="399643493">
    <w:abstractNumId w:val="29"/>
  </w:num>
  <w:num w:numId="7" w16cid:durableId="2055620435">
    <w:abstractNumId w:val="11"/>
  </w:num>
  <w:num w:numId="8" w16cid:durableId="399444115">
    <w:abstractNumId w:val="39"/>
  </w:num>
  <w:num w:numId="9" w16cid:durableId="344600977">
    <w:abstractNumId w:val="24"/>
  </w:num>
  <w:num w:numId="10" w16cid:durableId="1292633296">
    <w:abstractNumId w:val="2"/>
  </w:num>
  <w:num w:numId="11" w16cid:durableId="1501195168">
    <w:abstractNumId w:val="3"/>
  </w:num>
  <w:num w:numId="12" w16cid:durableId="1680693124">
    <w:abstractNumId w:val="7"/>
  </w:num>
  <w:num w:numId="13" w16cid:durableId="1470971872">
    <w:abstractNumId w:val="12"/>
  </w:num>
  <w:num w:numId="14" w16cid:durableId="1135179628">
    <w:abstractNumId w:val="1"/>
  </w:num>
  <w:num w:numId="15" w16cid:durableId="1743522665">
    <w:abstractNumId w:val="38"/>
  </w:num>
  <w:num w:numId="16" w16cid:durableId="1427118712">
    <w:abstractNumId w:val="10"/>
  </w:num>
  <w:num w:numId="17" w16cid:durableId="329673126">
    <w:abstractNumId w:val="6"/>
  </w:num>
  <w:num w:numId="18" w16cid:durableId="854661095">
    <w:abstractNumId w:val="23"/>
  </w:num>
  <w:num w:numId="19" w16cid:durableId="951090711">
    <w:abstractNumId w:val="27"/>
  </w:num>
  <w:num w:numId="20" w16cid:durableId="1298951806">
    <w:abstractNumId w:val="36"/>
  </w:num>
  <w:num w:numId="21" w16cid:durableId="961616068">
    <w:abstractNumId w:val="17"/>
  </w:num>
  <w:num w:numId="22" w16cid:durableId="519785939">
    <w:abstractNumId w:val="31"/>
  </w:num>
  <w:num w:numId="23" w16cid:durableId="1985116285">
    <w:abstractNumId w:val="33"/>
  </w:num>
  <w:num w:numId="24" w16cid:durableId="1159929869">
    <w:abstractNumId w:val="22"/>
  </w:num>
  <w:num w:numId="25" w16cid:durableId="1906842673">
    <w:abstractNumId w:val="35"/>
  </w:num>
  <w:num w:numId="26" w16cid:durableId="2082560467">
    <w:abstractNumId w:val="9"/>
  </w:num>
  <w:num w:numId="27" w16cid:durableId="64690334">
    <w:abstractNumId w:val="25"/>
  </w:num>
  <w:num w:numId="28" w16cid:durableId="319430252">
    <w:abstractNumId w:val="13"/>
  </w:num>
  <w:num w:numId="29" w16cid:durableId="852183683">
    <w:abstractNumId w:val="14"/>
  </w:num>
  <w:num w:numId="30" w16cid:durableId="1362824070">
    <w:abstractNumId w:val="19"/>
  </w:num>
  <w:num w:numId="31" w16cid:durableId="3375389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2054761">
    <w:abstractNumId w:val="16"/>
  </w:num>
  <w:num w:numId="33" w16cid:durableId="2131435313">
    <w:abstractNumId w:val="5"/>
  </w:num>
  <w:num w:numId="34" w16cid:durableId="811142443">
    <w:abstractNumId w:val="30"/>
  </w:num>
  <w:num w:numId="35" w16cid:durableId="1668708468">
    <w:abstractNumId w:val="21"/>
  </w:num>
  <w:num w:numId="36" w16cid:durableId="128011896">
    <w:abstractNumId w:val="8"/>
  </w:num>
  <w:num w:numId="37" w16cid:durableId="240143273">
    <w:abstractNumId w:val="28"/>
  </w:num>
  <w:num w:numId="38" w16cid:durableId="18730284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48176405">
    <w:abstractNumId w:val="4"/>
  </w:num>
  <w:num w:numId="40" w16cid:durableId="55787446">
    <w:abstractNumId w:val="37"/>
  </w:num>
  <w:num w:numId="41" w16cid:durableId="231501802">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308"/>
    <w:rsid w:val="00000B89"/>
    <w:rsid w:val="00000DDC"/>
    <w:rsid w:val="0000104C"/>
    <w:rsid w:val="000017C7"/>
    <w:rsid w:val="0000182A"/>
    <w:rsid w:val="00001CA7"/>
    <w:rsid w:val="00001E6E"/>
    <w:rsid w:val="000024E5"/>
    <w:rsid w:val="0000254A"/>
    <w:rsid w:val="0000268E"/>
    <w:rsid w:val="0000289E"/>
    <w:rsid w:val="00002A56"/>
    <w:rsid w:val="00002A5D"/>
    <w:rsid w:val="00002E04"/>
    <w:rsid w:val="0000319C"/>
    <w:rsid w:val="000033E2"/>
    <w:rsid w:val="0000386F"/>
    <w:rsid w:val="00003E74"/>
    <w:rsid w:val="00003FE0"/>
    <w:rsid w:val="0000459D"/>
    <w:rsid w:val="00004B8F"/>
    <w:rsid w:val="00004C08"/>
    <w:rsid w:val="000050E6"/>
    <w:rsid w:val="000052D2"/>
    <w:rsid w:val="000055B2"/>
    <w:rsid w:val="00005928"/>
    <w:rsid w:val="00005B8D"/>
    <w:rsid w:val="00005E72"/>
    <w:rsid w:val="00006042"/>
    <w:rsid w:val="0000654E"/>
    <w:rsid w:val="00006608"/>
    <w:rsid w:val="000066AA"/>
    <w:rsid w:val="000069EA"/>
    <w:rsid w:val="000069F7"/>
    <w:rsid w:val="000070EF"/>
    <w:rsid w:val="00007AD5"/>
    <w:rsid w:val="00007CE5"/>
    <w:rsid w:val="00007E91"/>
    <w:rsid w:val="000100C5"/>
    <w:rsid w:val="000102D0"/>
    <w:rsid w:val="00010367"/>
    <w:rsid w:val="0001079C"/>
    <w:rsid w:val="00010860"/>
    <w:rsid w:val="0001087F"/>
    <w:rsid w:val="00010964"/>
    <w:rsid w:val="00010C6E"/>
    <w:rsid w:val="00010F46"/>
    <w:rsid w:val="000112F7"/>
    <w:rsid w:val="000118BC"/>
    <w:rsid w:val="00011F01"/>
    <w:rsid w:val="000121C3"/>
    <w:rsid w:val="00012C79"/>
    <w:rsid w:val="00012CDB"/>
    <w:rsid w:val="00012CE9"/>
    <w:rsid w:val="00012CEA"/>
    <w:rsid w:val="00012E5D"/>
    <w:rsid w:val="00013019"/>
    <w:rsid w:val="00013037"/>
    <w:rsid w:val="000130DE"/>
    <w:rsid w:val="00013665"/>
    <w:rsid w:val="00013F82"/>
    <w:rsid w:val="00014166"/>
    <w:rsid w:val="000144CA"/>
    <w:rsid w:val="00014729"/>
    <w:rsid w:val="00014877"/>
    <w:rsid w:val="0001491C"/>
    <w:rsid w:val="00014BB7"/>
    <w:rsid w:val="00015D92"/>
    <w:rsid w:val="00015E81"/>
    <w:rsid w:val="00015EB0"/>
    <w:rsid w:val="000160C1"/>
    <w:rsid w:val="00016607"/>
    <w:rsid w:val="0001661E"/>
    <w:rsid w:val="000167AF"/>
    <w:rsid w:val="000167B0"/>
    <w:rsid w:val="00016A18"/>
    <w:rsid w:val="000173F3"/>
    <w:rsid w:val="00017890"/>
    <w:rsid w:val="00017C95"/>
    <w:rsid w:val="00017CB1"/>
    <w:rsid w:val="00020140"/>
    <w:rsid w:val="00020499"/>
    <w:rsid w:val="000205F9"/>
    <w:rsid w:val="0002089E"/>
    <w:rsid w:val="00021824"/>
    <w:rsid w:val="00021837"/>
    <w:rsid w:val="00021C8E"/>
    <w:rsid w:val="00021D1B"/>
    <w:rsid w:val="00021EC1"/>
    <w:rsid w:val="0002249B"/>
    <w:rsid w:val="000225F4"/>
    <w:rsid w:val="00022734"/>
    <w:rsid w:val="00022A01"/>
    <w:rsid w:val="00022D8B"/>
    <w:rsid w:val="00022F0D"/>
    <w:rsid w:val="000231E8"/>
    <w:rsid w:val="000234AF"/>
    <w:rsid w:val="00023534"/>
    <w:rsid w:val="00024496"/>
    <w:rsid w:val="00024605"/>
    <w:rsid w:val="00024DCC"/>
    <w:rsid w:val="000252B6"/>
    <w:rsid w:val="00025B25"/>
    <w:rsid w:val="00025D52"/>
    <w:rsid w:val="00025F74"/>
    <w:rsid w:val="0002617B"/>
    <w:rsid w:val="00026704"/>
    <w:rsid w:val="000269D3"/>
    <w:rsid w:val="00026A83"/>
    <w:rsid w:val="00026BE8"/>
    <w:rsid w:val="00026CF1"/>
    <w:rsid w:val="0002724D"/>
    <w:rsid w:val="00027314"/>
    <w:rsid w:val="00027FC1"/>
    <w:rsid w:val="00030193"/>
    <w:rsid w:val="0003042C"/>
    <w:rsid w:val="00030461"/>
    <w:rsid w:val="000304E3"/>
    <w:rsid w:val="00030A2A"/>
    <w:rsid w:val="00031059"/>
    <w:rsid w:val="00031198"/>
    <w:rsid w:val="000311EE"/>
    <w:rsid w:val="000318AF"/>
    <w:rsid w:val="00031FBD"/>
    <w:rsid w:val="00032263"/>
    <w:rsid w:val="00032544"/>
    <w:rsid w:val="000326FE"/>
    <w:rsid w:val="000329FE"/>
    <w:rsid w:val="00032E47"/>
    <w:rsid w:val="00032E50"/>
    <w:rsid w:val="00033024"/>
    <w:rsid w:val="000330E8"/>
    <w:rsid w:val="000334DE"/>
    <w:rsid w:val="000339DC"/>
    <w:rsid w:val="00033C20"/>
    <w:rsid w:val="00034900"/>
    <w:rsid w:val="00034B7C"/>
    <w:rsid w:val="0003506E"/>
    <w:rsid w:val="0003515A"/>
    <w:rsid w:val="000351B3"/>
    <w:rsid w:val="000352F5"/>
    <w:rsid w:val="00035C66"/>
    <w:rsid w:val="00035D56"/>
    <w:rsid w:val="00035DB0"/>
    <w:rsid w:val="00035DB1"/>
    <w:rsid w:val="00035FFB"/>
    <w:rsid w:val="000361BD"/>
    <w:rsid w:val="00036324"/>
    <w:rsid w:val="00036438"/>
    <w:rsid w:val="000374F3"/>
    <w:rsid w:val="00037A5B"/>
    <w:rsid w:val="00040009"/>
    <w:rsid w:val="00040899"/>
    <w:rsid w:val="00040B1D"/>
    <w:rsid w:val="00040DF2"/>
    <w:rsid w:val="00041243"/>
    <w:rsid w:val="00041511"/>
    <w:rsid w:val="000416F3"/>
    <w:rsid w:val="000418DC"/>
    <w:rsid w:val="00041921"/>
    <w:rsid w:val="00041FEA"/>
    <w:rsid w:val="00042198"/>
    <w:rsid w:val="00042D64"/>
    <w:rsid w:val="00042DD1"/>
    <w:rsid w:val="000432B9"/>
    <w:rsid w:val="000433DF"/>
    <w:rsid w:val="000433E2"/>
    <w:rsid w:val="00043E83"/>
    <w:rsid w:val="00044008"/>
    <w:rsid w:val="000446AD"/>
    <w:rsid w:val="000446D2"/>
    <w:rsid w:val="0004490D"/>
    <w:rsid w:val="00044B48"/>
    <w:rsid w:val="00044B7D"/>
    <w:rsid w:val="0004523E"/>
    <w:rsid w:val="00045A0A"/>
    <w:rsid w:val="00045E7A"/>
    <w:rsid w:val="00045EB3"/>
    <w:rsid w:val="00046102"/>
    <w:rsid w:val="000461BF"/>
    <w:rsid w:val="00047506"/>
    <w:rsid w:val="00047A74"/>
    <w:rsid w:val="00050571"/>
    <w:rsid w:val="0005071A"/>
    <w:rsid w:val="00050BAA"/>
    <w:rsid w:val="00050DA1"/>
    <w:rsid w:val="0005134B"/>
    <w:rsid w:val="00051694"/>
    <w:rsid w:val="000516EA"/>
    <w:rsid w:val="00051990"/>
    <w:rsid w:val="000519A7"/>
    <w:rsid w:val="0005206E"/>
    <w:rsid w:val="0005235D"/>
    <w:rsid w:val="0005288F"/>
    <w:rsid w:val="00052EEF"/>
    <w:rsid w:val="00053229"/>
    <w:rsid w:val="000533BA"/>
    <w:rsid w:val="00053784"/>
    <w:rsid w:val="00053869"/>
    <w:rsid w:val="00053A70"/>
    <w:rsid w:val="00053C8E"/>
    <w:rsid w:val="00054827"/>
    <w:rsid w:val="00055242"/>
    <w:rsid w:val="00055304"/>
    <w:rsid w:val="000560D0"/>
    <w:rsid w:val="0005624A"/>
    <w:rsid w:val="00056259"/>
    <w:rsid w:val="00056948"/>
    <w:rsid w:val="00056BFA"/>
    <w:rsid w:val="00056DA0"/>
    <w:rsid w:val="00056DC4"/>
    <w:rsid w:val="00056FED"/>
    <w:rsid w:val="00060117"/>
    <w:rsid w:val="00060472"/>
    <w:rsid w:val="000619B6"/>
    <w:rsid w:val="000628F9"/>
    <w:rsid w:val="000629EE"/>
    <w:rsid w:val="00062CAA"/>
    <w:rsid w:val="000633E9"/>
    <w:rsid w:val="0006395E"/>
    <w:rsid w:val="0006412F"/>
    <w:rsid w:val="000644D0"/>
    <w:rsid w:val="00064776"/>
    <w:rsid w:val="00064EE7"/>
    <w:rsid w:val="000653DD"/>
    <w:rsid w:val="00065616"/>
    <w:rsid w:val="000662D7"/>
    <w:rsid w:val="00066550"/>
    <w:rsid w:val="0006730A"/>
    <w:rsid w:val="0006746C"/>
    <w:rsid w:val="0006762A"/>
    <w:rsid w:val="0006771E"/>
    <w:rsid w:val="00067797"/>
    <w:rsid w:val="0007030A"/>
    <w:rsid w:val="0007042C"/>
    <w:rsid w:val="00070481"/>
    <w:rsid w:val="00070518"/>
    <w:rsid w:val="00070685"/>
    <w:rsid w:val="000706F7"/>
    <w:rsid w:val="00070758"/>
    <w:rsid w:val="0007086E"/>
    <w:rsid w:val="00070B1E"/>
    <w:rsid w:val="00071053"/>
    <w:rsid w:val="000710FC"/>
    <w:rsid w:val="00071341"/>
    <w:rsid w:val="000717D2"/>
    <w:rsid w:val="00071C86"/>
    <w:rsid w:val="00071CCE"/>
    <w:rsid w:val="00071E41"/>
    <w:rsid w:val="00072701"/>
    <w:rsid w:val="000727CA"/>
    <w:rsid w:val="000728F4"/>
    <w:rsid w:val="00072D71"/>
    <w:rsid w:val="000733C4"/>
    <w:rsid w:val="00073DD1"/>
    <w:rsid w:val="0007443D"/>
    <w:rsid w:val="00074617"/>
    <w:rsid w:val="00074761"/>
    <w:rsid w:val="000749A4"/>
    <w:rsid w:val="00074CA8"/>
    <w:rsid w:val="000756CC"/>
    <w:rsid w:val="00076338"/>
    <w:rsid w:val="0007668F"/>
    <w:rsid w:val="00076B7D"/>
    <w:rsid w:val="00076F2B"/>
    <w:rsid w:val="00077CF7"/>
    <w:rsid w:val="000802A4"/>
    <w:rsid w:val="00080933"/>
    <w:rsid w:val="0008128C"/>
    <w:rsid w:val="000812E3"/>
    <w:rsid w:val="00081943"/>
    <w:rsid w:val="00081972"/>
    <w:rsid w:val="000820CD"/>
    <w:rsid w:val="00082673"/>
    <w:rsid w:val="00082947"/>
    <w:rsid w:val="00083039"/>
    <w:rsid w:val="000830A1"/>
    <w:rsid w:val="00084450"/>
    <w:rsid w:val="000848DC"/>
    <w:rsid w:val="00084EC5"/>
    <w:rsid w:val="00084F14"/>
    <w:rsid w:val="0008511D"/>
    <w:rsid w:val="0008548D"/>
    <w:rsid w:val="00085B1D"/>
    <w:rsid w:val="00085B3F"/>
    <w:rsid w:val="00085C9A"/>
    <w:rsid w:val="0008618C"/>
    <w:rsid w:val="00086230"/>
    <w:rsid w:val="000867A4"/>
    <w:rsid w:val="00086B9D"/>
    <w:rsid w:val="00086CDD"/>
    <w:rsid w:val="00086FEA"/>
    <w:rsid w:val="00087337"/>
    <w:rsid w:val="00087353"/>
    <w:rsid w:val="0009017E"/>
    <w:rsid w:val="00090296"/>
    <w:rsid w:val="0009050E"/>
    <w:rsid w:val="00090560"/>
    <w:rsid w:val="0009056A"/>
    <w:rsid w:val="000905FC"/>
    <w:rsid w:val="00090A95"/>
    <w:rsid w:val="00090E48"/>
    <w:rsid w:val="00090E4D"/>
    <w:rsid w:val="00091783"/>
    <w:rsid w:val="00091B39"/>
    <w:rsid w:val="00091B5F"/>
    <w:rsid w:val="0009225C"/>
    <w:rsid w:val="00092293"/>
    <w:rsid w:val="000928F0"/>
    <w:rsid w:val="0009358B"/>
    <w:rsid w:val="00093A71"/>
    <w:rsid w:val="00094438"/>
    <w:rsid w:val="00094616"/>
    <w:rsid w:val="00094D55"/>
    <w:rsid w:val="0009587B"/>
    <w:rsid w:val="00095B85"/>
    <w:rsid w:val="00095FCA"/>
    <w:rsid w:val="000961F3"/>
    <w:rsid w:val="000968A6"/>
    <w:rsid w:val="00096B0C"/>
    <w:rsid w:val="0009713A"/>
    <w:rsid w:val="0009759F"/>
    <w:rsid w:val="000A002F"/>
    <w:rsid w:val="000A0155"/>
    <w:rsid w:val="000A0569"/>
    <w:rsid w:val="000A096C"/>
    <w:rsid w:val="000A0B0B"/>
    <w:rsid w:val="000A0B16"/>
    <w:rsid w:val="000A0DB3"/>
    <w:rsid w:val="000A0F63"/>
    <w:rsid w:val="000A1086"/>
    <w:rsid w:val="000A1287"/>
    <w:rsid w:val="000A1508"/>
    <w:rsid w:val="000A152E"/>
    <w:rsid w:val="000A158C"/>
    <w:rsid w:val="000A17A9"/>
    <w:rsid w:val="000A1DEF"/>
    <w:rsid w:val="000A2747"/>
    <w:rsid w:val="000A2977"/>
    <w:rsid w:val="000A2E2C"/>
    <w:rsid w:val="000A30F7"/>
    <w:rsid w:val="000A351A"/>
    <w:rsid w:val="000A3697"/>
    <w:rsid w:val="000A370B"/>
    <w:rsid w:val="000A3750"/>
    <w:rsid w:val="000A3C48"/>
    <w:rsid w:val="000A3F57"/>
    <w:rsid w:val="000A3FCC"/>
    <w:rsid w:val="000A444A"/>
    <w:rsid w:val="000A4DF8"/>
    <w:rsid w:val="000A53BE"/>
    <w:rsid w:val="000A53D9"/>
    <w:rsid w:val="000A5F19"/>
    <w:rsid w:val="000A6057"/>
    <w:rsid w:val="000A626B"/>
    <w:rsid w:val="000A63EA"/>
    <w:rsid w:val="000A6464"/>
    <w:rsid w:val="000A6714"/>
    <w:rsid w:val="000A6A8D"/>
    <w:rsid w:val="000A6B59"/>
    <w:rsid w:val="000A6BF9"/>
    <w:rsid w:val="000A6C52"/>
    <w:rsid w:val="000A79B9"/>
    <w:rsid w:val="000B0166"/>
    <w:rsid w:val="000B0212"/>
    <w:rsid w:val="000B03FF"/>
    <w:rsid w:val="000B1216"/>
    <w:rsid w:val="000B13FC"/>
    <w:rsid w:val="000B1426"/>
    <w:rsid w:val="000B14E1"/>
    <w:rsid w:val="000B1AB1"/>
    <w:rsid w:val="000B1E8D"/>
    <w:rsid w:val="000B1F44"/>
    <w:rsid w:val="000B213D"/>
    <w:rsid w:val="000B220C"/>
    <w:rsid w:val="000B242C"/>
    <w:rsid w:val="000B2570"/>
    <w:rsid w:val="000B26DA"/>
    <w:rsid w:val="000B2E10"/>
    <w:rsid w:val="000B3066"/>
    <w:rsid w:val="000B33BB"/>
    <w:rsid w:val="000B33E2"/>
    <w:rsid w:val="000B3B0E"/>
    <w:rsid w:val="000B3C25"/>
    <w:rsid w:val="000B3C71"/>
    <w:rsid w:val="000B41F4"/>
    <w:rsid w:val="000B427C"/>
    <w:rsid w:val="000B4511"/>
    <w:rsid w:val="000B45D4"/>
    <w:rsid w:val="000B4C1E"/>
    <w:rsid w:val="000B508C"/>
    <w:rsid w:val="000B51E5"/>
    <w:rsid w:val="000B52A1"/>
    <w:rsid w:val="000B554E"/>
    <w:rsid w:val="000B5965"/>
    <w:rsid w:val="000B5A70"/>
    <w:rsid w:val="000B5B43"/>
    <w:rsid w:val="000B6A0E"/>
    <w:rsid w:val="000B6FF4"/>
    <w:rsid w:val="000B6FF6"/>
    <w:rsid w:val="000B75F3"/>
    <w:rsid w:val="000B77AC"/>
    <w:rsid w:val="000B78AF"/>
    <w:rsid w:val="000B7B7F"/>
    <w:rsid w:val="000C00A2"/>
    <w:rsid w:val="000C11B7"/>
    <w:rsid w:val="000C133C"/>
    <w:rsid w:val="000C159F"/>
    <w:rsid w:val="000C17C4"/>
    <w:rsid w:val="000C18D7"/>
    <w:rsid w:val="000C1A27"/>
    <w:rsid w:val="000C1DD2"/>
    <w:rsid w:val="000C1EFA"/>
    <w:rsid w:val="000C20A4"/>
    <w:rsid w:val="000C21FC"/>
    <w:rsid w:val="000C2393"/>
    <w:rsid w:val="000C26E6"/>
    <w:rsid w:val="000C270A"/>
    <w:rsid w:val="000C2865"/>
    <w:rsid w:val="000C37D0"/>
    <w:rsid w:val="000C3975"/>
    <w:rsid w:val="000C3AD8"/>
    <w:rsid w:val="000C4308"/>
    <w:rsid w:val="000C4405"/>
    <w:rsid w:val="000C44FF"/>
    <w:rsid w:val="000C492E"/>
    <w:rsid w:val="000C4ADA"/>
    <w:rsid w:val="000C5055"/>
    <w:rsid w:val="000C54FA"/>
    <w:rsid w:val="000C5E91"/>
    <w:rsid w:val="000C60F0"/>
    <w:rsid w:val="000C67FA"/>
    <w:rsid w:val="000C6D93"/>
    <w:rsid w:val="000C71DB"/>
    <w:rsid w:val="000C7A30"/>
    <w:rsid w:val="000C7D9E"/>
    <w:rsid w:val="000D0607"/>
    <w:rsid w:val="000D0C3C"/>
    <w:rsid w:val="000D0E8E"/>
    <w:rsid w:val="000D1198"/>
    <w:rsid w:val="000D163F"/>
    <w:rsid w:val="000D199D"/>
    <w:rsid w:val="000D1CB6"/>
    <w:rsid w:val="000D2062"/>
    <w:rsid w:val="000D22EF"/>
    <w:rsid w:val="000D2481"/>
    <w:rsid w:val="000D2E01"/>
    <w:rsid w:val="000D31AC"/>
    <w:rsid w:val="000D37E6"/>
    <w:rsid w:val="000D43A3"/>
    <w:rsid w:val="000D4577"/>
    <w:rsid w:val="000D46AA"/>
    <w:rsid w:val="000D4D16"/>
    <w:rsid w:val="000D4D4B"/>
    <w:rsid w:val="000D50E0"/>
    <w:rsid w:val="000D5158"/>
    <w:rsid w:val="000D53CF"/>
    <w:rsid w:val="000D5615"/>
    <w:rsid w:val="000D577F"/>
    <w:rsid w:val="000D5A0E"/>
    <w:rsid w:val="000D5D30"/>
    <w:rsid w:val="000D6403"/>
    <w:rsid w:val="000D654C"/>
    <w:rsid w:val="000D68B1"/>
    <w:rsid w:val="000D6997"/>
    <w:rsid w:val="000D69C6"/>
    <w:rsid w:val="000D6B1E"/>
    <w:rsid w:val="000D7085"/>
    <w:rsid w:val="000D7216"/>
    <w:rsid w:val="000D79BB"/>
    <w:rsid w:val="000D7A56"/>
    <w:rsid w:val="000D7FD2"/>
    <w:rsid w:val="000E0431"/>
    <w:rsid w:val="000E076E"/>
    <w:rsid w:val="000E0C18"/>
    <w:rsid w:val="000E0DEB"/>
    <w:rsid w:val="000E0F98"/>
    <w:rsid w:val="000E1473"/>
    <w:rsid w:val="000E1548"/>
    <w:rsid w:val="000E16C4"/>
    <w:rsid w:val="000E1AFE"/>
    <w:rsid w:val="000E2B1E"/>
    <w:rsid w:val="000E3460"/>
    <w:rsid w:val="000E360A"/>
    <w:rsid w:val="000E3BB2"/>
    <w:rsid w:val="000E3BFD"/>
    <w:rsid w:val="000E3CA0"/>
    <w:rsid w:val="000E3EC7"/>
    <w:rsid w:val="000E4821"/>
    <w:rsid w:val="000E49D1"/>
    <w:rsid w:val="000E50BF"/>
    <w:rsid w:val="000E50D8"/>
    <w:rsid w:val="000E52C0"/>
    <w:rsid w:val="000E5CD2"/>
    <w:rsid w:val="000E5ED9"/>
    <w:rsid w:val="000E6315"/>
    <w:rsid w:val="000E6CFB"/>
    <w:rsid w:val="000E6EB5"/>
    <w:rsid w:val="000E7608"/>
    <w:rsid w:val="000E7B69"/>
    <w:rsid w:val="000E7B8D"/>
    <w:rsid w:val="000F073E"/>
    <w:rsid w:val="000F11DB"/>
    <w:rsid w:val="000F14BB"/>
    <w:rsid w:val="000F27AE"/>
    <w:rsid w:val="000F293F"/>
    <w:rsid w:val="000F2B67"/>
    <w:rsid w:val="000F2D5B"/>
    <w:rsid w:val="000F2E5E"/>
    <w:rsid w:val="000F302A"/>
    <w:rsid w:val="000F327D"/>
    <w:rsid w:val="000F35F4"/>
    <w:rsid w:val="000F363B"/>
    <w:rsid w:val="000F378D"/>
    <w:rsid w:val="000F3D0E"/>
    <w:rsid w:val="000F3D94"/>
    <w:rsid w:val="000F43AB"/>
    <w:rsid w:val="000F492D"/>
    <w:rsid w:val="000F5104"/>
    <w:rsid w:val="000F51D5"/>
    <w:rsid w:val="000F5791"/>
    <w:rsid w:val="000F59C6"/>
    <w:rsid w:val="000F63F5"/>
    <w:rsid w:val="000F65AF"/>
    <w:rsid w:val="000F66F3"/>
    <w:rsid w:val="000F6E79"/>
    <w:rsid w:val="000F6E9E"/>
    <w:rsid w:val="000F7025"/>
    <w:rsid w:val="000F7192"/>
    <w:rsid w:val="000F7360"/>
    <w:rsid w:val="000F775F"/>
    <w:rsid w:val="000F78EB"/>
    <w:rsid w:val="001002F1"/>
    <w:rsid w:val="00100C68"/>
    <w:rsid w:val="00100D14"/>
    <w:rsid w:val="00100E8B"/>
    <w:rsid w:val="00100EB9"/>
    <w:rsid w:val="00100F45"/>
    <w:rsid w:val="00101006"/>
    <w:rsid w:val="00101126"/>
    <w:rsid w:val="001013B9"/>
    <w:rsid w:val="001019A3"/>
    <w:rsid w:val="00101A6F"/>
    <w:rsid w:val="00101B4D"/>
    <w:rsid w:val="00102641"/>
    <w:rsid w:val="001028E3"/>
    <w:rsid w:val="0010293A"/>
    <w:rsid w:val="00102BB4"/>
    <w:rsid w:val="00102BF0"/>
    <w:rsid w:val="00102C8A"/>
    <w:rsid w:val="001030B6"/>
    <w:rsid w:val="001031C7"/>
    <w:rsid w:val="001033D9"/>
    <w:rsid w:val="001037F2"/>
    <w:rsid w:val="00103AB5"/>
    <w:rsid w:val="00103B9D"/>
    <w:rsid w:val="00104349"/>
    <w:rsid w:val="00104519"/>
    <w:rsid w:val="00104779"/>
    <w:rsid w:val="00104D72"/>
    <w:rsid w:val="00104FFE"/>
    <w:rsid w:val="001054DC"/>
    <w:rsid w:val="001058C4"/>
    <w:rsid w:val="00105D6C"/>
    <w:rsid w:val="00105F37"/>
    <w:rsid w:val="00106421"/>
    <w:rsid w:val="00106601"/>
    <w:rsid w:val="00106D83"/>
    <w:rsid w:val="00107A12"/>
    <w:rsid w:val="00110573"/>
    <w:rsid w:val="0011080D"/>
    <w:rsid w:val="00110E74"/>
    <w:rsid w:val="00110FFA"/>
    <w:rsid w:val="0011116B"/>
    <w:rsid w:val="001116FC"/>
    <w:rsid w:val="00111D46"/>
    <w:rsid w:val="0011205E"/>
    <w:rsid w:val="00112115"/>
    <w:rsid w:val="001124F3"/>
    <w:rsid w:val="00112E43"/>
    <w:rsid w:val="001132A4"/>
    <w:rsid w:val="001135D4"/>
    <w:rsid w:val="0011365B"/>
    <w:rsid w:val="00113F1A"/>
    <w:rsid w:val="00114E96"/>
    <w:rsid w:val="00115618"/>
    <w:rsid w:val="00115AEE"/>
    <w:rsid w:val="00116022"/>
    <w:rsid w:val="00116300"/>
    <w:rsid w:val="0011640F"/>
    <w:rsid w:val="00116CDE"/>
    <w:rsid w:val="00116D7E"/>
    <w:rsid w:val="00117190"/>
    <w:rsid w:val="00117B20"/>
    <w:rsid w:val="00117F69"/>
    <w:rsid w:val="00120C34"/>
    <w:rsid w:val="001210FC"/>
    <w:rsid w:val="001215E4"/>
    <w:rsid w:val="001217A1"/>
    <w:rsid w:val="00121C57"/>
    <w:rsid w:val="00121C63"/>
    <w:rsid w:val="00121DB1"/>
    <w:rsid w:val="00121F47"/>
    <w:rsid w:val="00122632"/>
    <w:rsid w:val="00122876"/>
    <w:rsid w:val="00122EC4"/>
    <w:rsid w:val="00122EDA"/>
    <w:rsid w:val="00122FA9"/>
    <w:rsid w:val="001230FB"/>
    <w:rsid w:val="00123171"/>
    <w:rsid w:val="00123579"/>
    <w:rsid w:val="00123BBE"/>
    <w:rsid w:val="00123F82"/>
    <w:rsid w:val="00123FBC"/>
    <w:rsid w:val="00123FEA"/>
    <w:rsid w:val="00124184"/>
    <w:rsid w:val="00125322"/>
    <w:rsid w:val="00125557"/>
    <w:rsid w:val="00125B13"/>
    <w:rsid w:val="00125DDD"/>
    <w:rsid w:val="00126220"/>
    <w:rsid w:val="001262CC"/>
    <w:rsid w:val="001263FA"/>
    <w:rsid w:val="001268F0"/>
    <w:rsid w:val="00126B4C"/>
    <w:rsid w:val="00126EA4"/>
    <w:rsid w:val="00126EAC"/>
    <w:rsid w:val="00126F69"/>
    <w:rsid w:val="00126F8C"/>
    <w:rsid w:val="001270D1"/>
    <w:rsid w:val="0012716D"/>
    <w:rsid w:val="001272E2"/>
    <w:rsid w:val="00127C3B"/>
    <w:rsid w:val="00127CA9"/>
    <w:rsid w:val="00127D8B"/>
    <w:rsid w:val="00127EDF"/>
    <w:rsid w:val="00127F86"/>
    <w:rsid w:val="00130016"/>
    <w:rsid w:val="0013043D"/>
    <w:rsid w:val="0013083D"/>
    <w:rsid w:val="00130BE4"/>
    <w:rsid w:val="00130FD9"/>
    <w:rsid w:val="001311C2"/>
    <w:rsid w:val="001318ED"/>
    <w:rsid w:val="00131AE3"/>
    <w:rsid w:val="00131CAF"/>
    <w:rsid w:val="00132070"/>
    <w:rsid w:val="001323D6"/>
    <w:rsid w:val="0013242B"/>
    <w:rsid w:val="00132971"/>
    <w:rsid w:val="00132A7A"/>
    <w:rsid w:val="00132AEE"/>
    <w:rsid w:val="00132C03"/>
    <w:rsid w:val="001331C0"/>
    <w:rsid w:val="0013337F"/>
    <w:rsid w:val="001333DA"/>
    <w:rsid w:val="001333DE"/>
    <w:rsid w:val="00133C7C"/>
    <w:rsid w:val="00133FD5"/>
    <w:rsid w:val="001341F6"/>
    <w:rsid w:val="001346AF"/>
    <w:rsid w:val="00134A81"/>
    <w:rsid w:val="001350FF"/>
    <w:rsid w:val="00135257"/>
    <w:rsid w:val="0013593F"/>
    <w:rsid w:val="00135D96"/>
    <w:rsid w:val="001363C3"/>
    <w:rsid w:val="00136414"/>
    <w:rsid w:val="00136BC1"/>
    <w:rsid w:val="00136C7D"/>
    <w:rsid w:val="00136F93"/>
    <w:rsid w:val="00136FAF"/>
    <w:rsid w:val="00136FF3"/>
    <w:rsid w:val="00137026"/>
    <w:rsid w:val="00137437"/>
    <w:rsid w:val="00137534"/>
    <w:rsid w:val="001376DD"/>
    <w:rsid w:val="00137724"/>
    <w:rsid w:val="00137762"/>
    <w:rsid w:val="00140C69"/>
    <w:rsid w:val="001413BE"/>
    <w:rsid w:val="00141887"/>
    <w:rsid w:val="001418C0"/>
    <w:rsid w:val="001418D2"/>
    <w:rsid w:val="00141AB9"/>
    <w:rsid w:val="00142564"/>
    <w:rsid w:val="00142814"/>
    <w:rsid w:val="00142EF2"/>
    <w:rsid w:val="001432C4"/>
    <w:rsid w:val="0014335D"/>
    <w:rsid w:val="001435C0"/>
    <w:rsid w:val="001436CF"/>
    <w:rsid w:val="001436FB"/>
    <w:rsid w:val="0014381F"/>
    <w:rsid w:val="0014384D"/>
    <w:rsid w:val="00143B9A"/>
    <w:rsid w:val="00144483"/>
    <w:rsid w:val="0014478C"/>
    <w:rsid w:val="001447A0"/>
    <w:rsid w:val="00145199"/>
    <w:rsid w:val="00145334"/>
    <w:rsid w:val="001455EC"/>
    <w:rsid w:val="00145C65"/>
    <w:rsid w:val="0014621A"/>
    <w:rsid w:val="001467EE"/>
    <w:rsid w:val="00146BBD"/>
    <w:rsid w:val="001471C4"/>
    <w:rsid w:val="001471FA"/>
    <w:rsid w:val="00147AF7"/>
    <w:rsid w:val="00147B25"/>
    <w:rsid w:val="00147D8D"/>
    <w:rsid w:val="00147D94"/>
    <w:rsid w:val="00147FAB"/>
    <w:rsid w:val="001500EE"/>
    <w:rsid w:val="0015067B"/>
    <w:rsid w:val="001509B8"/>
    <w:rsid w:val="00151352"/>
    <w:rsid w:val="00151424"/>
    <w:rsid w:val="00151685"/>
    <w:rsid w:val="001517E6"/>
    <w:rsid w:val="00151C66"/>
    <w:rsid w:val="00151DDC"/>
    <w:rsid w:val="00151F45"/>
    <w:rsid w:val="001521B5"/>
    <w:rsid w:val="001529A3"/>
    <w:rsid w:val="00152AC9"/>
    <w:rsid w:val="00152C79"/>
    <w:rsid w:val="00152DC0"/>
    <w:rsid w:val="00152DD0"/>
    <w:rsid w:val="00153191"/>
    <w:rsid w:val="001533A6"/>
    <w:rsid w:val="001538A8"/>
    <w:rsid w:val="00153A9F"/>
    <w:rsid w:val="00153FB9"/>
    <w:rsid w:val="001544FC"/>
    <w:rsid w:val="00154623"/>
    <w:rsid w:val="00154630"/>
    <w:rsid w:val="00154676"/>
    <w:rsid w:val="00154861"/>
    <w:rsid w:val="001557BA"/>
    <w:rsid w:val="001558DF"/>
    <w:rsid w:val="00155BE9"/>
    <w:rsid w:val="0015622D"/>
    <w:rsid w:val="00156541"/>
    <w:rsid w:val="0015790A"/>
    <w:rsid w:val="0015798A"/>
    <w:rsid w:val="001579CC"/>
    <w:rsid w:val="00157A1C"/>
    <w:rsid w:val="00160A4E"/>
    <w:rsid w:val="00160A7B"/>
    <w:rsid w:val="00160E5C"/>
    <w:rsid w:val="001612C6"/>
    <w:rsid w:val="001617E0"/>
    <w:rsid w:val="00161C76"/>
    <w:rsid w:val="0016244E"/>
    <w:rsid w:val="001629DF"/>
    <w:rsid w:val="00162AED"/>
    <w:rsid w:val="00162AF7"/>
    <w:rsid w:val="00162F19"/>
    <w:rsid w:val="00162F27"/>
    <w:rsid w:val="0016336A"/>
    <w:rsid w:val="001635AA"/>
    <w:rsid w:val="0016363A"/>
    <w:rsid w:val="00163965"/>
    <w:rsid w:val="00163A33"/>
    <w:rsid w:val="001642E1"/>
    <w:rsid w:val="00164832"/>
    <w:rsid w:val="00164EC6"/>
    <w:rsid w:val="00165372"/>
    <w:rsid w:val="00165687"/>
    <w:rsid w:val="00166270"/>
    <w:rsid w:val="001663AF"/>
    <w:rsid w:val="001663F4"/>
    <w:rsid w:val="00166B29"/>
    <w:rsid w:val="00166B77"/>
    <w:rsid w:val="00166D59"/>
    <w:rsid w:val="00166E87"/>
    <w:rsid w:val="00167B61"/>
    <w:rsid w:val="00167D72"/>
    <w:rsid w:val="00167E7C"/>
    <w:rsid w:val="00170167"/>
    <w:rsid w:val="00170285"/>
    <w:rsid w:val="001704B6"/>
    <w:rsid w:val="00170E8D"/>
    <w:rsid w:val="001711E9"/>
    <w:rsid w:val="001719F3"/>
    <w:rsid w:val="00171EB2"/>
    <w:rsid w:val="00172380"/>
    <w:rsid w:val="001728E1"/>
    <w:rsid w:val="00172AD4"/>
    <w:rsid w:val="00172CD0"/>
    <w:rsid w:val="00173115"/>
    <w:rsid w:val="00173194"/>
    <w:rsid w:val="0017386D"/>
    <w:rsid w:val="00173A90"/>
    <w:rsid w:val="00173D1D"/>
    <w:rsid w:val="00173D6E"/>
    <w:rsid w:val="00173F75"/>
    <w:rsid w:val="00173FE5"/>
    <w:rsid w:val="00174104"/>
    <w:rsid w:val="001741A5"/>
    <w:rsid w:val="00174363"/>
    <w:rsid w:val="00174506"/>
    <w:rsid w:val="0017484B"/>
    <w:rsid w:val="00174A5A"/>
    <w:rsid w:val="00174E96"/>
    <w:rsid w:val="00175144"/>
    <w:rsid w:val="00175227"/>
    <w:rsid w:val="0017542B"/>
    <w:rsid w:val="00175BBD"/>
    <w:rsid w:val="0017604F"/>
    <w:rsid w:val="001761E2"/>
    <w:rsid w:val="001764E6"/>
    <w:rsid w:val="00176533"/>
    <w:rsid w:val="001767B7"/>
    <w:rsid w:val="00176C7C"/>
    <w:rsid w:val="001774A8"/>
    <w:rsid w:val="0017755F"/>
    <w:rsid w:val="001775B2"/>
    <w:rsid w:val="001775DF"/>
    <w:rsid w:val="0017764A"/>
    <w:rsid w:val="0017780F"/>
    <w:rsid w:val="00177A63"/>
    <w:rsid w:val="00177AED"/>
    <w:rsid w:val="00177E97"/>
    <w:rsid w:val="00177E9C"/>
    <w:rsid w:val="0018012F"/>
    <w:rsid w:val="001801B2"/>
    <w:rsid w:val="001803A5"/>
    <w:rsid w:val="0018051D"/>
    <w:rsid w:val="00180B32"/>
    <w:rsid w:val="00180F33"/>
    <w:rsid w:val="0018186E"/>
    <w:rsid w:val="00181B2A"/>
    <w:rsid w:val="00181D22"/>
    <w:rsid w:val="001822EF"/>
    <w:rsid w:val="001824CB"/>
    <w:rsid w:val="00182A7B"/>
    <w:rsid w:val="00182E77"/>
    <w:rsid w:val="001835F4"/>
    <w:rsid w:val="00183A47"/>
    <w:rsid w:val="00183EC5"/>
    <w:rsid w:val="00184023"/>
    <w:rsid w:val="00184EBB"/>
    <w:rsid w:val="00184EDC"/>
    <w:rsid w:val="00184F01"/>
    <w:rsid w:val="00185198"/>
    <w:rsid w:val="001853DC"/>
    <w:rsid w:val="00185463"/>
    <w:rsid w:val="00185478"/>
    <w:rsid w:val="00185AFB"/>
    <w:rsid w:val="00185B18"/>
    <w:rsid w:val="00185D48"/>
    <w:rsid w:val="00185E9A"/>
    <w:rsid w:val="0018626B"/>
    <w:rsid w:val="0018664C"/>
    <w:rsid w:val="0018695E"/>
    <w:rsid w:val="00187238"/>
    <w:rsid w:val="00187752"/>
    <w:rsid w:val="00187E72"/>
    <w:rsid w:val="00187F0B"/>
    <w:rsid w:val="00190733"/>
    <w:rsid w:val="0019078A"/>
    <w:rsid w:val="00190980"/>
    <w:rsid w:val="001909C2"/>
    <w:rsid w:val="00190BEF"/>
    <w:rsid w:val="00190D45"/>
    <w:rsid w:val="0019182E"/>
    <w:rsid w:val="00191F95"/>
    <w:rsid w:val="0019292E"/>
    <w:rsid w:val="00192C8A"/>
    <w:rsid w:val="00192E69"/>
    <w:rsid w:val="001930D0"/>
    <w:rsid w:val="001931D3"/>
    <w:rsid w:val="001931F7"/>
    <w:rsid w:val="0019348C"/>
    <w:rsid w:val="0019385B"/>
    <w:rsid w:val="00193A07"/>
    <w:rsid w:val="00193AE7"/>
    <w:rsid w:val="00193CB6"/>
    <w:rsid w:val="00194096"/>
    <w:rsid w:val="0019430C"/>
    <w:rsid w:val="00194726"/>
    <w:rsid w:val="00194906"/>
    <w:rsid w:val="00194B2B"/>
    <w:rsid w:val="00195073"/>
    <w:rsid w:val="00195626"/>
    <w:rsid w:val="001957D3"/>
    <w:rsid w:val="00195B64"/>
    <w:rsid w:val="0019653A"/>
    <w:rsid w:val="00196565"/>
    <w:rsid w:val="00196811"/>
    <w:rsid w:val="0019753D"/>
    <w:rsid w:val="001975F3"/>
    <w:rsid w:val="00197616"/>
    <w:rsid w:val="00197663"/>
    <w:rsid w:val="00197705"/>
    <w:rsid w:val="001979E9"/>
    <w:rsid w:val="00197A2C"/>
    <w:rsid w:val="00197C5C"/>
    <w:rsid w:val="001A0355"/>
    <w:rsid w:val="001A06C0"/>
    <w:rsid w:val="001A1344"/>
    <w:rsid w:val="001A191E"/>
    <w:rsid w:val="001A2133"/>
    <w:rsid w:val="001A2580"/>
    <w:rsid w:val="001A2584"/>
    <w:rsid w:val="001A25D9"/>
    <w:rsid w:val="001A2D90"/>
    <w:rsid w:val="001A2FD7"/>
    <w:rsid w:val="001A3140"/>
    <w:rsid w:val="001A3FCF"/>
    <w:rsid w:val="001A44B3"/>
    <w:rsid w:val="001A5D29"/>
    <w:rsid w:val="001A6521"/>
    <w:rsid w:val="001A670F"/>
    <w:rsid w:val="001A685E"/>
    <w:rsid w:val="001A69D0"/>
    <w:rsid w:val="001A6AA2"/>
    <w:rsid w:val="001A6D16"/>
    <w:rsid w:val="001A6FB1"/>
    <w:rsid w:val="001A7214"/>
    <w:rsid w:val="001A7AC3"/>
    <w:rsid w:val="001A7ADD"/>
    <w:rsid w:val="001A7B94"/>
    <w:rsid w:val="001A7C9D"/>
    <w:rsid w:val="001A7D7D"/>
    <w:rsid w:val="001B07B0"/>
    <w:rsid w:val="001B08DF"/>
    <w:rsid w:val="001B0AC8"/>
    <w:rsid w:val="001B0AFA"/>
    <w:rsid w:val="001B0D47"/>
    <w:rsid w:val="001B0E50"/>
    <w:rsid w:val="001B0FF8"/>
    <w:rsid w:val="001B1431"/>
    <w:rsid w:val="001B15BD"/>
    <w:rsid w:val="001B18DB"/>
    <w:rsid w:val="001B1901"/>
    <w:rsid w:val="001B1C26"/>
    <w:rsid w:val="001B1C71"/>
    <w:rsid w:val="001B2046"/>
    <w:rsid w:val="001B2CF8"/>
    <w:rsid w:val="001B2EBE"/>
    <w:rsid w:val="001B3106"/>
    <w:rsid w:val="001B3147"/>
    <w:rsid w:val="001B3269"/>
    <w:rsid w:val="001B35F0"/>
    <w:rsid w:val="001B3B70"/>
    <w:rsid w:val="001B3B91"/>
    <w:rsid w:val="001B3C0C"/>
    <w:rsid w:val="001B4278"/>
    <w:rsid w:val="001B4F09"/>
    <w:rsid w:val="001B5277"/>
    <w:rsid w:val="001B538E"/>
    <w:rsid w:val="001B5653"/>
    <w:rsid w:val="001B5A4A"/>
    <w:rsid w:val="001B61C4"/>
    <w:rsid w:val="001B62CE"/>
    <w:rsid w:val="001B691D"/>
    <w:rsid w:val="001B751C"/>
    <w:rsid w:val="001B7E11"/>
    <w:rsid w:val="001B7FD3"/>
    <w:rsid w:val="001C00CF"/>
    <w:rsid w:val="001C00E1"/>
    <w:rsid w:val="001C08CB"/>
    <w:rsid w:val="001C1086"/>
    <w:rsid w:val="001C1124"/>
    <w:rsid w:val="001C1329"/>
    <w:rsid w:val="001C145E"/>
    <w:rsid w:val="001C1871"/>
    <w:rsid w:val="001C1B25"/>
    <w:rsid w:val="001C1D6A"/>
    <w:rsid w:val="001C1EB7"/>
    <w:rsid w:val="001C29C5"/>
    <w:rsid w:val="001C2B86"/>
    <w:rsid w:val="001C2CDF"/>
    <w:rsid w:val="001C334C"/>
    <w:rsid w:val="001C3375"/>
    <w:rsid w:val="001C341D"/>
    <w:rsid w:val="001C3516"/>
    <w:rsid w:val="001C3BAA"/>
    <w:rsid w:val="001C3F9F"/>
    <w:rsid w:val="001C3FB3"/>
    <w:rsid w:val="001C41E0"/>
    <w:rsid w:val="001C4634"/>
    <w:rsid w:val="001C46B7"/>
    <w:rsid w:val="001C52CF"/>
    <w:rsid w:val="001C536A"/>
    <w:rsid w:val="001C53A2"/>
    <w:rsid w:val="001C58E8"/>
    <w:rsid w:val="001C5DE3"/>
    <w:rsid w:val="001C6624"/>
    <w:rsid w:val="001C688A"/>
    <w:rsid w:val="001C6EEF"/>
    <w:rsid w:val="001C784D"/>
    <w:rsid w:val="001C7923"/>
    <w:rsid w:val="001C7BE8"/>
    <w:rsid w:val="001C7F0B"/>
    <w:rsid w:val="001D09BE"/>
    <w:rsid w:val="001D1555"/>
    <w:rsid w:val="001D193B"/>
    <w:rsid w:val="001D1C27"/>
    <w:rsid w:val="001D1C4A"/>
    <w:rsid w:val="001D2132"/>
    <w:rsid w:val="001D2B7B"/>
    <w:rsid w:val="001D2D3A"/>
    <w:rsid w:val="001D33FB"/>
    <w:rsid w:val="001D3963"/>
    <w:rsid w:val="001D3CBF"/>
    <w:rsid w:val="001D4856"/>
    <w:rsid w:val="001D4A51"/>
    <w:rsid w:val="001D4C67"/>
    <w:rsid w:val="001D4F8D"/>
    <w:rsid w:val="001D5559"/>
    <w:rsid w:val="001D5AAE"/>
    <w:rsid w:val="001D5C57"/>
    <w:rsid w:val="001D5D79"/>
    <w:rsid w:val="001D6D12"/>
    <w:rsid w:val="001D74A5"/>
    <w:rsid w:val="001D75CB"/>
    <w:rsid w:val="001D7C24"/>
    <w:rsid w:val="001E08FA"/>
    <w:rsid w:val="001E0A7E"/>
    <w:rsid w:val="001E12B9"/>
    <w:rsid w:val="001E1901"/>
    <w:rsid w:val="001E1914"/>
    <w:rsid w:val="001E1A06"/>
    <w:rsid w:val="001E1DCA"/>
    <w:rsid w:val="001E1DE9"/>
    <w:rsid w:val="001E21D0"/>
    <w:rsid w:val="001E2B32"/>
    <w:rsid w:val="001E2B59"/>
    <w:rsid w:val="001E2B7A"/>
    <w:rsid w:val="001E2DDE"/>
    <w:rsid w:val="001E3049"/>
    <w:rsid w:val="001E339D"/>
    <w:rsid w:val="001E3C41"/>
    <w:rsid w:val="001E40C9"/>
    <w:rsid w:val="001E4177"/>
    <w:rsid w:val="001E4389"/>
    <w:rsid w:val="001E43E9"/>
    <w:rsid w:val="001E455B"/>
    <w:rsid w:val="001E4AE9"/>
    <w:rsid w:val="001E4E19"/>
    <w:rsid w:val="001E4FD9"/>
    <w:rsid w:val="001E500B"/>
    <w:rsid w:val="001E5C4A"/>
    <w:rsid w:val="001E62EF"/>
    <w:rsid w:val="001E7137"/>
    <w:rsid w:val="001E7436"/>
    <w:rsid w:val="001E7508"/>
    <w:rsid w:val="001E798F"/>
    <w:rsid w:val="001E7EB7"/>
    <w:rsid w:val="001F0114"/>
    <w:rsid w:val="001F0398"/>
    <w:rsid w:val="001F0855"/>
    <w:rsid w:val="001F1558"/>
    <w:rsid w:val="001F1BC1"/>
    <w:rsid w:val="001F1DE7"/>
    <w:rsid w:val="001F20CC"/>
    <w:rsid w:val="001F2969"/>
    <w:rsid w:val="001F30DC"/>
    <w:rsid w:val="001F3359"/>
    <w:rsid w:val="001F34A6"/>
    <w:rsid w:val="001F380D"/>
    <w:rsid w:val="001F3C99"/>
    <w:rsid w:val="001F42EE"/>
    <w:rsid w:val="001F43C1"/>
    <w:rsid w:val="001F4719"/>
    <w:rsid w:val="001F4853"/>
    <w:rsid w:val="001F495A"/>
    <w:rsid w:val="001F581A"/>
    <w:rsid w:val="001F6454"/>
    <w:rsid w:val="001F6789"/>
    <w:rsid w:val="001F6E69"/>
    <w:rsid w:val="001F71B8"/>
    <w:rsid w:val="001F724C"/>
    <w:rsid w:val="001F7689"/>
    <w:rsid w:val="001F7701"/>
    <w:rsid w:val="001F7FB8"/>
    <w:rsid w:val="00200218"/>
    <w:rsid w:val="002006F1"/>
    <w:rsid w:val="00200919"/>
    <w:rsid w:val="00200BC2"/>
    <w:rsid w:val="002014E8"/>
    <w:rsid w:val="00201657"/>
    <w:rsid w:val="00201666"/>
    <w:rsid w:val="00201838"/>
    <w:rsid w:val="002021D8"/>
    <w:rsid w:val="002029FB"/>
    <w:rsid w:val="00202ED2"/>
    <w:rsid w:val="00202F28"/>
    <w:rsid w:val="0020372F"/>
    <w:rsid w:val="00203891"/>
    <w:rsid w:val="00203CA0"/>
    <w:rsid w:val="00203D3E"/>
    <w:rsid w:val="0020410D"/>
    <w:rsid w:val="002041C3"/>
    <w:rsid w:val="0020426E"/>
    <w:rsid w:val="002045DA"/>
    <w:rsid w:val="00204804"/>
    <w:rsid w:val="00204AE2"/>
    <w:rsid w:val="00204BE1"/>
    <w:rsid w:val="00204C64"/>
    <w:rsid w:val="0020510B"/>
    <w:rsid w:val="0020535E"/>
    <w:rsid w:val="0020539C"/>
    <w:rsid w:val="00205538"/>
    <w:rsid w:val="00205E21"/>
    <w:rsid w:val="00205F9D"/>
    <w:rsid w:val="002060AE"/>
    <w:rsid w:val="002066D5"/>
    <w:rsid w:val="00206964"/>
    <w:rsid w:val="00206BA0"/>
    <w:rsid w:val="00206C3B"/>
    <w:rsid w:val="00206F22"/>
    <w:rsid w:val="00206F38"/>
    <w:rsid w:val="00206F96"/>
    <w:rsid w:val="00206FCB"/>
    <w:rsid w:val="00207258"/>
    <w:rsid w:val="00207563"/>
    <w:rsid w:val="002077CC"/>
    <w:rsid w:val="00207B8D"/>
    <w:rsid w:val="00210E60"/>
    <w:rsid w:val="00210E6F"/>
    <w:rsid w:val="00211245"/>
    <w:rsid w:val="002113AE"/>
    <w:rsid w:val="002117B3"/>
    <w:rsid w:val="00211844"/>
    <w:rsid w:val="00211C86"/>
    <w:rsid w:val="00211FD9"/>
    <w:rsid w:val="00212683"/>
    <w:rsid w:val="00212B01"/>
    <w:rsid w:val="00212C1B"/>
    <w:rsid w:val="00212FF2"/>
    <w:rsid w:val="00213292"/>
    <w:rsid w:val="00213577"/>
    <w:rsid w:val="00213C0A"/>
    <w:rsid w:val="00213D31"/>
    <w:rsid w:val="00213E9E"/>
    <w:rsid w:val="0021471D"/>
    <w:rsid w:val="00214A45"/>
    <w:rsid w:val="00214B05"/>
    <w:rsid w:val="002153BC"/>
    <w:rsid w:val="00215442"/>
    <w:rsid w:val="00215FE0"/>
    <w:rsid w:val="00216254"/>
    <w:rsid w:val="00216279"/>
    <w:rsid w:val="002164AE"/>
    <w:rsid w:val="0021685F"/>
    <w:rsid w:val="00216ADB"/>
    <w:rsid w:val="002177B2"/>
    <w:rsid w:val="00217E8D"/>
    <w:rsid w:val="002204E5"/>
    <w:rsid w:val="002208F3"/>
    <w:rsid w:val="00220D9B"/>
    <w:rsid w:val="00221020"/>
    <w:rsid w:val="00221228"/>
    <w:rsid w:val="00221891"/>
    <w:rsid w:val="00221939"/>
    <w:rsid w:val="00221A0A"/>
    <w:rsid w:val="00221C84"/>
    <w:rsid w:val="00221F80"/>
    <w:rsid w:val="002222E6"/>
    <w:rsid w:val="002223B4"/>
    <w:rsid w:val="00222D50"/>
    <w:rsid w:val="00222F24"/>
    <w:rsid w:val="00223054"/>
    <w:rsid w:val="0022363A"/>
    <w:rsid w:val="00223CF4"/>
    <w:rsid w:val="00224382"/>
    <w:rsid w:val="002243FE"/>
    <w:rsid w:val="00224F71"/>
    <w:rsid w:val="002256F9"/>
    <w:rsid w:val="002262AE"/>
    <w:rsid w:val="0022688F"/>
    <w:rsid w:val="00226BFA"/>
    <w:rsid w:val="00227455"/>
    <w:rsid w:val="002275D1"/>
    <w:rsid w:val="0022770D"/>
    <w:rsid w:val="002278D8"/>
    <w:rsid w:val="00227B18"/>
    <w:rsid w:val="002302C2"/>
    <w:rsid w:val="0023050C"/>
    <w:rsid w:val="0023089F"/>
    <w:rsid w:val="002308DA"/>
    <w:rsid w:val="00230994"/>
    <w:rsid w:val="00230AC4"/>
    <w:rsid w:val="00230AEE"/>
    <w:rsid w:val="00230BBA"/>
    <w:rsid w:val="00230DC5"/>
    <w:rsid w:val="002312D4"/>
    <w:rsid w:val="00231914"/>
    <w:rsid w:val="00231C56"/>
    <w:rsid w:val="00231D46"/>
    <w:rsid w:val="00232394"/>
    <w:rsid w:val="002326E8"/>
    <w:rsid w:val="00232787"/>
    <w:rsid w:val="00232926"/>
    <w:rsid w:val="002329F6"/>
    <w:rsid w:val="00233013"/>
    <w:rsid w:val="00233108"/>
    <w:rsid w:val="002335B4"/>
    <w:rsid w:val="002336FD"/>
    <w:rsid w:val="002337A0"/>
    <w:rsid w:val="002344F7"/>
    <w:rsid w:val="00234D59"/>
    <w:rsid w:val="00235032"/>
    <w:rsid w:val="0023510D"/>
    <w:rsid w:val="00235153"/>
    <w:rsid w:val="002358CE"/>
    <w:rsid w:val="002358E9"/>
    <w:rsid w:val="00235DCC"/>
    <w:rsid w:val="00235E48"/>
    <w:rsid w:val="00235E66"/>
    <w:rsid w:val="00236658"/>
    <w:rsid w:val="00236B98"/>
    <w:rsid w:val="00236D52"/>
    <w:rsid w:val="002376F8"/>
    <w:rsid w:val="00240215"/>
    <w:rsid w:val="002402AE"/>
    <w:rsid w:val="00240341"/>
    <w:rsid w:val="0024038E"/>
    <w:rsid w:val="002403BE"/>
    <w:rsid w:val="00240537"/>
    <w:rsid w:val="00240735"/>
    <w:rsid w:val="00240B60"/>
    <w:rsid w:val="00240CA9"/>
    <w:rsid w:val="00240F88"/>
    <w:rsid w:val="002410FB"/>
    <w:rsid w:val="0024125C"/>
    <w:rsid w:val="00241626"/>
    <w:rsid w:val="0024190C"/>
    <w:rsid w:val="00242566"/>
    <w:rsid w:val="002425FB"/>
    <w:rsid w:val="002428FA"/>
    <w:rsid w:val="00242C56"/>
    <w:rsid w:val="00242E37"/>
    <w:rsid w:val="0024318A"/>
    <w:rsid w:val="00243394"/>
    <w:rsid w:val="00243540"/>
    <w:rsid w:val="00243630"/>
    <w:rsid w:val="00243B7F"/>
    <w:rsid w:val="00243F28"/>
    <w:rsid w:val="0024414E"/>
    <w:rsid w:val="002444C9"/>
    <w:rsid w:val="002444E1"/>
    <w:rsid w:val="00244A9C"/>
    <w:rsid w:val="00244B15"/>
    <w:rsid w:val="00244C6D"/>
    <w:rsid w:val="00244FBF"/>
    <w:rsid w:val="0024519E"/>
    <w:rsid w:val="002454FD"/>
    <w:rsid w:val="00245507"/>
    <w:rsid w:val="00245D23"/>
    <w:rsid w:val="00246003"/>
    <w:rsid w:val="0024620F"/>
    <w:rsid w:val="002470CA"/>
    <w:rsid w:val="0024773C"/>
    <w:rsid w:val="00247C87"/>
    <w:rsid w:val="00247D77"/>
    <w:rsid w:val="00247EDA"/>
    <w:rsid w:val="00250315"/>
    <w:rsid w:val="002508FF"/>
    <w:rsid w:val="0025090F"/>
    <w:rsid w:val="00250A03"/>
    <w:rsid w:val="00251927"/>
    <w:rsid w:val="00251C48"/>
    <w:rsid w:val="0025211B"/>
    <w:rsid w:val="0025235F"/>
    <w:rsid w:val="00253457"/>
    <w:rsid w:val="00253803"/>
    <w:rsid w:val="00254177"/>
    <w:rsid w:val="0025437E"/>
    <w:rsid w:val="00254867"/>
    <w:rsid w:val="00254F47"/>
    <w:rsid w:val="00254FC8"/>
    <w:rsid w:val="00255045"/>
    <w:rsid w:val="0025582C"/>
    <w:rsid w:val="00255B9C"/>
    <w:rsid w:val="00255D0A"/>
    <w:rsid w:val="00255FFE"/>
    <w:rsid w:val="0025625F"/>
    <w:rsid w:val="002562B7"/>
    <w:rsid w:val="0025660F"/>
    <w:rsid w:val="002568ED"/>
    <w:rsid w:val="0025716B"/>
    <w:rsid w:val="002574F1"/>
    <w:rsid w:val="00257BCC"/>
    <w:rsid w:val="002600FD"/>
    <w:rsid w:val="002601C8"/>
    <w:rsid w:val="0026027E"/>
    <w:rsid w:val="00260406"/>
    <w:rsid w:val="002607A1"/>
    <w:rsid w:val="002607B1"/>
    <w:rsid w:val="002608A1"/>
    <w:rsid w:val="00260F70"/>
    <w:rsid w:val="002614DD"/>
    <w:rsid w:val="00261543"/>
    <w:rsid w:val="002617C8"/>
    <w:rsid w:val="00261A57"/>
    <w:rsid w:val="00261A94"/>
    <w:rsid w:val="00261E9B"/>
    <w:rsid w:val="002620F5"/>
    <w:rsid w:val="002623E0"/>
    <w:rsid w:val="00262B48"/>
    <w:rsid w:val="00262CAA"/>
    <w:rsid w:val="00262FC7"/>
    <w:rsid w:val="00263036"/>
    <w:rsid w:val="002641A0"/>
    <w:rsid w:val="00264403"/>
    <w:rsid w:val="00264553"/>
    <w:rsid w:val="0026490B"/>
    <w:rsid w:val="00264BD7"/>
    <w:rsid w:val="002652D9"/>
    <w:rsid w:val="00265D7F"/>
    <w:rsid w:val="00266045"/>
    <w:rsid w:val="002663BA"/>
    <w:rsid w:val="002666F1"/>
    <w:rsid w:val="00266AC1"/>
    <w:rsid w:val="00266EFC"/>
    <w:rsid w:val="00266FAE"/>
    <w:rsid w:val="002670EF"/>
    <w:rsid w:val="002672E2"/>
    <w:rsid w:val="0026759C"/>
    <w:rsid w:val="00267C74"/>
    <w:rsid w:val="00267CE6"/>
    <w:rsid w:val="00270238"/>
    <w:rsid w:val="00270253"/>
    <w:rsid w:val="00270262"/>
    <w:rsid w:val="00270266"/>
    <w:rsid w:val="0027038E"/>
    <w:rsid w:val="002703DF"/>
    <w:rsid w:val="00270980"/>
    <w:rsid w:val="00270CB1"/>
    <w:rsid w:val="002713C6"/>
    <w:rsid w:val="002716B0"/>
    <w:rsid w:val="0027199D"/>
    <w:rsid w:val="00271B0D"/>
    <w:rsid w:val="00271B1C"/>
    <w:rsid w:val="00271D2C"/>
    <w:rsid w:val="00271F72"/>
    <w:rsid w:val="00272305"/>
    <w:rsid w:val="00272665"/>
    <w:rsid w:val="00272781"/>
    <w:rsid w:val="0027299E"/>
    <w:rsid w:val="00272AD4"/>
    <w:rsid w:val="00272E16"/>
    <w:rsid w:val="00272FFE"/>
    <w:rsid w:val="002732D7"/>
    <w:rsid w:val="00273993"/>
    <w:rsid w:val="002739AD"/>
    <w:rsid w:val="002742A6"/>
    <w:rsid w:val="0027457B"/>
    <w:rsid w:val="00274BFF"/>
    <w:rsid w:val="00274F12"/>
    <w:rsid w:val="00275037"/>
    <w:rsid w:val="00275416"/>
    <w:rsid w:val="00275567"/>
    <w:rsid w:val="0027607C"/>
    <w:rsid w:val="002764DA"/>
    <w:rsid w:val="00276AE0"/>
    <w:rsid w:val="00276DD5"/>
    <w:rsid w:val="00276E2C"/>
    <w:rsid w:val="00277344"/>
    <w:rsid w:val="0027743B"/>
    <w:rsid w:val="00277635"/>
    <w:rsid w:val="00277826"/>
    <w:rsid w:val="00277A16"/>
    <w:rsid w:val="00280192"/>
    <w:rsid w:val="0028085E"/>
    <w:rsid w:val="00280948"/>
    <w:rsid w:val="00280EA2"/>
    <w:rsid w:val="00280F9E"/>
    <w:rsid w:val="002810F3"/>
    <w:rsid w:val="00281375"/>
    <w:rsid w:val="00281469"/>
    <w:rsid w:val="002814F7"/>
    <w:rsid w:val="00281574"/>
    <w:rsid w:val="00281BBD"/>
    <w:rsid w:val="00281CA0"/>
    <w:rsid w:val="00281CAB"/>
    <w:rsid w:val="002823E9"/>
    <w:rsid w:val="00282574"/>
    <w:rsid w:val="00282C2B"/>
    <w:rsid w:val="0028327E"/>
    <w:rsid w:val="00283AD1"/>
    <w:rsid w:val="00283BD3"/>
    <w:rsid w:val="00283D80"/>
    <w:rsid w:val="00284321"/>
    <w:rsid w:val="00285280"/>
    <w:rsid w:val="002852F0"/>
    <w:rsid w:val="002854A4"/>
    <w:rsid w:val="0028562F"/>
    <w:rsid w:val="002856C9"/>
    <w:rsid w:val="00285D98"/>
    <w:rsid w:val="00286094"/>
    <w:rsid w:val="00286438"/>
    <w:rsid w:val="00286583"/>
    <w:rsid w:val="00286BE8"/>
    <w:rsid w:val="00286E70"/>
    <w:rsid w:val="00286F0D"/>
    <w:rsid w:val="002874EC"/>
    <w:rsid w:val="002901E1"/>
    <w:rsid w:val="002902E5"/>
    <w:rsid w:val="00290563"/>
    <w:rsid w:val="0029067F"/>
    <w:rsid w:val="002908B0"/>
    <w:rsid w:val="002908BC"/>
    <w:rsid w:val="00290A62"/>
    <w:rsid w:val="002919F8"/>
    <w:rsid w:val="00291FC8"/>
    <w:rsid w:val="0029219A"/>
    <w:rsid w:val="00292590"/>
    <w:rsid w:val="00292662"/>
    <w:rsid w:val="00292665"/>
    <w:rsid w:val="00292C00"/>
    <w:rsid w:val="00292CE0"/>
    <w:rsid w:val="00293111"/>
    <w:rsid w:val="00293220"/>
    <w:rsid w:val="00293320"/>
    <w:rsid w:val="00293589"/>
    <w:rsid w:val="0029377A"/>
    <w:rsid w:val="0029384C"/>
    <w:rsid w:val="0029393D"/>
    <w:rsid w:val="00293A12"/>
    <w:rsid w:val="00293BDA"/>
    <w:rsid w:val="0029486A"/>
    <w:rsid w:val="002951EF"/>
    <w:rsid w:val="0029590D"/>
    <w:rsid w:val="002959F6"/>
    <w:rsid w:val="00295EFC"/>
    <w:rsid w:val="002960CA"/>
    <w:rsid w:val="00296925"/>
    <w:rsid w:val="00296982"/>
    <w:rsid w:val="002969C0"/>
    <w:rsid w:val="00296F06"/>
    <w:rsid w:val="00297198"/>
    <w:rsid w:val="00297507"/>
    <w:rsid w:val="002977E1"/>
    <w:rsid w:val="00297F23"/>
    <w:rsid w:val="00297F70"/>
    <w:rsid w:val="002A0330"/>
    <w:rsid w:val="002A0546"/>
    <w:rsid w:val="002A07FD"/>
    <w:rsid w:val="002A08A0"/>
    <w:rsid w:val="002A0EBE"/>
    <w:rsid w:val="002A1035"/>
    <w:rsid w:val="002A11FB"/>
    <w:rsid w:val="002A18DA"/>
    <w:rsid w:val="002A2158"/>
    <w:rsid w:val="002A234D"/>
    <w:rsid w:val="002A241C"/>
    <w:rsid w:val="002A2454"/>
    <w:rsid w:val="002A25EF"/>
    <w:rsid w:val="002A2AD4"/>
    <w:rsid w:val="002A2BD0"/>
    <w:rsid w:val="002A2CA5"/>
    <w:rsid w:val="002A2D10"/>
    <w:rsid w:val="002A2FDE"/>
    <w:rsid w:val="002A3B98"/>
    <w:rsid w:val="002A3F23"/>
    <w:rsid w:val="002A407D"/>
    <w:rsid w:val="002A41E3"/>
    <w:rsid w:val="002A44EE"/>
    <w:rsid w:val="002A4532"/>
    <w:rsid w:val="002A4845"/>
    <w:rsid w:val="002A4BFE"/>
    <w:rsid w:val="002A4DEC"/>
    <w:rsid w:val="002A4EB3"/>
    <w:rsid w:val="002A4FBD"/>
    <w:rsid w:val="002A5A3E"/>
    <w:rsid w:val="002A6046"/>
    <w:rsid w:val="002A6606"/>
    <w:rsid w:val="002A6702"/>
    <w:rsid w:val="002A6718"/>
    <w:rsid w:val="002A69C7"/>
    <w:rsid w:val="002A6CF7"/>
    <w:rsid w:val="002A6E74"/>
    <w:rsid w:val="002A7404"/>
    <w:rsid w:val="002A7A70"/>
    <w:rsid w:val="002A7C98"/>
    <w:rsid w:val="002A7FE3"/>
    <w:rsid w:val="002B0455"/>
    <w:rsid w:val="002B06AA"/>
    <w:rsid w:val="002B080B"/>
    <w:rsid w:val="002B0B03"/>
    <w:rsid w:val="002B0CF2"/>
    <w:rsid w:val="002B1018"/>
    <w:rsid w:val="002B140C"/>
    <w:rsid w:val="002B1425"/>
    <w:rsid w:val="002B14B6"/>
    <w:rsid w:val="002B1536"/>
    <w:rsid w:val="002B1760"/>
    <w:rsid w:val="002B18F7"/>
    <w:rsid w:val="002B2110"/>
    <w:rsid w:val="002B232E"/>
    <w:rsid w:val="002B257E"/>
    <w:rsid w:val="002B290A"/>
    <w:rsid w:val="002B2F2E"/>
    <w:rsid w:val="002B3438"/>
    <w:rsid w:val="002B3D57"/>
    <w:rsid w:val="002B3D97"/>
    <w:rsid w:val="002B47F1"/>
    <w:rsid w:val="002B49F0"/>
    <w:rsid w:val="002B54BB"/>
    <w:rsid w:val="002B55BA"/>
    <w:rsid w:val="002B5D75"/>
    <w:rsid w:val="002B6024"/>
    <w:rsid w:val="002B6375"/>
    <w:rsid w:val="002B6452"/>
    <w:rsid w:val="002B648B"/>
    <w:rsid w:val="002B6830"/>
    <w:rsid w:val="002B6C67"/>
    <w:rsid w:val="002B6C8E"/>
    <w:rsid w:val="002B75B8"/>
    <w:rsid w:val="002B79D6"/>
    <w:rsid w:val="002B7DCD"/>
    <w:rsid w:val="002B7F1B"/>
    <w:rsid w:val="002C05CE"/>
    <w:rsid w:val="002C06B1"/>
    <w:rsid w:val="002C0EBA"/>
    <w:rsid w:val="002C0F7A"/>
    <w:rsid w:val="002C0FAB"/>
    <w:rsid w:val="002C1948"/>
    <w:rsid w:val="002C2211"/>
    <w:rsid w:val="002C2932"/>
    <w:rsid w:val="002C2DC2"/>
    <w:rsid w:val="002C2EDF"/>
    <w:rsid w:val="002C30AB"/>
    <w:rsid w:val="002C310E"/>
    <w:rsid w:val="002C3691"/>
    <w:rsid w:val="002C376A"/>
    <w:rsid w:val="002C380B"/>
    <w:rsid w:val="002C3ABD"/>
    <w:rsid w:val="002C3BDE"/>
    <w:rsid w:val="002C3BFB"/>
    <w:rsid w:val="002C3FA3"/>
    <w:rsid w:val="002C404A"/>
    <w:rsid w:val="002C41AA"/>
    <w:rsid w:val="002C4351"/>
    <w:rsid w:val="002C4469"/>
    <w:rsid w:val="002C4BF2"/>
    <w:rsid w:val="002C4F31"/>
    <w:rsid w:val="002C52C6"/>
    <w:rsid w:val="002C544E"/>
    <w:rsid w:val="002C5524"/>
    <w:rsid w:val="002C5906"/>
    <w:rsid w:val="002C5C01"/>
    <w:rsid w:val="002C60CF"/>
    <w:rsid w:val="002C62CB"/>
    <w:rsid w:val="002C6B55"/>
    <w:rsid w:val="002C6D4F"/>
    <w:rsid w:val="002C71EC"/>
    <w:rsid w:val="002C7966"/>
    <w:rsid w:val="002C796E"/>
    <w:rsid w:val="002C7A31"/>
    <w:rsid w:val="002C7E3B"/>
    <w:rsid w:val="002D0401"/>
    <w:rsid w:val="002D0424"/>
    <w:rsid w:val="002D094A"/>
    <w:rsid w:val="002D099E"/>
    <w:rsid w:val="002D0B89"/>
    <w:rsid w:val="002D0F6B"/>
    <w:rsid w:val="002D1013"/>
    <w:rsid w:val="002D1803"/>
    <w:rsid w:val="002D1898"/>
    <w:rsid w:val="002D18A7"/>
    <w:rsid w:val="002D2294"/>
    <w:rsid w:val="002D24AC"/>
    <w:rsid w:val="002D2E3D"/>
    <w:rsid w:val="002D2FD5"/>
    <w:rsid w:val="002D33EC"/>
    <w:rsid w:val="002D3815"/>
    <w:rsid w:val="002D399A"/>
    <w:rsid w:val="002D39B7"/>
    <w:rsid w:val="002D4928"/>
    <w:rsid w:val="002D5571"/>
    <w:rsid w:val="002D55F7"/>
    <w:rsid w:val="002D5BAB"/>
    <w:rsid w:val="002D5BD8"/>
    <w:rsid w:val="002D5BFB"/>
    <w:rsid w:val="002D68E2"/>
    <w:rsid w:val="002D7282"/>
    <w:rsid w:val="002D72EA"/>
    <w:rsid w:val="002D747B"/>
    <w:rsid w:val="002D764B"/>
    <w:rsid w:val="002D7E3C"/>
    <w:rsid w:val="002D7FC2"/>
    <w:rsid w:val="002E0119"/>
    <w:rsid w:val="002E04EA"/>
    <w:rsid w:val="002E0D2C"/>
    <w:rsid w:val="002E0ECA"/>
    <w:rsid w:val="002E1474"/>
    <w:rsid w:val="002E1609"/>
    <w:rsid w:val="002E1BA7"/>
    <w:rsid w:val="002E2201"/>
    <w:rsid w:val="002E2244"/>
    <w:rsid w:val="002E27BB"/>
    <w:rsid w:val="002E27F8"/>
    <w:rsid w:val="002E2932"/>
    <w:rsid w:val="002E2AC5"/>
    <w:rsid w:val="002E2FB5"/>
    <w:rsid w:val="002E33B6"/>
    <w:rsid w:val="002E3CC7"/>
    <w:rsid w:val="002E4004"/>
    <w:rsid w:val="002E406B"/>
    <w:rsid w:val="002E41DD"/>
    <w:rsid w:val="002E4394"/>
    <w:rsid w:val="002E4ABF"/>
    <w:rsid w:val="002E4BE0"/>
    <w:rsid w:val="002E4F77"/>
    <w:rsid w:val="002E5025"/>
    <w:rsid w:val="002E5981"/>
    <w:rsid w:val="002E5F47"/>
    <w:rsid w:val="002E6213"/>
    <w:rsid w:val="002E63E9"/>
    <w:rsid w:val="002E6772"/>
    <w:rsid w:val="002E6B46"/>
    <w:rsid w:val="002E6E8E"/>
    <w:rsid w:val="002E6F3F"/>
    <w:rsid w:val="002E7208"/>
    <w:rsid w:val="002E754D"/>
    <w:rsid w:val="002E75A6"/>
    <w:rsid w:val="002E774E"/>
    <w:rsid w:val="002E778F"/>
    <w:rsid w:val="002E7A7B"/>
    <w:rsid w:val="002E7B23"/>
    <w:rsid w:val="002F0167"/>
    <w:rsid w:val="002F01B9"/>
    <w:rsid w:val="002F0726"/>
    <w:rsid w:val="002F0C15"/>
    <w:rsid w:val="002F0C1F"/>
    <w:rsid w:val="002F0D76"/>
    <w:rsid w:val="002F0E32"/>
    <w:rsid w:val="002F14B3"/>
    <w:rsid w:val="002F19D2"/>
    <w:rsid w:val="002F1A24"/>
    <w:rsid w:val="002F1B13"/>
    <w:rsid w:val="002F2127"/>
    <w:rsid w:val="002F2261"/>
    <w:rsid w:val="002F2267"/>
    <w:rsid w:val="002F3052"/>
    <w:rsid w:val="002F34C4"/>
    <w:rsid w:val="002F3C1A"/>
    <w:rsid w:val="002F3C42"/>
    <w:rsid w:val="002F3FF7"/>
    <w:rsid w:val="002F4826"/>
    <w:rsid w:val="002F4861"/>
    <w:rsid w:val="002F49EF"/>
    <w:rsid w:val="002F4FCC"/>
    <w:rsid w:val="002F5C39"/>
    <w:rsid w:val="002F5E63"/>
    <w:rsid w:val="002F5F75"/>
    <w:rsid w:val="002F6885"/>
    <w:rsid w:val="002F6904"/>
    <w:rsid w:val="002F6980"/>
    <w:rsid w:val="002F6F01"/>
    <w:rsid w:val="002F7056"/>
    <w:rsid w:val="002F7292"/>
    <w:rsid w:val="002F7722"/>
    <w:rsid w:val="002F7EA5"/>
    <w:rsid w:val="0030025B"/>
    <w:rsid w:val="003002DC"/>
    <w:rsid w:val="003004F4"/>
    <w:rsid w:val="00300C4C"/>
    <w:rsid w:val="00300F13"/>
    <w:rsid w:val="00301422"/>
    <w:rsid w:val="00301487"/>
    <w:rsid w:val="003014E6"/>
    <w:rsid w:val="00301CA9"/>
    <w:rsid w:val="00302778"/>
    <w:rsid w:val="003028DA"/>
    <w:rsid w:val="00302C3D"/>
    <w:rsid w:val="00302F27"/>
    <w:rsid w:val="00303767"/>
    <w:rsid w:val="00303A2A"/>
    <w:rsid w:val="00303BCE"/>
    <w:rsid w:val="00303C2D"/>
    <w:rsid w:val="00303EAA"/>
    <w:rsid w:val="00303F95"/>
    <w:rsid w:val="00304290"/>
    <w:rsid w:val="0030450D"/>
    <w:rsid w:val="00304F8B"/>
    <w:rsid w:val="00304FC8"/>
    <w:rsid w:val="003057DD"/>
    <w:rsid w:val="0030586D"/>
    <w:rsid w:val="00305883"/>
    <w:rsid w:val="00305A52"/>
    <w:rsid w:val="00305CE6"/>
    <w:rsid w:val="0030653F"/>
    <w:rsid w:val="003074C4"/>
    <w:rsid w:val="00307B8F"/>
    <w:rsid w:val="00307D28"/>
    <w:rsid w:val="00310249"/>
    <w:rsid w:val="0031073C"/>
    <w:rsid w:val="003108C3"/>
    <w:rsid w:val="00310AEE"/>
    <w:rsid w:val="00310C15"/>
    <w:rsid w:val="003114F3"/>
    <w:rsid w:val="00311B31"/>
    <w:rsid w:val="003121C8"/>
    <w:rsid w:val="00312307"/>
    <w:rsid w:val="0031261B"/>
    <w:rsid w:val="003128C5"/>
    <w:rsid w:val="003129E5"/>
    <w:rsid w:val="00312DA2"/>
    <w:rsid w:val="00313571"/>
    <w:rsid w:val="0031474C"/>
    <w:rsid w:val="00314847"/>
    <w:rsid w:val="003148A5"/>
    <w:rsid w:val="003149B1"/>
    <w:rsid w:val="00314E84"/>
    <w:rsid w:val="00314E8A"/>
    <w:rsid w:val="00315250"/>
    <w:rsid w:val="00315473"/>
    <w:rsid w:val="0031551F"/>
    <w:rsid w:val="00315940"/>
    <w:rsid w:val="003159B1"/>
    <w:rsid w:val="00315A38"/>
    <w:rsid w:val="00315AF5"/>
    <w:rsid w:val="00315D12"/>
    <w:rsid w:val="00315F1F"/>
    <w:rsid w:val="00315F9A"/>
    <w:rsid w:val="00316578"/>
    <w:rsid w:val="00316831"/>
    <w:rsid w:val="00316878"/>
    <w:rsid w:val="00316CD4"/>
    <w:rsid w:val="00316FFA"/>
    <w:rsid w:val="003170F9"/>
    <w:rsid w:val="00317198"/>
    <w:rsid w:val="00317887"/>
    <w:rsid w:val="00317AF2"/>
    <w:rsid w:val="00317C24"/>
    <w:rsid w:val="00317DA2"/>
    <w:rsid w:val="00317F4D"/>
    <w:rsid w:val="003203B6"/>
    <w:rsid w:val="003207F9"/>
    <w:rsid w:val="00320A21"/>
    <w:rsid w:val="0032151B"/>
    <w:rsid w:val="00321ADF"/>
    <w:rsid w:val="00321BB5"/>
    <w:rsid w:val="00322403"/>
    <w:rsid w:val="0032257F"/>
    <w:rsid w:val="00322D23"/>
    <w:rsid w:val="00323790"/>
    <w:rsid w:val="0032401A"/>
    <w:rsid w:val="0032427D"/>
    <w:rsid w:val="003245D8"/>
    <w:rsid w:val="0032464F"/>
    <w:rsid w:val="00324BC0"/>
    <w:rsid w:val="0032544A"/>
    <w:rsid w:val="003259AD"/>
    <w:rsid w:val="00325EA7"/>
    <w:rsid w:val="00326349"/>
    <w:rsid w:val="0032640C"/>
    <w:rsid w:val="003265C9"/>
    <w:rsid w:val="0032660F"/>
    <w:rsid w:val="00326618"/>
    <w:rsid w:val="003268B3"/>
    <w:rsid w:val="00326C7F"/>
    <w:rsid w:val="00326D48"/>
    <w:rsid w:val="00327189"/>
    <w:rsid w:val="0032722D"/>
    <w:rsid w:val="00327611"/>
    <w:rsid w:val="00327906"/>
    <w:rsid w:val="00327A45"/>
    <w:rsid w:val="00327B3D"/>
    <w:rsid w:val="00327BB9"/>
    <w:rsid w:val="00327D10"/>
    <w:rsid w:val="00327D2E"/>
    <w:rsid w:val="00330887"/>
    <w:rsid w:val="00330918"/>
    <w:rsid w:val="00330A24"/>
    <w:rsid w:val="00330CB3"/>
    <w:rsid w:val="00330CDD"/>
    <w:rsid w:val="00330F1B"/>
    <w:rsid w:val="00330FDB"/>
    <w:rsid w:val="0033129E"/>
    <w:rsid w:val="00331319"/>
    <w:rsid w:val="003313EE"/>
    <w:rsid w:val="00331952"/>
    <w:rsid w:val="00331F16"/>
    <w:rsid w:val="003323E2"/>
    <w:rsid w:val="00332469"/>
    <w:rsid w:val="00332470"/>
    <w:rsid w:val="00332615"/>
    <w:rsid w:val="003326C2"/>
    <w:rsid w:val="0033279D"/>
    <w:rsid w:val="00332A2B"/>
    <w:rsid w:val="00332A33"/>
    <w:rsid w:val="00332D77"/>
    <w:rsid w:val="0033307A"/>
    <w:rsid w:val="00333E92"/>
    <w:rsid w:val="00334520"/>
    <w:rsid w:val="00334564"/>
    <w:rsid w:val="003345A3"/>
    <w:rsid w:val="003347C5"/>
    <w:rsid w:val="00334A87"/>
    <w:rsid w:val="00334C48"/>
    <w:rsid w:val="00334C90"/>
    <w:rsid w:val="00334DA0"/>
    <w:rsid w:val="0033551B"/>
    <w:rsid w:val="00335968"/>
    <w:rsid w:val="00336325"/>
    <w:rsid w:val="00336554"/>
    <w:rsid w:val="00336C5F"/>
    <w:rsid w:val="003371B2"/>
    <w:rsid w:val="00337213"/>
    <w:rsid w:val="0033721A"/>
    <w:rsid w:val="0033734D"/>
    <w:rsid w:val="00337443"/>
    <w:rsid w:val="00337D03"/>
    <w:rsid w:val="00340069"/>
    <w:rsid w:val="0034052F"/>
    <w:rsid w:val="00340588"/>
    <w:rsid w:val="00340BC6"/>
    <w:rsid w:val="00340EB6"/>
    <w:rsid w:val="00340ED7"/>
    <w:rsid w:val="00340FBC"/>
    <w:rsid w:val="00341006"/>
    <w:rsid w:val="00341038"/>
    <w:rsid w:val="003413D7"/>
    <w:rsid w:val="003418CB"/>
    <w:rsid w:val="00341CD3"/>
    <w:rsid w:val="00341EF6"/>
    <w:rsid w:val="00342053"/>
    <w:rsid w:val="0034366B"/>
    <w:rsid w:val="003436E1"/>
    <w:rsid w:val="003443CE"/>
    <w:rsid w:val="00344505"/>
    <w:rsid w:val="003445A4"/>
    <w:rsid w:val="00344DC5"/>
    <w:rsid w:val="00344FA7"/>
    <w:rsid w:val="00344FB9"/>
    <w:rsid w:val="00345215"/>
    <w:rsid w:val="0034523A"/>
    <w:rsid w:val="0034523C"/>
    <w:rsid w:val="00345258"/>
    <w:rsid w:val="0034579C"/>
    <w:rsid w:val="00345A63"/>
    <w:rsid w:val="00345E53"/>
    <w:rsid w:val="0034629B"/>
    <w:rsid w:val="0034654D"/>
    <w:rsid w:val="0034675B"/>
    <w:rsid w:val="00346E2B"/>
    <w:rsid w:val="00347137"/>
    <w:rsid w:val="0034720F"/>
    <w:rsid w:val="003474D9"/>
    <w:rsid w:val="0034790A"/>
    <w:rsid w:val="00347DE7"/>
    <w:rsid w:val="00347E4E"/>
    <w:rsid w:val="00347F97"/>
    <w:rsid w:val="0035064B"/>
    <w:rsid w:val="00350742"/>
    <w:rsid w:val="00350A0D"/>
    <w:rsid w:val="00350DAB"/>
    <w:rsid w:val="00351074"/>
    <w:rsid w:val="0035125B"/>
    <w:rsid w:val="0035145D"/>
    <w:rsid w:val="00351609"/>
    <w:rsid w:val="003516A5"/>
    <w:rsid w:val="003517AE"/>
    <w:rsid w:val="003518F4"/>
    <w:rsid w:val="00351B99"/>
    <w:rsid w:val="00351C1C"/>
    <w:rsid w:val="00351D75"/>
    <w:rsid w:val="00351D9F"/>
    <w:rsid w:val="00352213"/>
    <w:rsid w:val="003529A0"/>
    <w:rsid w:val="00352A69"/>
    <w:rsid w:val="00352CB1"/>
    <w:rsid w:val="00352D8D"/>
    <w:rsid w:val="00353027"/>
    <w:rsid w:val="0035333F"/>
    <w:rsid w:val="00353697"/>
    <w:rsid w:val="003539AC"/>
    <w:rsid w:val="00353B2A"/>
    <w:rsid w:val="00353E38"/>
    <w:rsid w:val="003540B4"/>
    <w:rsid w:val="00354141"/>
    <w:rsid w:val="00354260"/>
    <w:rsid w:val="00354548"/>
    <w:rsid w:val="0035514D"/>
    <w:rsid w:val="003551AE"/>
    <w:rsid w:val="00355C58"/>
    <w:rsid w:val="003560D8"/>
    <w:rsid w:val="003562D3"/>
    <w:rsid w:val="00356DB1"/>
    <w:rsid w:val="00357013"/>
    <w:rsid w:val="00357ADC"/>
    <w:rsid w:val="00360835"/>
    <w:rsid w:val="0036127D"/>
    <w:rsid w:val="003612FD"/>
    <w:rsid w:val="003617DB"/>
    <w:rsid w:val="003618F4"/>
    <w:rsid w:val="00361923"/>
    <w:rsid w:val="003619D1"/>
    <w:rsid w:val="00361DC3"/>
    <w:rsid w:val="003625FB"/>
    <w:rsid w:val="00362A60"/>
    <w:rsid w:val="00362AD0"/>
    <w:rsid w:val="00362AE4"/>
    <w:rsid w:val="00362CF0"/>
    <w:rsid w:val="0036332A"/>
    <w:rsid w:val="00363339"/>
    <w:rsid w:val="00363882"/>
    <w:rsid w:val="00363B55"/>
    <w:rsid w:val="00363C21"/>
    <w:rsid w:val="00363C6C"/>
    <w:rsid w:val="00363C6F"/>
    <w:rsid w:val="00363FD7"/>
    <w:rsid w:val="00364459"/>
    <w:rsid w:val="003644FB"/>
    <w:rsid w:val="003645A1"/>
    <w:rsid w:val="003645BA"/>
    <w:rsid w:val="00364B41"/>
    <w:rsid w:val="00364CC1"/>
    <w:rsid w:val="0036511B"/>
    <w:rsid w:val="003651C0"/>
    <w:rsid w:val="00365282"/>
    <w:rsid w:val="003654F9"/>
    <w:rsid w:val="003659B4"/>
    <w:rsid w:val="003661C4"/>
    <w:rsid w:val="0036626F"/>
    <w:rsid w:val="00366317"/>
    <w:rsid w:val="0036631C"/>
    <w:rsid w:val="0036635E"/>
    <w:rsid w:val="003663B4"/>
    <w:rsid w:val="003664BB"/>
    <w:rsid w:val="00366991"/>
    <w:rsid w:val="00366A98"/>
    <w:rsid w:val="00366D20"/>
    <w:rsid w:val="00366E89"/>
    <w:rsid w:val="00367024"/>
    <w:rsid w:val="003671DE"/>
    <w:rsid w:val="00367422"/>
    <w:rsid w:val="00367933"/>
    <w:rsid w:val="003679C4"/>
    <w:rsid w:val="003700BD"/>
    <w:rsid w:val="00370AC4"/>
    <w:rsid w:val="00371237"/>
    <w:rsid w:val="00371330"/>
    <w:rsid w:val="003717CD"/>
    <w:rsid w:val="003719F6"/>
    <w:rsid w:val="00371FD2"/>
    <w:rsid w:val="00372CB3"/>
    <w:rsid w:val="00372D88"/>
    <w:rsid w:val="00372E23"/>
    <w:rsid w:val="00372F60"/>
    <w:rsid w:val="0037302D"/>
    <w:rsid w:val="0037305C"/>
    <w:rsid w:val="0037329B"/>
    <w:rsid w:val="00373649"/>
    <w:rsid w:val="003737E5"/>
    <w:rsid w:val="00373B32"/>
    <w:rsid w:val="0037420F"/>
    <w:rsid w:val="0037471C"/>
    <w:rsid w:val="003751E1"/>
    <w:rsid w:val="00375515"/>
    <w:rsid w:val="003755BC"/>
    <w:rsid w:val="003755C4"/>
    <w:rsid w:val="0037588E"/>
    <w:rsid w:val="00375CBD"/>
    <w:rsid w:val="00375E87"/>
    <w:rsid w:val="003766C1"/>
    <w:rsid w:val="0037679C"/>
    <w:rsid w:val="00376A4D"/>
    <w:rsid w:val="00376B85"/>
    <w:rsid w:val="00376CC8"/>
    <w:rsid w:val="00376F74"/>
    <w:rsid w:val="0037717E"/>
    <w:rsid w:val="003777EF"/>
    <w:rsid w:val="00377872"/>
    <w:rsid w:val="00377A96"/>
    <w:rsid w:val="00377AAC"/>
    <w:rsid w:val="00380115"/>
    <w:rsid w:val="003802E5"/>
    <w:rsid w:val="0038090D"/>
    <w:rsid w:val="0038092B"/>
    <w:rsid w:val="00380BA2"/>
    <w:rsid w:val="00380D5B"/>
    <w:rsid w:val="00380DB9"/>
    <w:rsid w:val="00380FC4"/>
    <w:rsid w:val="00381466"/>
    <w:rsid w:val="003814B2"/>
    <w:rsid w:val="00381533"/>
    <w:rsid w:val="00381636"/>
    <w:rsid w:val="00381917"/>
    <w:rsid w:val="0038282C"/>
    <w:rsid w:val="00382851"/>
    <w:rsid w:val="00382B4B"/>
    <w:rsid w:val="00382BFE"/>
    <w:rsid w:val="00382CDF"/>
    <w:rsid w:val="00382E27"/>
    <w:rsid w:val="00383018"/>
    <w:rsid w:val="00383142"/>
    <w:rsid w:val="00383CD5"/>
    <w:rsid w:val="00383D80"/>
    <w:rsid w:val="0038404C"/>
    <w:rsid w:val="0038411F"/>
    <w:rsid w:val="003842CA"/>
    <w:rsid w:val="00384352"/>
    <w:rsid w:val="00384354"/>
    <w:rsid w:val="003844D4"/>
    <w:rsid w:val="0038469A"/>
    <w:rsid w:val="00384B3B"/>
    <w:rsid w:val="00384C16"/>
    <w:rsid w:val="00384D1E"/>
    <w:rsid w:val="00384EF5"/>
    <w:rsid w:val="0038508F"/>
    <w:rsid w:val="00385140"/>
    <w:rsid w:val="00385308"/>
    <w:rsid w:val="003858BB"/>
    <w:rsid w:val="00385B80"/>
    <w:rsid w:val="00385C5A"/>
    <w:rsid w:val="00385FC8"/>
    <w:rsid w:val="00386302"/>
    <w:rsid w:val="003864A4"/>
    <w:rsid w:val="00386822"/>
    <w:rsid w:val="00386BE0"/>
    <w:rsid w:val="00386CD9"/>
    <w:rsid w:val="00387324"/>
    <w:rsid w:val="003900E1"/>
    <w:rsid w:val="00390A16"/>
    <w:rsid w:val="00390F0D"/>
    <w:rsid w:val="00390F2E"/>
    <w:rsid w:val="003913EA"/>
    <w:rsid w:val="00391933"/>
    <w:rsid w:val="00391B5B"/>
    <w:rsid w:val="00391C65"/>
    <w:rsid w:val="00391E00"/>
    <w:rsid w:val="00391F11"/>
    <w:rsid w:val="003920EE"/>
    <w:rsid w:val="003928AC"/>
    <w:rsid w:val="003934E0"/>
    <w:rsid w:val="003938DF"/>
    <w:rsid w:val="003939DF"/>
    <w:rsid w:val="00393C00"/>
    <w:rsid w:val="00393CCD"/>
    <w:rsid w:val="00393CDE"/>
    <w:rsid w:val="003941F4"/>
    <w:rsid w:val="00394515"/>
    <w:rsid w:val="00394817"/>
    <w:rsid w:val="0039482B"/>
    <w:rsid w:val="00394A28"/>
    <w:rsid w:val="0039530C"/>
    <w:rsid w:val="00395948"/>
    <w:rsid w:val="00395B81"/>
    <w:rsid w:val="00395BA8"/>
    <w:rsid w:val="003966B9"/>
    <w:rsid w:val="003969D5"/>
    <w:rsid w:val="00397AFA"/>
    <w:rsid w:val="00397D83"/>
    <w:rsid w:val="00397ECD"/>
    <w:rsid w:val="00397EE3"/>
    <w:rsid w:val="003A0163"/>
    <w:rsid w:val="003A099E"/>
    <w:rsid w:val="003A0ADD"/>
    <w:rsid w:val="003A1552"/>
    <w:rsid w:val="003A171A"/>
    <w:rsid w:val="003A1CCE"/>
    <w:rsid w:val="003A1D00"/>
    <w:rsid w:val="003A1E33"/>
    <w:rsid w:val="003A2383"/>
    <w:rsid w:val="003A29CF"/>
    <w:rsid w:val="003A2A6A"/>
    <w:rsid w:val="003A2E2E"/>
    <w:rsid w:val="003A307C"/>
    <w:rsid w:val="003A35FA"/>
    <w:rsid w:val="003A3788"/>
    <w:rsid w:val="003A3E18"/>
    <w:rsid w:val="003A4377"/>
    <w:rsid w:val="003A43CE"/>
    <w:rsid w:val="003A46AE"/>
    <w:rsid w:val="003A49A6"/>
    <w:rsid w:val="003A4CB1"/>
    <w:rsid w:val="003A4DE3"/>
    <w:rsid w:val="003A51E6"/>
    <w:rsid w:val="003A5801"/>
    <w:rsid w:val="003A5866"/>
    <w:rsid w:val="003A5A1D"/>
    <w:rsid w:val="003A5EE5"/>
    <w:rsid w:val="003A6632"/>
    <w:rsid w:val="003A6DEF"/>
    <w:rsid w:val="003A7357"/>
    <w:rsid w:val="003A74B5"/>
    <w:rsid w:val="003A754B"/>
    <w:rsid w:val="003A75CE"/>
    <w:rsid w:val="003A7697"/>
    <w:rsid w:val="003A7B10"/>
    <w:rsid w:val="003A7EF7"/>
    <w:rsid w:val="003B0009"/>
    <w:rsid w:val="003B0292"/>
    <w:rsid w:val="003B043C"/>
    <w:rsid w:val="003B05AC"/>
    <w:rsid w:val="003B0ADE"/>
    <w:rsid w:val="003B0F27"/>
    <w:rsid w:val="003B13DF"/>
    <w:rsid w:val="003B15D5"/>
    <w:rsid w:val="003B179A"/>
    <w:rsid w:val="003B1895"/>
    <w:rsid w:val="003B1A3D"/>
    <w:rsid w:val="003B1A5E"/>
    <w:rsid w:val="003B1EC7"/>
    <w:rsid w:val="003B230C"/>
    <w:rsid w:val="003B242A"/>
    <w:rsid w:val="003B24AF"/>
    <w:rsid w:val="003B2673"/>
    <w:rsid w:val="003B28D6"/>
    <w:rsid w:val="003B31CE"/>
    <w:rsid w:val="003B35BD"/>
    <w:rsid w:val="003B3659"/>
    <w:rsid w:val="003B38FA"/>
    <w:rsid w:val="003B3AB0"/>
    <w:rsid w:val="003B3BBD"/>
    <w:rsid w:val="003B3E7D"/>
    <w:rsid w:val="003B40D2"/>
    <w:rsid w:val="003B4159"/>
    <w:rsid w:val="003B41D0"/>
    <w:rsid w:val="003B46C5"/>
    <w:rsid w:val="003B4A6F"/>
    <w:rsid w:val="003B519C"/>
    <w:rsid w:val="003B57A5"/>
    <w:rsid w:val="003B5DFE"/>
    <w:rsid w:val="003B5E6F"/>
    <w:rsid w:val="003B61EC"/>
    <w:rsid w:val="003B6299"/>
    <w:rsid w:val="003B62DD"/>
    <w:rsid w:val="003B64F3"/>
    <w:rsid w:val="003B6594"/>
    <w:rsid w:val="003B6E8A"/>
    <w:rsid w:val="003B6EBF"/>
    <w:rsid w:val="003B6FB1"/>
    <w:rsid w:val="003B70B3"/>
    <w:rsid w:val="003B71BA"/>
    <w:rsid w:val="003B7FEB"/>
    <w:rsid w:val="003C013E"/>
    <w:rsid w:val="003C039B"/>
    <w:rsid w:val="003C06B2"/>
    <w:rsid w:val="003C0801"/>
    <w:rsid w:val="003C1165"/>
    <w:rsid w:val="003C1ADC"/>
    <w:rsid w:val="003C1EB1"/>
    <w:rsid w:val="003C28FF"/>
    <w:rsid w:val="003C3065"/>
    <w:rsid w:val="003C3148"/>
    <w:rsid w:val="003C32A6"/>
    <w:rsid w:val="003C4E15"/>
    <w:rsid w:val="003C4E95"/>
    <w:rsid w:val="003C4EA7"/>
    <w:rsid w:val="003C5018"/>
    <w:rsid w:val="003C5121"/>
    <w:rsid w:val="003C5244"/>
    <w:rsid w:val="003C5380"/>
    <w:rsid w:val="003C556C"/>
    <w:rsid w:val="003C55EE"/>
    <w:rsid w:val="003C57C7"/>
    <w:rsid w:val="003C596D"/>
    <w:rsid w:val="003C625D"/>
    <w:rsid w:val="003C63D4"/>
    <w:rsid w:val="003C6485"/>
    <w:rsid w:val="003C6DC7"/>
    <w:rsid w:val="003C767E"/>
    <w:rsid w:val="003C782D"/>
    <w:rsid w:val="003C7AF7"/>
    <w:rsid w:val="003C7C06"/>
    <w:rsid w:val="003C7FED"/>
    <w:rsid w:val="003D02D3"/>
    <w:rsid w:val="003D066C"/>
    <w:rsid w:val="003D0769"/>
    <w:rsid w:val="003D0DC2"/>
    <w:rsid w:val="003D1006"/>
    <w:rsid w:val="003D14C3"/>
    <w:rsid w:val="003D167D"/>
    <w:rsid w:val="003D17DD"/>
    <w:rsid w:val="003D17DE"/>
    <w:rsid w:val="003D1F3E"/>
    <w:rsid w:val="003D2189"/>
    <w:rsid w:val="003D22CD"/>
    <w:rsid w:val="003D25DA"/>
    <w:rsid w:val="003D2800"/>
    <w:rsid w:val="003D364C"/>
    <w:rsid w:val="003D37F0"/>
    <w:rsid w:val="003D3D0D"/>
    <w:rsid w:val="003D4A15"/>
    <w:rsid w:val="003D4BDF"/>
    <w:rsid w:val="003D527E"/>
    <w:rsid w:val="003D52AA"/>
    <w:rsid w:val="003D557F"/>
    <w:rsid w:val="003D5749"/>
    <w:rsid w:val="003D599B"/>
    <w:rsid w:val="003D5DC8"/>
    <w:rsid w:val="003D5FF9"/>
    <w:rsid w:val="003D61B0"/>
    <w:rsid w:val="003D6C2D"/>
    <w:rsid w:val="003D6C33"/>
    <w:rsid w:val="003D6C7C"/>
    <w:rsid w:val="003D6F20"/>
    <w:rsid w:val="003D7094"/>
    <w:rsid w:val="003D77BA"/>
    <w:rsid w:val="003D79AE"/>
    <w:rsid w:val="003D79B8"/>
    <w:rsid w:val="003D79F7"/>
    <w:rsid w:val="003D7F32"/>
    <w:rsid w:val="003E032A"/>
    <w:rsid w:val="003E097A"/>
    <w:rsid w:val="003E0AEC"/>
    <w:rsid w:val="003E177F"/>
    <w:rsid w:val="003E1D5B"/>
    <w:rsid w:val="003E1F03"/>
    <w:rsid w:val="003E2142"/>
    <w:rsid w:val="003E2A8D"/>
    <w:rsid w:val="003E30CE"/>
    <w:rsid w:val="003E374E"/>
    <w:rsid w:val="003E42A3"/>
    <w:rsid w:val="003E42F7"/>
    <w:rsid w:val="003E4606"/>
    <w:rsid w:val="003E493D"/>
    <w:rsid w:val="003E4E10"/>
    <w:rsid w:val="003E4FC0"/>
    <w:rsid w:val="003E5E67"/>
    <w:rsid w:val="003E60AF"/>
    <w:rsid w:val="003E696A"/>
    <w:rsid w:val="003E69C9"/>
    <w:rsid w:val="003E6BA3"/>
    <w:rsid w:val="003E6EAA"/>
    <w:rsid w:val="003E7342"/>
    <w:rsid w:val="003E7395"/>
    <w:rsid w:val="003E7786"/>
    <w:rsid w:val="003E7F76"/>
    <w:rsid w:val="003F0059"/>
    <w:rsid w:val="003F0499"/>
    <w:rsid w:val="003F0C4B"/>
    <w:rsid w:val="003F0EEA"/>
    <w:rsid w:val="003F1041"/>
    <w:rsid w:val="003F122D"/>
    <w:rsid w:val="003F1CE7"/>
    <w:rsid w:val="003F1F74"/>
    <w:rsid w:val="003F207F"/>
    <w:rsid w:val="003F2407"/>
    <w:rsid w:val="003F26CB"/>
    <w:rsid w:val="003F2E32"/>
    <w:rsid w:val="003F39CE"/>
    <w:rsid w:val="003F4B5D"/>
    <w:rsid w:val="003F5498"/>
    <w:rsid w:val="003F5B11"/>
    <w:rsid w:val="003F5F3A"/>
    <w:rsid w:val="003F60DC"/>
    <w:rsid w:val="003F69D8"/>
    <w:rsid w:val="003F6BDB"/>
    <w:rsid w:val="003F6E6E"/>
    <w:rsid w:val="003F775A"/>
    <w:rsid w:val="003F785E"/>
    <w:rsid w:val="003F7B14"/>
    <w:rsid w:val="003F7E62"/>
    <w:rsid w:val="00400FFC"/>
    <w:rsid w:val="0040101F"/>
    <w:rsid w:val="004011A8"/>
    <w:rsid w:val="00401AAF"/>
    <w:rsid w:val="00402112"/>
    <w:rsid w:val="0040216C"/>
    <w:rsid w:val="00402932"/>
    <w:rsid w:val="00402A97"/>
    <w:rsid w:val="00402B8F"/>
    <w:rsid w:val="004035BC"/>
    <w:rsid w:val="0040380D"/>
    <w:rsid w:val="00403F63"/>
    <w:rsid w:val="00404474"/>
    <w:rsid w:val="004048F9"/>
    <w:rsid w:val="00404DCF"/>
    <w:rsid w:val="004056D8"/>
    <w:rsid w:val="00405FC8"/>
    <w:rsid w:val="00406515"/>
    <w:rsid w:val="0040669F"/>
    <w:rsid w:val="004067E8"/>
    <w:rsid w:val="00406890"/>
    <w:rsid w:val="00406989"/>
    <w:rsid w:val="00407039"/>
    <w:rsid w:val="0040751A"/>
    <w:rsid w:val="00407572"/>
    <w:rsid w:val="004076BC"/>
    <w:rsid w:val="00407703"/>
    <w:rsid w:val="00407777"/>
    <w:rsid w:val="00407860"/>
    <w:rsid w:val="00407899"/>
    <w:rsid w:val="004078AD"/>
    <w:rsid w:val="0040795B"/>
    <w:rsid w:val="0041004A"/>
    <w:rsid w:val="004102DB"/>
    <w:rsid w:val="004105C4"/>
    <w:rsid w:val="0041063B"/>
    <w:rsid w:val="0041192C"/>
    <w:rsid w:val="00411A22"/>
    <w:rsid w:val="00411E4D"/>
    <w:rsid w:val="00412D7D"/>
    <w:rsid w:val="00412E84"/>
    <w:rsid w:val="00412ED5"/>
    <w:rsid w:val="00412F48"/>
    <w:rsid w:val="004131EA"/>
    <w:rsid w:val="00413384"/>
    <w:rsid w:val="00413D36"/>
    <w:rsid w:val="00413F52"/>
    <w:rsid w:val="00413F7B"/>
    <w:rsid w:val="0041413C"/>
    <w:rsid w:val="004143B3"/>
    <w:rsid w:val="00415101"/>
    <w:rsid w:val="00415187"/>
    <w:rsid w:val="00415424"/>
    <w:rsid w:val="00415656"/>
    <w:rsid w:val="00415916"/>
    <w:rsid w:val="00415B40"/>
    <w:rsid w:val="00415FFE"/>
    <w:rsid w:val="004162C3"/>
    <w:rsid w:val="0041648A"/>
    <w:rsid w:val="004168F4"/>
    <w:rsid w:val="00416B41"/>
    <w:rsid w:val="0041749D"/>
    <w:rsid w:val="00417524"/>
    <w:rsid w:val="00417682"/>
    <w:rsid w:val="00417DB7"/>
    <w:rsid w:val="00420211"/>
    <w:rsid w:val="004204BE"/>
    <w:rsid w:val="004207CB"/>
    <w:rsid w:val="00420BDF"/>
    <w:rsid w:val="00420DAB"/>
    <w:rsid w:val="00420DE6"/>
    <w:rsid w:val="00420EEC"/>
    <w:rsid w:val="00421C20"/>
    <w:rsid w:val="00421FD0"/>
    <w:rsid w:val="004224BD"/>
    <w:rsid w:val="00422616"/>
    <w:rsid w:val="004226D4"/>
    <w:rsid w:val="00423174"/>
    <w:rsid w:val="0042333D"/>
    <w:rsid w:val="0042359B"/>
    <w:rsid w:val="0042369F"/>
    <w:rsid w:val="00423C17"/>
    <w:rsid w:val="00423EC7"/>
    <w:rsid w:val="004243DC"/>
    <w:rsid w:val="004244C8"/>
    <w:rsid w:val="00424511"/>
    <w:rsid w:val="00424B17"/>
    <w:rsid w:val="00425410"/>
    <w:rsid w:val="0042544E"/>
    <w:rsid w:val="0042647B"/>
    <w:rsid w:val="004265D5"/>
    <w:rsid w:val="00426758"/>
    <w:rsid w:val="00427897"/>
    <w:rsid w:val="00427908"/>
    <w:rsid w:val="00427947"/>
    <w:rsid w:val="00427AD7"/>
    <w:rsid w:val="00427B15"/>
    <w:rsid w:val="00427F7E"/>
    <w:rsid w:val="00430384"/>
    <w:rsid w:val="00430451"/>
    <w:rsid w:val="004310D5"/>
    <w:rsid w:val="0043119B"/>
    <w:rsid w:val="00431393"/>
    <w:rsid w:val="00431464"/>
    <w:rsid w:val="004316CF"/>
    <w:rsid w:val="0043175E"/>
    <w:rsid w:val="00431C37"/>
    <w:rsid w:val="004321A5"/>
    <w:rsid w:val="0043251B"/>
    <w:rsid w:val="00432D98"/>
    <w:rsid w:val="00433453"/>
    <w:rsid w:val="004334B5"/>
    <w:rsid w:val="004336C1"/>
    <w:rsid w:val="0043374E"/>
    <w:rsid w:val="00433807"/>
    <w:rsid w:val="0043408C"/>
    <w:rsid w:val="00434277"/>
    <w:rsid w:val="00434746"/>
    <w:rsid w:val="00434C7B"/>
    <w:rsid w:val="00434CD0"/>
    <w:rsid w:val="00435DF1"/>
    <w:rsid w:val="004363C7"/>
    <w:rsid w:val="00436CB8"/>
    <w:rsid w:val="00436D83"/>
    <w:rsid w:val="00436DD5"/>
    <w:rsid w:val="00436FF7"/>
    <w:rsid w:val="004370A4"/>
    <w:rsid w:val="004370F3"/>
    <w:rsid w:val="00437332"/>
    <w:rsid w:val="004374C0"/>
    <w:rsid w:val="00437602"/>
    <w:rsid w:val="004376DA"/>
    <w:rsid w:val="004378FA"/>
    <w:rsid w:val="00437A13"/>
    <w:rsid w:val="00437B69"/>
    <w:rsid w:val="00437B94"/>
    <w:rsid w:val="00437F1A"/>
    <w:rsid w:val="00440078"/>
    <w:rsid w:val="00440288"/>
    <w:rsid w:val="00440322"/>
    <w:rsid w:val="00440C98"/>
    <w:rsid w:val="0044160F"/>
    <w:rsid w:val="00441DB0"/>
    <w:rsid w:val="0044201E"/>
    <w:rsid w:val="00442137"/>
    <w:rsid w:val="004422B8"/>
    <w:rsid w:val="004429FA"/>
    <w:rsid w:val="00442CCD"/>
    <w:rsid w:val="00442E9E"/>
    <w:rsid w:val="00442F0C"/>
    <w:rsid w:val="004431CB"/>
    <w:rsid w:val="004434B5"/>
    <w:rsid w:val="0044363A"/>
    <w:rsid w:val="0044385E"/>
    <w:rsid w:val="0044395C"/>
    <w:rsid w:val="00444637"/>
    <w:rsid w:val="00444DFE"/>
    <w:rsid w:val="0044515D"/>
    <w:rsid w:val="0044558E"/>
    <w:rsid w:val="004459EF"/>
    <w:rsid w:val="00445A69"/>
    <w:rsid w:val="00445AEC"/>
    <w:rsid w:val="00445DEA"/>
    <w:rsid w:val="00445F0C"/>
    <w:rsid w:val="004466F3"/>
    <w:rsid w:val="00446829"/>
    <w:rsid w:val="00446BF5"/>
    <w:rsid w:val="00447046"/>
    <w:rsid w:val="0044711A"/>
    <w:rsid w:val="00447559"/>
    <w:rsid w:val="004475F7"/>
    <w:rsid w:val="00447C31"/>
    <w:rsid w:val="004500D5"/>
    <w:rsid w:val="004507D0"/>
    <w:rsid w:val="00450C98"/>
    <w:rsid w:val="00450EC4"/>
    <w:rsid w:val="00451041"/>
    <w:rsid w:val="00451E96"/>
    <w:rsid w:val="00451F8E"/>
    <w:rsid w:val="00452122"/>
    <w:rsid w:val="004521A7"/>
    <w:rsid w:val="004524C8"/>
    <w:rsid w:val="00452612"/>
    <w:rsid w:val="00452677"/>
    <w:rsid w:val="004526EE"/>
    <w:rsid w:val="00452EA9"/>
    <w:rsid w:val="00452FDB"/>
    <w:rsid w:val="004534BE"/>
    <w:rsid w:val="00453555"/>
    <w:rsid w:val="0045396C"/>
    <w:rsid w:val="004539B0"/>
    <w:rsid w:val="00453B4D"/>
    <w:rsid w:val="00453D88"/>
    <w:rsid w:val="00453FE0"/>
    <w:rsid w:val="00454468"/>
    <w:rsid w:val="00454917"/>
    <w:rsid w:val="00454BA1"/>
    <w:rsid w:val="00454D88"/>
    <w:rsid w:val="00454FFC"/>
    <w:rsid w:val="00455A5E"/>
    <w:rsid w:val="00455A9D"/>
    <w:rsid w:val="004563BA"/>
    <w:rsid w:val="0045685F"/>
    <w:rsid w:val="00456FE5"/>
    <w:rsid w:val="004573E6"/>
    <w:rsid w:val="00457BEA"/>
    <w:rsid w:val="00457D96"/>
    <w:rsid w:val="004605B4"/>
    <w:rsid w:val="004605D5"/>
    <w:rsid w:val="00460F99"/>
    <w:rsid w:val="00461DB0"/>
    <w:rsid w:val="00461DD8"/>
    <w:rsid w:val="00461ECB"/>
    <w:rsid w:val="0046202D"/>
    <w:rsid w:val="004620BC"/>
    <w:rsid w:val="004620D5"/>
    <w:rsid w:val="00462356"/>
    <w:rsid w:val="0046246F"/>
    <w:rsid w:val="00462D4A"/>
    <w:rsid w:val="00463280"/>
    <w:rsid w:val="00463A53"/>
    <w:rsid w:val="004640A1"/>
    <w:rsid w:val="0046410C"/>
    <w:rsid w:val="00464176"/>
    <w:rsid w:val="00464202"/>
    <w:rsid w:val="00464314"/>
    <w:rsid w:val="00464545"/>
    <w:rsid w:val="00464AEA"/>
    <w:rsid w:val="004657D2"/>
    <w:rsid w:val="00465969"/>
    <w:rsid w:val="00465F72"/>
    <w:rsid w:val="00465FCA"/>
    <w:rsid w:val="0046625A"/>
    <w:rsid w:val="00466B1A"/>
    <w:rsid w:val="00466EAB"/>
    <w:rsid w:val="00466F4F"/>
    <w:rsid w:val="004678D9"/>
    <w:rsid w:val="00467DA4"/>
    <w:rsid w:val="0047084F"/>
    <w:rsid w:val="00470B80"/>
    <w:rsid w:val="0047124E"/>
    <w:rsid w:val="004717FF"/>
    <w:rsid w:val="0047181A"/>
    <w:rsid w:val="00471CF1"/>
    <w:rsid w:val="004726EB"/>
    <w:rsid w:val="00472866"/>
    <w:rsid w:val="00472906"/>
    <w:rsid w:val="00472946"/>
    <w:rsid w:val="00472FA5"/>
    <w:rsid w:val="004731F6"/>
    <w:rsid w:val="00473671"/>
    <w:rsid w:val="0047369A"/>
    <w:rsid w:val="00474483"/>
    <w:rsid w:val="004744E2"/>
    <w:rsid w:val="004746CA"/>
    <w:rsid w:val="00474BA4"/>
    <w:rsid w:val="00474C68"/>
    <w:rsid w:val="0047544B"/>
    <w:rsid w:val="0047563E"/>
    <w:rsid w:val="0047566B"/>
    <w:rsid w:val="00475AB2"/>
    <w:rsid w:val="00475B25"/>
    <w:rsid w:val="00475BC5"/>
    <w:rsid w:val="00476183"/>
    <w:rsid w:val="004762FE"/>
    <w:rsid w:val="004768FA"/>
    <w:rsid w:val="00476B54"/>
    <w:rsid w:val="00476D93"/>
    <w:rsid w:val="00476EC0"/>
    <w:rsid w:val="004771DF"/>
    <w:rsid w:val="004774CF"/>
    <w:rsid w:val="0047794D"/>
    <w:rsid w:val="00477FF1"/>
    <w:rsid w:val="00481115"/>
    <w:rsid w:val="00481420"/>
    <w:rsid w:val="004816B1"/>
    <w:rsid w:val="00481A18"/>
    <w:rsid w:val="00481A6E"/>
    <w:rsid w:val="00481B8A"/>
    <w:rsid w:val="0048216D"/>
    <w:rsid w:val="00482F96"/>
    <w:rsid w:val="00483195"/>
    <w:rsid w:val="0048335B"/>
    <w:rsid w:val="004834E4"/>
    <w:rsid w:val="00483664"/>
    <w:rsid w:val="004836C5"/>
    <w:rsid w:val="00483CBB"/>
    <w:rsid w:val="00483CBC"/>
    <w:rsid w:val="00484271"/>
    <w:rsid w:val="004842AC"/>
    <w:rsid w:val="00484790"/>
    <w:rsid w:val="00484A17"/>
    <w:rsid w:val="00484DE7"/>
    <w:rsid w:val="00484E55"/>
    <w:rsid w:val="00485694"/>
    <w:rsid w:val="0048611B"/>
    <w:rsid w:val="0048627D"/>
    <w:rsid w:val="004863D4"/>
    <w:rsid w:val="00486DA5"/>
    <w:rsid w:val="00486F48"/>
    <w:rsid w:val="0048702A"/>
    <w:rsid w:val="00487204"/>
    <w:rsid w:val="00487427"/>
    <w:rsid w:val="00487B43"/>
    <w:rsid w:val="004901F0"/>
    <w:rsid w:val="00490C89"/>
    <w:rsid w:val="00490E4F"/>
    <w:rsid w:val="00490E7E"/>
    <w:rsid w:val="00491325"/>
    <w:rsid w:val="0049175E"/>
    <w:rsid w:val="00491DEF"/>
    <w:rsid w:val="0049236B"/>
    <w:rsid w:val="0049261F"/>
    <w:rsid w:val="00492BCC"/>
    <w:rsid w:val="00492F05"/>
    <w:rsid w:val="004934DC"/>
    <w:rsid w:val="00493805"/>
    <w:rsid w:val="00493977"/>
    <w:rsid w:val="00493ACA"/>
    <w:rsid w:val="00493BDD"/>
    <w:rsid w:val="00493DC0"/>
    <w:rsid w:val="00494186"/>
    <w:rsid w:val="00494690"/>
    <w:rsid w:val="004947B2"/>
    <w:rsid w:val="004948E1"/>
    <w:rsid w:val="00494919"/>
    <w:rsid w:val="00494C79"/>
    <w:rsid w:val="00494EB7"/>
    <w:rsid w:val="00494ED1"/>
    <w:rsid w:val="004950BE"/>
    <w:rsid w:val="0049520A"/>
    <w:rsid w:val="00495804"/>
    <w:rsid w:val="00495953"/>
    <w:rsid w:val="00495A7E"/>
    <w:rsid w:val="00495DAD"/>
    <w:rsid w:val="00495FA0"/>
    <w:rsid w:val="004962AB"/>
    <w:rsid w:val="0049632B"/>
    <w:rsid w:val="00496565"/>
    <w:rsid w:val="00496976"/>
    <w:rsid w:val="004969A8"/>
    <w:rsid w:val="00496B44"/>
    <w:rsid w:val="00497196"/>
    <w:rsid w:val="0049762E"/>
    <w:rsid w:val="0049788A"/>
    <w:rsid w:val="004979C1"/>
    <w:rsid w:val="00497A27"/>
    <w:rsid w:val="00497D2F"/>
    <w:rsid w:val="00497DE3"/>
    <w:rsid w:val="00497DE6"/>
    <w:rsid w:val="004A001E"/>
    <w:rsid w:val="004A03A3"/>
    <w:rsid w:val="004A07E0"/>
    <w:rsid w:val="004A0B84"/>
    <w:rsid w:val="004A0E66"/>
    <w:rsid w:val="004A14DF"/>
    <w:rsid w:val="004A19AC"/>
    <w:rsid w:val="004A1A4E"/>
    <w:rsid w:val="004A1C8F"/>
    <w:rsid w:val="004A2545"/>
    <w:rsid w:val="004A2A68"/>
    <w:rsid w:val="004A2B8D"/>
    <w:rsid w:val="004A2DFB"/>
    <w:rsid w:val="004A324C"/>
    <w:rsid w:val="004A32AA"/>
    <w:rsid w:val="004A360B"/>
    <w:rsid w:val="004A3C0D"/>
    <w:rsid w:val="004A420B"/>
    <w:rsid w:val="004A5450"/>
    <w:rsid w:val="004A5609"/>
    <w:rsid w:val="004A5642"/>
    <w:rsid w:val="004A5C7C"/>
    <w:rsid w:val="004A5EA3"/>
    <w:rsid w:val="004A6091"/>
    <w:rsid w:val="004A617D"/>
    <w:rsid w:val="004A64B0"/>
    <w:rsid w:val="004A65D1"/>
    <w:rsid w:val="004A6BFE"/>
    <w:rsid w:val="004A6FB4"/>
    <w:rsid w:val="004A7135"/>
    <w:rsid w:val="004B03D4"/>
    <w:rsid w:val="004B04B4"/>
    <w:rsid w:val="004B089D"/>
    <w:rsid w:val="004B09F5"/>
    <w:rsid w:val="004B0AA9"/>
    <w:rsid w:val="004B0CBE"/>
    <w:rsid w:val="004B12BC"/>
    <w:rsid w:val="004B198A"/>
    <w:rsid w:val="004B260D"/>
    <w:rsid w:val="004B26BC"/>
    <w:rsid w:val="004B2795"/>
    <w:rsid w:val="004B2A2B"/>
    <w:rsid w:val="004B2D35"/>
    <w:rsid w:val="004B2F50"/>
    <w:rsid w:val="004B32DF"/>
    <w:rsid w:val="004B339E"/>
    <w:rsid w:val="004B3528"/>
    <w:rsid w:val="004B36E3"/>
    <w:rsid w:val="004B3767"/>
    <w:rsid w:val="004B380B"/>
    <w:rsid w:val="004B45C3"/>
    <w:rsid w:val="004B5194"/>
    <w:rsid w:val="004B59C7"/>
    <w:rsid w:val="004B6289"/>
    <w:rsid w:val="004B6562"/>
    <w:rsid w:val="004B6815"/>
    <w:rsid w:val="004B7053"/>
    <w:rsid w:val="004B750F"/>
    <w:rsid w:val="004B753B"/>
    <w:rsid w:val="004B771B"/>
    <w:rsid w:val="004B7D4D"/>
    <w:rsid w:val="004B7D6D"/>
    <w:rsid w:val="004B7F13"/>
    <w:rsid w:val="004C0CED"/>
    <w:rsid w:val="004C0E4B"/>
    <w:rsid w:val="004C0EC5"/>
    <w:rsid w:val="004C0FC7"/>
    <w:rsid w:val="004C13A7"/>
    <w:rsid w:val="004C1477"/>
    <w:rsid w:val="004C16A1"/>
    <w:rsid w:val="004C178F"/>
    <w:rsid w:val="004C1C19"/>
    <w:rsid w:val="004C1E68"/>
    <w:rsid w:val="004C2614"/>
    <w:rsid w:val="004C2720"/>
    <w:rsid w:val="004C27A2"/>
    <w:rsid w:val="004C2C52"/>
    <w:rsid w:val="004C34AA"/>
    <w:rsid w:val="004C37A5"/>
    <w:rsid w:val="004C384C"/>
    <w:rsid w:val="004C3E9B"/>
    <w:rsid w:val="004C3FD9"/>
    <w:rsid w:val="004C420E"/>
    <w:rsid w:val="004C4577"/>
    <w:rsid w:val="004C4DCB"/>
    <w:rsid w:val="004C5F60"/>
    <w:rsid w:val="004C6247"/>
    <w:rsid w:val="004C6AE2"/>
    <w:rsid w:val="004C6B01"/>
    <w:rsid w:val="004C6BED"/>
    <w:rsid w:val="004C732F"/>
    <w:rsid w:val="004D0293"/>
    <w:rsid w:val="004D0788"/>
    <w:rsid w:val="004D0843"/>
    <w:rsid w:val="004D097E"/>
    <w:rsid w:val="004D0F50"/>
    <w:rsid w:val="004D1231"/>
    <w:rsid w:val="004D1892"/>
    <w:rsid w:val="004D18D4"/>
    <w:rsid w:val="004D1B10"/>
    <w:rsid w:val="004D1ED7"/>
    <w:rsid w:val="004D22D0"/>
    <w:rsid w:val="004D2316"/>
    <w:rsid w:val="004D2630"/>
    <w:rsid w:val="004D2D78"/>
    <w:rsid w:val="004D348D"/>
    <w:rsid w:val="004D35B4"/>
    <w:rsid w:val="004D3C51"/>
    <w:rsid w:val="004D403A"/>
    <w:rsid w:val="004D45B9"/>
    <w:rsid w:val="004D46BF"/>
    <w:rsid w:val="004D4A93"/>
    <w:rsid w:val="004D4BF2"/>
    <w:rsid w:val="004D4C18"/>
    <w:rsid w:val="004D520E"/>
    <w:rsid w:val="004D5218"/>
    <w:rsid w:val="004D5274"/>
    <w:rsid w:val="004D57EA"/>
    <w:rsid w:val="004D5849"/>
    <w:rsid w:val="004D5ACE"/>
    <w:rsid w:val="004D6210"/>
    <w:rsid w:val="004D6243"/>
    <w:rsid w:val="004D6281"/>
    <w:rsid w:val="004D7488"/>
    <w:rsid w:val="004D74E3"/>
    <w:rsid w:val="004D7BD2"/>
    <w:rsid w:val="004E0511"/>
    <w:rsid w:val="004E0F1E"/>
    <w:rsid w:val="004E148D"/>
    <w:rsid w:val="004E19DA"/>
    <w:rsid w:val="004E24CD"/>
    <w:rsid w:val="004E26F4"/>
    <w:rsid w:val="004E282D"/>
    <w:rsid w:val="004E283A"/>
    <w:rsid w:val="004E2B2B"/>
    <w:rsid w:val="004E340F"/>
    <w:rsid w:val="004E36D3"/>
    <w:rsid w:val="004E38B2"/>
    <w:rsid w:val="004E390F"/>
    <w:rsid w:val="004E3C44"/>
    <w:rsid w:val="004E3F7F"/>
    <w:rsid w:val="004E3FB4"/>
    <w:rsid w:val="004E4699"/>
    <w:rsid w:val="004E4921"/>
    <w:rsid w:val="004E4C3A"/>
    <w:rsid w:val="004E4CB0"/>
    <w:rsid w:val="004E507E"/>
    <w:rsid w:val="004E57AF"/>
    <w:rsid w:val="004E59AF"/>
    <w:rsid w:val="004E5D7E"/>
    <w:rsid w:val="004E6C8E"/>
    <w:rsid w:val="004E6E09"/>
    <w:rsid w:val="004E713C"/>
    <w:rsid w:val="004E72E5"/>
    <w:rsid w:val="004E7425"/>
    <w:rsid w:val="004E77B3"/>
    <w:rsid w:val="004E78BC"/>
    <w:rsid w:val="004E78C1"/>
    <w:rsid w:val="004E7DB5"/>
    <w:rsid w:val="004E7E92"/>
    <w:rsid w:val="004E7F9D"/>
    <w:rsid w:val="004F01A1"/>
    <w:rsid w:val="004F0366"/>
    <w:rsid w:val="004F04C5"/>
    <w:rsid w:val="004F0C3E"/>
    <w:rsid w:val="004F0D4A"/>
    <w:rsid w:val="004F1024"/>
    <w:rsid w:val="004F10DC"/>
    <w:rsid w:val="004F12BA"/>
    <w:rsid w:val="004F13E6"/>
    <w:rsid w:val="004F1664"/>
    <w:rsid w:val="004F18F1"/>
    <w:rsid w:val="004F1ABC"/>
    <w:rsid w:val="004F1DBA"/>
    <w:rsid w:val="004F2208"/>
    <w:rsid w:val="004F2821"/>
    <w:rsid w:val="004F2ED6"/>
    <w:rsid w:val="004F2F0F"/>
    <w:rsid w:val="004F344C"/>
    <w:rsid w:val="004F34DB"/>
    <w:rsid w:val="004F3513"/>
    <w:rsid w:val="004F360F"/>
    <w:rsid w:val="004F3739"/>
    <w:rsid w:val="004F381B"/>
    <w:rsid w:val="004F432A"/>
    <w:rsid w:val="004F4523"/>
    <w:rsid w:val="004F4D95"/>
    <w:rsid w:val="004F5196"/>
    <w:rsid w:val="004F5237"/>
    <w:rsid w:val="004F553A"/>
    <w:rsid w:val="004F563B"/>
    <w:rsid w:val="004F56FB"/>
    <w:rsid w:val="004F575D"/>
    <w:rsid w:val="004F5CE7"/>
    <w:rsid w:val="004F613C"/>
    <w:rsid w:val="004F6404"/>
    <w:rsid w:val="004F657B"/>
    <w:rsid w:val="004F6DC3"/>
    <w:rsid w:val="004F6DD7"/>
    <w:rsid w:val="004F71F1"/>
    <w:rsid w:val="004F727A"/>
    <w:rsid w:val="004F756C"/>
    <w:rsid w:val="004F7F81"/>
    <w:rsid w:val="005001DB"/>
    <w:rsid w:val="0050026A"/>
    <w:rsid w:val="005005E9"/>
    <w:rsid w:val="0050068F"/>
    <w:rsid w:val="005009F0"/>
    <w:rsid w:val="00500E07"/>
    <w:rsid w:val="00501060"/>
    <w:rsid w:val="005014F0"/>
    <w:rsid w:val="00501504"/>
    <w:rsid w:val="0050193C"/>
    <w:rsid w:val="00501B31"/>
    <w:rsid w:val="00501C37"/>
    <w:rsid w:val="00501E4A"/>
    <w:rsid w:val="00502380"/>
    <w:rsid w:val="005028C8"/>
    <w:rsid w:val="00502C80"/>
    <w:rsid w:val="00502EAD"/>
    <w:rsid w:val="00503356"/>
    <w:rsid w:val="00503C74"/>
    <w:rsid w:val="00503C90"/>
    <w:rsid w:val="00504217"/>
    <w:rsid w:val="0050432E"/>
    <w:rsid w:val="005044DF"/>
    <w:rsid w:val="0050461A"/>
    <w:rsid w:val="005046EE"/>
    <w:rsid w:val="00504D20"/>
    <w:rsid w:val="00505240"/>
    <w:rsid w:val="0050562F"/>
    <w:rsid w:val="00505853"/>
    <w:rsid w:val="005064A6"/>
    <w:rsid w:val="00506B65"/>
    <w:rsid w:val="00506F2A"/>
    <w:rsid w:val="00506FA6"/>
    <w:rsid w:val="0050721C"/>
    <w:rsid w:val="0050744E"/>
    <w:rsid w:val="00507536"/>
    <w:rsid w:val="00507D8F"/>
    <w:rsid w:val="00507D9A"/>
    <w:rsid w:val="00507FCF"/>
    <w:rsid w:val="00510471"/>
    <w:rsid w:val="0051056D"/>
    <w:rsid w:val="00510954"/>
    <w:rsid w:val="00510B70"/>
    <w:rsid w:val="00510BE1"/>
    <w:rsid w:val="0051102A"/>
    <w:rsid w:val="00511196"/>
    <w:rsid w:val="005111F6"/>
    <w:rsid w:val="005113FB"/>
    <w:rsid w:val="00511AC2"/>
    <w:rsid w:val="00511AFC"/>
    <w:rsid w:val="00511DDE"/>
    <w:rsid w:val="00511E71"/>
    <w:rsid w:val="00511F40"/>
    <w:rsid w:val="0051258F"/>
    <w:rsid w:val="00512991"/>
    <w:rsid w:val="00512EE9"/>
    <w:rsid w:val="0051389A"/>
    <w:rsid w:val="00513B8E"/>
    <w:rsid w:val="00513BF2"/>
    <w:rsid w:val="00513CD0"/>
    <w:rsid w:val="00513DE6"/>
    <w:rsid w:val="00513F0B"/>
    <w:rsid w:val="005140DE"/>
    <w:rsid w:val="00514121"/>
    <w:rsid w:val="005141BF"/>
    <w:rsid w:val="005141C0"/>
    <w:rsid w:val="005141C6"/>
    <w:rsid w:val="005142DD"/>
    <w:rsid w:val="00514443"/>
    <w:rsid w:val="005147C1"/>
    <w:rsid w:val="0051491C"/>
    <w:rsid w:val="0051579E"/>
    <w:rsid w:val="0051588E"/>
    <w:rsid w:val="00515A10"/>
    <w:rsid w:val="00515B00"/>
    <w:rsid w:val="00515EA1"/>
    <w:rsid w:val="005160CC"/>
    <w:rsid w:val="00516381"/>
    <w:rsid w:val="005169D4"/>
    <w:rsid w:val="00516F45"/>
    <w:rsid w:val="005171C8"/>
    <w:rsid w:val="00517528"/>
    <w:rsid w:val="00517DD5"/>
    <w:rsid w:val="005208F3"/>
    <w:rsid w:val="00520AF2"/>
    <w:rsid w:val="00520C39"/>
    <w:rsid w:val="00520E76"/>
    <w:rsid w:val="005210F1"/>
    <w:rsid w:val="00521206"/>
    <w:rsid w:val="005213AD"/>
    <w:rsid w:val="0052146F"/>
    <w:rsid w:val="00521512"/>
    <w:rsid w:val="0052179F"/>
    <w:rsid w:val="00521901"/>
    <w:rsid w:val="005219EF"/>
    <w:rsid w:val="00521CBB"/>
    <w:rsid w:val="005222F6"/>
    <w:rsid w:val="00522549"/>
    <w:rsid w:val="00522E8E"/>
    <w:rsid w:val="00522F7D"/>
    <w:rsid w:val="0052327B"/>
    <w:rsid w:val="0052331B"/>
    <w:rsid w:val="00523763"/>
    <w:rsid w:val="00523BEF"/>
    <w:rsid w:val="005248C4"/>
    <w:rsid w:val="005248F2"/>
    <w:rsid w:val="00524991"/>
    <w:rsid w:val="00524A24"/>
    <w:rsid w:val="00524DF0"/>
    <w:rsid w:val="00525404"/>
    <w:rsid w:val="00525410"/>
    <w:rsid w:val="00525765"/>
    <w:rsid w:val="00525FC6"/>
    <w:rsid w:val="005267CA"/>
    <w:rsid w:val="005269CD"/>
    <w:rsid w:val="00526DAC"/>
    <w:rsid w:val="00527120"/>
    <w:rsid w:val="00527380"/>
    <w:rsid w:val="00527423"/>
    <w:rsid w:val="00527B8A"/>
    <w:rsid w:val="00527F97"/>
    <w:rsid w:val="00530582"/>
    <w:rsid w:val="00530593"/>
    <w:rsid w:val="00530F88"/>
    <w:rsid w:val="00531267"/>
    <w:rsid w:val="005315AE"/>
    <w:rsid w:val="0053180A"/>
    <w:rsid w:val="00532165"/>
    <w:rsid w:val="005322BA"/>
    <w:rsid w:val="0053261A"/>
    <w:rsid w:val="00532A40"/>
    <w:rsid w:val="005331FC"/>
    <w:rsid w:val="00533EB1"/>
    <w:rsid w:val="00533FA1"/>
    <w:rsid w:val="0053434E"/>
    <w:rsid w:val="005345C6"/>
    <w:rsid w:val="005346C1"/>
    <w:rsid w:val="00534820"/>
    <w:rsid w:val="00535467"/>
    <w:rsid w:val="00535512"/>
    <w:rsid w:val="00535618"/>
    <w:rsid w:val="00535D5E"/>
    <w:rsid w:val="00535EA5"/>
    <w:rsid w:val="0053608A"/>
    <w:rsid w:val="005364FB"/>
    <w:rsid w:val="00536789"/>
    <w:rsid w:val="00537361"/>
    <w:rsid w:val="00537395"/>
    <w:rsid w:val="00537490"/>
    <w:rsid w:val="005375F6"/>
    <w:rsid w:val="00537691"/>
    <w:rsid w:val="0053772B"/>
    <w:rsid w:val="005378F5"/>
    <w:rsid w:val="00537D31"/>
    <w:rsid w:val="00537E72"/>
    <w:rsid w:val="00540DA0"/>
    <w:rsid w:val="00541137"/>
    <w:rsid w:val="00541597"/>
    <w:rsid w:val="00541684"/>
    <w:rsid w:val="005417B8"/>
    <w:rsid w:val="00541F14"/>
    <w:rsid w:val="005421F0"/>
    <w:rsid w:val="00542673"/>
    <w:rsid w:val="005426F0"/>
    <w:rsid w:val="005427CE"/>
    <w:rsid w:val="00542851"/>
    <w:rsid w:val="00542AE0"/>
    <w:rsid w:val="00543280"/>
    <w:rsid w:val="00543312"/>
    <w:rsid w:val="005433BF"/>
    <w:rsid w:val="005434AA"/>
    <w:rsid w:val="00543737"/>
    <w:rsid w:val="00543945"/>
    <w:rsid w:val="00543C9F"/>
    <w:rsid w:val="00544223"/>
    <w:rsid w:val="0054425F"/>
    <w:rsid w:val="00544298"/>
    <w:rsid w:val="005443A9"/>
    <w:rsid w:val="00544437"/>
    <w:rsid w:val="0054483B"/>
    <w:rsid w:val="00544D87"/>
    <w:rsid w:val="00545086"/>
    <w:rsid w:val="005459F3"/>
    <w:rsid w:val="00545BBA"/>
    <w:rsid w:val="00545EC2"/>
    <w:rsid w:val="00545FFE"/>
    <w:rsid w:val="00546343"/>
    <w:rsid w:val="00546420"/>
    <w:rsid w:val="00546B19"/>
    <w:rsid w:val="00546C5B"/>
    <w:rsid w:val="0054704F"/>
    <w:rsid w:val="00547128"/>
    <w:rsid w:val="00547230"/>
    <w:rsid w:val="005473AB"/>
    <w:rsid w:val="00547A57"/>
    <w:rsid w:val="00547BBE"/>
    <w:rsid w:val="00547E1C"/>
    <w:rsid w:val="00550311"/>
    <w:rsid w:val="0055031B"/>
    <w:rsid w:val="00550D82"/>
    <w:rsid w:val="005510B7"/>
    <w:rsid w:val="0055117B"/>
    <w:rsid w:val="0055129C"/>
    <w:rsid w:val="00551308"/>
    <w:rsid w:val="005515A9"/>
    <w:rsid w:val="00551E0C"/>
    <w:rsid w:val="005525B0"/>
    <w:rsid w:val="00552988"/>
    <w:rsid w:val="0055313A"/>
    <w:rsid w:val="00553567"/>
    <w:rsid w:val="0055393F"/>
    <w:rsid w:val="00553AEE"/>
    <w:rsid w:val="00553C50"/>
    <w:rsid w:val="00554621"/>
    <w:rsid w:val="00554642"/>
    <w:rsid w:val="005547B1"/>
    <w:rsid w:val="005547BB"/>
    <w:rsid w:val="0055498A"/>
    <w:rsid w:val="00554F23"/>
    <w:rsid w:val="00554FD4"/>
    <w:rsid w:val="005552A6"/>
    <w:rsid w:val="005553DF"/>
    <w:rsid w:val="0055543C"/>
    <w:rsid w:val="0055549E"/>
    <w:rsid w:val="0055557B"/>
    <w:rsid w:val="00555CBD"/>
    <w:rsid w:val="00555D1F"/>
    <w:rsid w:val="00555D36"/>
    <w:rsid w:val="00556B17"/>
    <w:rsid w:val="00557387"/>
    <w:rsid w:val="00557664"/>
    <w:rsid w:val="005576F4"/>
    <w:rsid w:val="00557947"/>
    <w:rsid w:val="00557A20"/>
    <w:rsid w:val="00557E5E"/>
    <w:rsid w:val="0056014B"/>
    <w:rsid w:val="00560342"/>
    <w:rsid w:val="005608D9"/>
    <w:rsid w:val="0056095A"/>
    <w:rsid w:val="00560C8B"/>
    <w:rsid w:val="0056262C"/>
    <w:rsid w:val="00562E58"/>
    <w:rsid w:val="0056360B"/>
    <w:rsid w:val="00563B2F"/>
    <w:rsid w:val="00564119"/>
    <w:rsid w:val="00564602"/>
    <w:rsid w:val="005651FD"/>
    <w:rsid w:val="0056557A"/>
    <w:rsid w:val="00565D5F"/>
    <w:rsid w:val="00565ECD"/>
    <w:rsid w:val="00566B6C"/>
    <w:rsid w:val="00566C83"/>
    <w:rsid w:val="00566D28"/>
    <w:rsid w:val="00566E8C"/>
    <w:rsid w:val="005671D2"/>
    <w:rsid w:val="005672DD"/>
    <w:rsid w:val="00567919"/>
    <w:rsid w:val="00567B4A"/>
    <w:rsid w:val="005700F3"/>
    <w:rsid w:val="005706D0"/>
    <w:rsid w:val="0057111E"/>
    <w:rsid w:val="0057154F"/>
    <w:rsid w:val="0057165B"/>
    <w:rsid w:val="00571E5C"/>
    <w:rsid w:val="00571E86"/>
    <w:rsid w:val="00572017"/>
    <w:rsid w:val="005720A3"/>
    <w:rsid w:val="0057213C"/>
    <w:rsid w:val="00572140"/>
    <w:rsid w:val="00572201"/>
    <w:rsid w:val="00572465"/>
    <w:rsid w:val="005728CA"/>
    <w:rsid w:val="00572F47"/>
    <w:rsid w:val="0057319A"/>
    <w:rsid w:val="005731C5"/>
    <w:rsid w:val="00573767"/>
    <w:rsid w:val="005737FE"/>
    <w:rsid w:val="00573938"/>
    <w:rsid w:val="00574196"/>
    <w:rsid w:val="0057435D"/>
    <w:rsid w:val="0057516A"/>
    <w:rsid w:val="005751DC"/>
    <w:rsid w:val="005755B5"/>
    <w:rsid w:val="00575A17"/>
    <w:rsid w:val="00575B49"/>
    <w:rsid w:val="00575CEF"/>
    <w:rsid w:val="00576031"/>
    <w:rsid w:val="0057617A"/>
    <w:rsid w:val="0057662E"/>
    <w:rsid w:val="005773FA"/>
    <w:rsid w:val="0057740A"/>
    <w:rsid w:val="0057773E"/>
    <w:rsid w:val="00577B11"/>
    <w:rsid w:val="00580174"/>
    <w:rsid w:val="00580313"/>
    <w:rsid w:val="0058053E"/>
    <w:rsid w:val="00580732"/>
    <w:rsid w:val="00580EB5"/>
    <w:rsid w:val="00580FB2"/>
    <w:rsid w:val="005813D8"/>
    <w:rsid w:val="005817C4"/>
    <w:rsid w:val="00581AF4"/>
    <w:rsid w:val="00581E61"/>
    <w:rsid w:val="00581E95"/>
    <w:rsid w:val="00581FE2"/>
    <w:rsid w:val="00582488"/>
    <w:rsid w:val="0058249E"/>
    <w:rsid w:val="005824F4"/>
    <w:rsid w:val="00582846"/>
    <w:rsid w:val="00582A75"/>
    <w:rsid w:val="00582B9D"/>
    <w:rsid w:val="00582C33"/>
    <w:rsid w:val="005831D6"/>
    <w:rsid w:val="00583221"/>
    <w:rsid w:val="0058341C"/>
    <w:rsid w:val="0058361D"/>
    <w:rsid w:val="005839D0"/>
    <w:rsid w:val="00583A58"/>
    <w:rsid w:val="00583C5A"/>
    <w:rsid w:val="00583CE9"/>
    <w:rsid w:val="00583EBC"/>
    <w:rsid w:val="00584179"/>
    <w:rsid w:val="0058436D"/>
    <w:rsid w:val="00584437"/>
    <w:rsid w:val="0058489B"/>
    <w:rsid w:val="00584FFF"/>
    <w:rsid w:val="0058530B"/>
    <w:rsid w:val="005853B5"/>
    <w:rsid w:val="00586991"/>
    <w:rsid w:val="00586B33"/>
    <w:rsid w:val="00586B46"/>
    <w:rsid w:val="00586E3E"/>
    <w:rsid w:val="00587029"/>
    <w:rsid w:val="005872F6"/>
    <w:rsid w:val="00587346"/>
    <w:rsid w:val="005873DE"/>
    <w:rsid w:val="00587BCC"/>
    <w:rsid w:val="00590154"/>
    <w:rsid w:val="00590C5C"/>
    <w:rsid w:val="00590DA7"/>
    <w:rsid w:val="005915A2"/>
    <w:rsid w:val="0059175C"/>
    <w:rsid w:val="00591F34"/>
    <w:rsid w:val="00591FD2"/>
    <w:rsid w:val="005926EA"/>
    <w:rsid w:val="005927DC"/>
    <w:rsid w:val="00592937"/>
    <w:rsid w:val="00592A5F"/>
    <w:rsid w:val="00592CE0"/>
    <w:rsid w:val="0059367B"/>
    <w:rsid w:val="00593B59"/>
    <w:rsid w:val="0059473A"/>
    <w:rsid w:val="005953C7"/>
    <w:rsid w:val="00595571"/>
    <w:rsid w:val="005956EA"/>
    <w:rsid w:val="005963E0"/>
    <w:rsid w:val="0059671D"/>
    <w:rsid w:val="00596992"/>
    <w:rsid w:val="005969DA"/>
    <w:rsid w:val="00596D59"/>
    <w:rsid w:val="00596E19"/>
    <w:rsid w:val="00596F8A"/>
    <w:rsid w:val="00597169"/>
    <w:rsid w:val="00597498"/>
    <w:rsid w:val="005976E2"/>
    <w:rsid w:val="00597EBD"/>
    <w:rsid w:val="005A030C"/>
    <w:rsid w:val="005A07BA"/>
    <w:rsid w:val="005A0E41"/>
    <w:rsid w:val="005A14B0"/>
    <w:rsid w:val="005A1528"/>
    <w:rsid w:val="005A1597"/>
    <w:rsid w:val="005A1A38"/>
    <w:rsid w:val="005A1B06"/>
    <w:rsid w:val="005A1EE3"/>
    <w:rsid w:val="005A20A2"/>
    <w:rsid w:val="005A2A86"/>
    <w:rsid w:val="005A2F7A"/>
    <w:rsid w:val="005A3248"/>
    <w:rsid w:val="005A327F"/>
    <w:rsid w:val="005A33DC"/>
    <w:rsid w:val="005A3681"/>
    <w:rsid w:val="005A3E67"/>
    <w:rsid w:val="005A405C"/>
    <w:rsid w:val="005A437B"/>
    <w:rsid w:val="005A437C"/>
    <w:rsid w:val="005A467C"/>
    <w:rsid w:val="005A47C8"/>
    <w:rsid w:val="005A491C"/>
    <w:rsid w:val="005A4A26"/>
    <w:rsid w:val="005A4DD0"/>
    <w:rsid w:val="005A50F8"/>
    <w:rsid w:val="005A542C"/>
    <w:rsid w:val="005A54C0"/>
    <w:rsid w:val="005A590F"/>
    <w:rsid w:val="005A5911"/>
    <w:rsid w:val="005A5EB7"/>
    <w:rsid w:val="005A6030"/>
    <w:rsid w:val="005A6048"/>
    <w:rsid w:val="005A6084"/>
    <w:rsid w:val="005A68D0"/>
    <w:rsid w:val="005A6AF4"/>
    <w:rsid w:val="005A6CB1"/>
    <w:rsid w:val="005A6D85"/>
    <w:rsid w:val="005A6FB9"/>
    <w:rsid w:val="005A7C7F"/>
    <w:rsid w:val="005A7F2C"/>
    <w:rsid w:val="005B0168"/>
    <w:rsid w:val="005B020E"/>
    <w:rsid w:val="005B03BD"/>
    <w:rsid w:val="005B0751"/>
    <w:rsid w:val="005B0E6C"/>
    <w:rsid w:val="005B0EC6"/>
    <w:rsid w:val="005B0ED2"/>
    <w:rsid w:val="005B12B4"/>
    <w:rsid w:val="005B156E"/>
    <w:rsid w:val="005B1CEF"/>
    <w:rsid w:val="005B21B3"/>
    <w:rsid w:val="005B254B"/>
    <w:rsid w:val="005B2B0F"/>
    <w:rsid w:val="005B2BDD"/>
    <w:rsid w:val="005B3495"/>
    <w:rsid w:val="005B3513"/>
    <w:rsid w:val="005B485C"/>
    <w:rsid w:val="005B4B4E"/>
    <w:rsid w:val="005B5B0D"/>
    <w:rsid w:val="005B5C4D"/>
    <w:rsid w:val="005B5E38"/>
    <w:rsid w:val="005B653B"/>
    <w:rsid w:val="005B669C"/>
    <w:rsid w:val="005B6B04"/>
    <w:rsid w:val="005B6FF2"/>
    <w:rsid w:val="005B7128"/>
    <w:rsid w:val="005B74C8"/>
    <w:rsid w:val="005B7605"/>
    <w:rsid w:val="005B7AFC"/>
    <w:rsid w:val="005B7BAC"/>
    <w:rsid w:val="005C0E5F"/>
    <w:rsid w:val="005C0F0B"/>
    <w:rsid w:val="005C103B"/>
    <w:rsid w:val="005C1119"/>
    <w:rsid w:val="005C152F"/>
    <w:rsid w:val="005C1641"/>
    <w:rsid w:val="005C167D"/>
    <w:rsid w:val="005C25EB"/>
    <w:rsid w:val="005C2907"/>
    <w:rsid w:val="005C2CCF"/>
    <w:rsid w:val="005C2F41"/>
    <w:rsid w:val="005C2FEF"/>
    <w:rsid w:val="005C3214"/>
    <w:rsid w:val="005C341B"/>
    <w:rsid w:val="005C3614"/>
    <w:rsid w:val="005C391D"/>
    <w:rsid w:val="005C3DDB"/>
    <w:rsid w:val="005C426A"/>
    <w:rsid w:val="005C457B"/>
    <w:rsid w:val="005C45E6"/>
    <w:rsid w:val="005C4F09"/>
    <w:rsid w:val="005C5350"/>
    <w:rsid w:val="005C5433"/>
    <w:rsid w:val="005C5E2C"/>
    <w:rsid w:val="005C5F04"/>
    <w:rsid w:val="005C607C"/>
    <w:rsid w:val="005C687C"/>
    <w:rsid w:val="005C6886"/>
    <w:rsid w:val="005C6A1E"/>
    <w:rsid w:val="005C6D89"/>
    <w:rsid w:val="005C7505"/>
    <w:rsid w:val="005C76D6"/>
    <w:rsid w:val="005C7BE0"/>
    <w:rsid w:val="005C7C6A"/>
    <w:rsid w:val="005D0579"/>
    <w:rsid w:val="005D0801"/>
    <w:rsid w:val="005D1478"/>
    <w:rsid w:val="005D148B"/>
    <w:rsid w:val="005D1875"/>
    <w:rsid w:val="005D22EA"/>
    <w:rsid w:val="005D2330"/>
    <w:rsid w:val="005D2374"/>
    <w:rsid w:val="005D243F"/>
    <w:rsid w:val="005D2F5E"/>
    <w:rsid w:val="005D2F69"/>
    <w:rsid w:val="005D3296"/>
    <w:rsid w:val="005D3460"/>
    <w:rsid w:val="005D3518"/>
    <w:rsid w:val="005D39DB"/>
    <w:rsid w:val="005D3D8F"/>
    <w:rsid w:val="005D41F6"/>
    <w:rsid w:val="005D42C3"/>
    <w:rsid w:val="005D43CE"/>
    <w:rsid w:val="005D4A9A"/>
    <w:rsid w:val="005D4AC8"/>
    <w:rsid w:val="005D4BF1"/>
    <w:rsid w:val="005D4CEF"/>
    <w:rsid w:val="005D4E43"/>
    <w:rsid w:val="005D4EF9"/>
    <w:rsid w:val="005D5473"/>
    <w:rsid w:val="005D5B37"/>
    <w:rsid w:val="005D5CA3"/>
    <w:rsid w:val="005D5DCF"/>
    <w:rsid w:val="005D5FBF"/>
    <w:rsid w:val="005D60B4"/>
    <w:rsid w:val="005D63C3"/>
    <w:rsid w:val="005D6B7E"/>
    <w:rsid w:val="005D7066"/>
    <w:rsid w:val="005D74B6"/>
    <w:rsid w:val="005D7793"/>
    <w:rsid w:val="005D7899"/>
    <w:rsid w:val="005D7B3B"/>
    <w:rsid w:val="005D7C96"/>
    <w:rsid w:val="005D7CD5"/>
    <w:rsid w:val="005E01DC"/>
    <w:rsid w:val="005E10F4"/>
    <w:rsid w:val="005E1DA3"/>
    <w:rsid w:val="005E21F8"/>
    <w:rsid w:val="005E223E"/>
    <w:rsid w:val="005E232C"/>
    <w:rsid w:val="005E2958"/>
    <w:rsid w:val="005E2C50"/>
    <w:rsid w:val="005E3636"/>
    <w:rsid w:val="005E4B63"/>
    <w:rsid w:val="005E4F1C"/>
    <w:rsid w:val="005E514C"/>
    <w:rsid w:val="005E524F"/>
    <w:rsid w:val="005E5398"/>
    <w:rsid w:val="005E54CA"/>
    <w:rsid w:val="005E578D"/>
    <w:rsid w:val="005E57B9"/>
    <w:rsid w:val="005E5E9F"/>
    <w:rsid w:val="005E6293"/>
    <w:rsid w:val="005E6373"/>
    <w:rsid w:val="005E6720"/>
    <w:rsid w:val="005E69D4"/>
    <w:rsid w:val="005E721D"/>
    <w:rsid w:val="005E73EB"/>
    <w:rsid w:val="005E746A"/>
    <w:rsid w:val="005E7C92"/>
    <w:rsid w:val="005E7FB3"/>
    <w:rsid w:val="005F161F"/>
    <w:rsid w:val="005F194E"/>
    <w:rsid w:val="005F19BC"/>
    <w:rsid w:val="005F1E6E"/>
    <w:rsid w:val="005F25DB"/>
    <w:rsid w:val="005F286B"/>
    <w:rsid w:val="005F2B0E"/>
    <w:rsid w:val="005F2DD9"/>
    <w:rsid w:val="005F2EFA"/>
    <w:rsid w:val="005F2FBC"/>
    <w:rsid w:val="005F3139"/>
    <w:rsid w:val="005F332C"/>
    <w:rsid w:val="005F36DB"/>
    <w:rsid w:val="005F3738"/>
    <w:rsid w:val="005F4016"/>
    <w:rsid w:val="005F4093"/>
    <w:rsid w:val="005F437E"/>
    <w:rsid w:val="005F46B1"/>
    <w:rsid w:val="005F5315"/>
    <w:rsid w:val="005F59C5"/>
    <w:rsid w:val="005F5DCC"/>
    <w:rsid w:val="005F5E2E"/>
    <w:rsid w:val="005F628F"/>
    <w:rsid w:val="005F6308"/>
    <w:rsid w:val="005F644A"/>
    <w:rsid w:val="005F6806"/>
    <w:rsid w:val="005F6966"/>
    <w:rsid w:val="005F69B0"/>
    <w:rsid w:val="005F6A16"/>
    <w:rsid w:val="005F6AF7"/>
    <w:rsid w:val="005F6FA5"/>
    <w:rsid w:val="005F7093"/>
    <w:rsid w:val="005F77BA"/>
    <w:rsid w:val="005F7CD0"/>
    <w:rsid w:val="005F7F41"/>
    <w:rsid w:val="0060035E"/>
    <w:rsid w:val="00600453"/>
    <w:rsid w:val="00600DC3"/>
    <w:rsid w:val="00601742"/>
    <w:rsid w:val="00601AA1"/>
    <w:rsid w:val="00601BD9"/>
    <w:rsid w:val="00601CCF"/>
    <w:rsid w:val="00601F36"/>
    <w:rsid w:val="00601F5E"/>
    <w:rsid w:val="00602745"/>
    <w:rsid w:val="0060293A"/>
    <w:rsid w:val="00602978"/>
    <w:rsid w:val="00602E6C"/>
    <w:rsid w:val="00602F94"/>
    <w:rsid w:val="006033E8"/>
    <w:rsid w:val="006036AE"/>
    <w:rsid w:val="00603CE2"/>
    <w:rsid w:val="00603EC1"/>
    <w:rsid w:val="0060400E"/>
    <w:rsid w:val="0060406E"/>
    <w:rsid w:val="00604603"/>
    <w:rsid w:val="00604797"/>
    <w:rsid w:val="00604902"/>
    <w:rsid w:val="00605376"/>
    <w:rsid w:val="00605AFE"/>
    <w:rsid w:val="0060601F"/>
    <w:rsid w:val="00606A8C"/>
    <w:rsid w:val="00606F00"/>
    <w:rsid w:val="006073C7"/>
    <w:rsid w:val="00607ACB"/>
    <w:rsid w:val="00607C33"/>
    <w:rsid w:val="00607C49"/>
    <w:rsid w:val="00607DCD"/>
    <w:rsid w:val="00610020"/>
    <w:rsid w:val="006102AD"/>
    <w:rsid w:val="00610A5B"/>
    <w:rsid w:val="00610AA8"/>
    <w:rsid w:val="0061141E"/>
    <w:rsid w:val="00611728"/>
    <w:rsid w:val="00611B9E"/>
    <w:rsid w:val="00612173"/>
    <w:rsid w:val="006125F2"/>
    <w:rsid w:val="006127A1"/>
    <w:rsid w:val="00612AF9"/>
    <w:rsid w:val="00612B87"/>
    <w:rsid w:val="00612EC7"/>
    <w:rsid w:val="0061307D"/>
    <w:rsid w:val="00613290"/>
    <w:rsid w:val="0061371E"/>
    <w:rsid w:val="00613DCC"/>
    <w:rsid w:val="006141CB"/>
    <w:rsid w:val="006147F8"/>
    <w:rsid w:val="006148E1"/>
    <w:rsid w:val="00614979"/>
    <w:rsid w:val="00614A12"/>
    <w:rsid w:val="00614DFE"/>
    <w:rsid w:val="006150C7"/>
    <w:rsid w:val="006157C7"/>
    <w:rsid w:val="00615E4E"/>
    <w:rsid w:val="006161C9"/>
    <w:rsid w:val="00616BDC"/>
    <w:rsid w:val="006172E1"/>
    <w:rsid w:val="006175BA"/>
    <w:rsid w:val="00617C1B"/>
    <w:rsid w:val="00617C6B"/>
    <w:rsid w:val="006202BE"/>
    <w:rsid w:val="00620345"/>
    <w:rsid w:val="0062079B"/>
    <w:rsid w:val="006208F9"/>
    <w:rsid w:val="0062130B"/>
    <w:rsid w:val="0062144E"/>
    <w:rsid w:val="00621586"/>
    <w:rsid w:val="00621A1E"/>
    <w:rsid w:val="0062213F"/>
    <w:rsid w:val="00622309"/>
    <w:rsid w:val="0062248E"/>
    <w:rsid w:val="0062290F"/>
    <w:rsid w:val="006229C5"/>
    <w:rsid w:val="00622F34"/>
    <w:rsid w:val="00623FD0"/>
    <w:rsid w:val="006246D8"/>
    <w:rsid w:val="006247B2"/>
    <w:rsid w:val="006247B9"/>
    <w:rsid w:val="006249DD"/>
    <w:rsid w:val="00624BA8"/>
    <w:rsid w:val="00624D46"/>
    <w:rsid w:val="00624F0F"/>
    <w:rsid w:val="00624FAF"/>
    <w:rsid w:val="00625347"/>
    <w:rsid w:val="006256F9"/>
    <w:rsid w:val="0062574F"/>
    <w:rsid w:val="00625D9E"/>
    <w:rsid w:val="006264B7"/>
    <w:rsid w:val="006266B7"/>
    <w:rsid w:val="00626855"/>
    <w:rsid w:val="00626979"/>
    <w:rsid w:val="00626A95"/>
    <w:rsid w:val="00626AF2"/>
    <w:rsid w:val="00626C3F"/>
    <w:rsid w:val="00626D47"/>
    <w:rsid w:val="00627194"/>
    <w:rsid w:val="00627743"/>
    <w:rsid w:val="0062786A"/>
    <w:rsid w:val="00627A9F"/>
    <w:rsid w:val="006307B9"/>
    <w:rsid w:val="00630EE4"/>
    <w:rsid w:val="00630EE6"/>
    <w:rsid w:val="00630F21"/>
    <w:rsid w:val="00630F4B"/>
    <w:rsid w:val="00630FD4"/>
    <w:rsid w:val="00630FD9"/>
    <w:rsid w:val="006316B0"/>
    <w:rsid w:val="006319B9"/>
    <w:rsid w:val="0063241E"/>
    <w:rsid w:val="00632859"/>
    <w:rsid w:val="00632999"/>
    <w:rsid w:val="00632B9B"/>
    <w:rsid w:val="006330C8"/>
    <w:rsid w:val="006332A1"/>
    <w:rsid w:val="00633453"/>
    <w:rsid w:val="006334A3"/>
    <w:rsid w:val="0063363C"/>
    <w:rsid w:val="006336B5"/>
    <w:rsid w:val="006337F8"/>
    <w:rsid w:val="00633932"/>
    <w:rsid w:val="00633A39"/>
    <w:rsid w:val="006345BA"/>
    <w:rsid w:val="00634A6B"/>
    <w:rsid w:val="00634EAC"/>
    <w:rsid w:val="0063518E"/>
    <w:rsid w:val="00635493"/>
    <w:rsid w:val="006355EA"/>
    <w:rsid w:val="006359B1"/>
    <w:rsid w:val="00635E02"/>
    <w:rsid w:val="006362D1"/>
    <w:rsid w:val="00636559"/>
    <w:rsid w:val="0063668D"/>
    <w:rsid w:val="00636AF5"/>
    <w:rsid w:val="0063745F"/>
    <w:rsid w:val="00637790"/>
    <w:rsid w:val="00637A3C"/>
    <w:rsid w:val="00637EF6"/>
    <w:rsid w:val="0064073C"/>
    <w:rsid w:val="0064080D"/>
    <w:rsid w:val="00640C5D"/>
    <w:rsid w:val="00640D7E"/>
    <w:rsid w:val="006415E4"/>
    <w:rsid w:val="00641776"/>
    <w:rsid w:val="00641856"/>
    <w:rsid w:val="00641AB7"/>
    <w:rsid w:val="0064234F"/>
    <w:rsid w:val="006423E4"/>
    <w:rsid w:val="00642B4E"/>
    <w:rsid w:val="00642BE6"/>
    <w:rsid w:val="00642ED3"/>
    <w:rsid w:val="00643636"/>
    <w:rsid w:val="00643B0A"/>
    <w:rsid w:val="00643D49"/>
    <w:rsid w:val="00644A64"/>
    <w:rsid w:val="00644C19"/>
    <w:rsid w:val="00644E72"/>
    <w:rsid w:val="006455E9"/>
    <w:rsid w:val="00645827"/>
    <w:rsid w:val="00645919"/>
    <w:rsid w:val="00645EF4"/>
    <w:rsid w:val="006467B1"/>
    <w:rsid w:val="00646BD3"/>
    <w:rsid w:val="00646CE5"/>
    <w:rsid w:val="0064761F"/>
    <w:rsid w:val="00647660"/>
    <w:rsid w:val="006476EC"/>
    <w:rsid w:val="00647723"/>
    <w:rsid w:val="00647A3F"/>
    <w:rsid w:val="00647AD8"/>
    <w:rsid w:val="00647CDC"/>
    <w:rsid w:val="00647D90"/>
    <w:rsid w:val="00647E8D"/>
    <w:rsid w:val="00647ED7"/>
    <w:rsid w:val="00647F3C"/>
    <w:rsid w:val="00650B35"/>
    <w:rsid w:val="00651658"/>
    <w:rsid w:val="00651737"/>
    <w:rsid w:val="00651987"/>
    <w:rsid w:val="00651BD2"/>
    <w:rsid w:val="00651CAE"/>
    <w:rsid w:val="00652349"/>
    <w:rsid w:val="00652C45"/>
    <w:rsid w:val="00652F68"/>
    <w:rsid w:val="00652F73"/>
    <w:rsid w:val="00653001"/>
    <w:rsid w:val="006532BA"/>
    <w:rsid w:val="00653394"/>
    <w:rsid w:val="006537C7"/>
    <w:rsid w:val="00653881"/>
    <w:rsid w:val="006538B5"/>
    <w:rsid w:val="00653A9A"/>
    <w:rsid w:val="00653B1F"/>
    <w:rsid w:val="00653DDB"/>
    <w:rsid w:val="006544B0"/>
    <w:rsid w:val="0065493B"/>
    <w:rsid w:val="00654B36"/>
    <w:rsid w:val="00655158"/>
    <w:rsid w:val="006551B9"/>
    <w:rsid w:val="006558B1"/>
    <w:rsid w:val="00655A50"/>
    <w:rsid w:val="00655A6F"/>
    <w:rsid w:val="00655F41"/>
    <w:rsid w:val="00656088"/>
    <w:rsid w:val="006562AE"/>
    <w:rsid w:val="00656878"/>
    <w:rsid w:val="0065692F"/>
    <w:rsid w:val="00657DC4"/>
    <w:rsid w:val="0066091C"/>
    <w:rsid w:val="006609D6"/>
    <w:rsid w:val="00660D2F"/>
    <w:rsid w:val="0066158B"/>
    <w:rsid w:val="006617C0"/>
    <w:rsid w:val="00662005"/>
    <w:rsid w:val="00662155"/>
    <w:rsid w:val="006623E5"/>
    <w:rsid w:val="006624CE"/>
    <w:rsid w:val="006627E4"/>
    <w:rsid w:val="00662EE8"/>
    <w:rsid w:val="006632C6"/>
    <w:rsid w:val="00663E32"/>
    <w:rsid w:val="00663E5C"/>
    <w:rsid w:val="00663EE3"/>
    <w:rsid w:val="006648A9"/>
    <w:rsid w:val="006659B9"/>
    <w:rsid w:val="00665CE3"/>
    <w:rsid w:val="00666388"/>
    <w:rsid w:val="00666B04"/>
    <w:rsid w:val="00666BDF"/>
    <w:rsid w:val="00666CE6"/>
    <w:rsid w:val="00666DBB"/>
    <w:rsid w:val="00667375"/>
    <w:rsid w:val="00667415"/>
    <w:rsid w:val="00667F40"/>
    <w:rsid w:val="00667FAD"/>
    <w:rsid w:val="00670A74"/>
    <w:rsid w:val="0067132E"/>
    <w:rsid w:val="006714BD"/>
    <w:rsid w:val="0067201D"/>
    <w:rsid w:val="0067286B"/>
    <w:rsid w:val="00672CE3"/>
    <w:rsid w:val="00672F03"/>
    <w:rsid w:val="00673811"/>
    <w:rsid w:val="00673A03"/>
    <w:rsid w:val="00673DF8"/>
    <w:rsid w:val="006740E7"/>
    <w:rsid w:val="006743CB"/>
    <w:rsid w:val="00674C27"/>
    <w:rsid w:val="00674FA5"/>
    <w:rsid w:val="00675194"/>
    <w:rsid w:val="00675367"/>
    <w:rsid w:val="006755CC"/>
    <w:rsid w:val="006759BB"/>
    <w:rsid w:val="00675A05"/>
    <w:rsid w:val="00675BB6"/>
    <w:rsid w:val="00675BD9"/>
    <w:rsid w:val="00675CF5"/>
    <w:rsid w:val="00675EFB"/>
    <w:rsid w:val="00677045"/>
    <w:rsid w:val="006770A4"/>
    <w:rsid w:val="00677567"/>
    <w:rsid w:val="00677738"/>
    <w:rsid w:val="00677EFC"/>
    <w:rsid w:val="0068009B"/>
    <w:rsid w:val="006806C9"/>
    <w:rsid w:val="006806CB"/>
    <w:rsid w:val="006806F5"/>
    <w:rsid w:val="00680DBD"/>
    <w:rsid w:val="0068141C"/>
    <w:rsid w:val="00681785"/>
    <w:rsid w:val="00681AFF"/>
    <w:rsid w:val="00681B07"/>
    <w:rsid w:val="00681C6D"/>
    <w:rsid w:val="00681D6E"/>
    <w:rsid w:val="00681DBB"/>
    <w:rsid w:val="00681E7A"/>
    <w:rsid w:val="00681E7F"/>
    <w:rsid w:val="00681EC6"/>
    <w:rsid w:val="0068206F"/>
    <w:rsid w:val="00682531"/>
    <w:rsid w:val="00682C55"/>
    <w:rsid w:val="00682D1D"/>
    <w:rsid w:val="00683456"/>
    <w:rsid w:val="00683489"/>
    <w:rsid w:val="0068419C"/>
    <w:rsid w:val="00684657"/>
    <w:rsid w:val="00684973"/>
    <w:rsid w:val="00684AF2"/>
    <w:rsid w:val="00684C59"/>
    <w:rsid w:val="00685386"/>
    <w:rsid w:val="006860A1"/>
    <w:rsid w:val="006860E2"/>
    <w:rsid w:val="006860EF"/>
    <w:rsid w:val="0068629F"/>
    <w:rsid w:val="0068644B"/>
    <w:rsid w:val="00686D95"/>
    <w:rsid w:val="006875C7"/>
    <w:rsid w:val="00687602"/>
    <w:rsid w:val="006878D1"/>
    <w:rsid w:val="006879E1"/>
    <w:rsid w:val="00687E42"/>
    <w:rsid w:val="006902BA"/>
    <w:rsid w:val="006904F2"/>
    <w:rsid w:val="006905B3"/>
    <w:rsid w:val="00690BAC"/>
    <w:rsid w:val="00690BEA"/>
    <w:rsid w:val="00690DB1"/>
    <w:rsid w:val="006912F3"/>
    <w:rsid w:val="006913DC"/>
    <w:rsid w:val="0069181A"/>
    <w:rsid w:val="00691A3D"/>
    <w:rsid w:val="00691CC5"/>
    <w:rsid w:val="00691D33"/>
    <w:rsid w:val="00691D93"/>
    <w:rsid w:val="00692045"/>
    <w:rsid w:val="00692074"/>
    <w:rsid w:val="0069242E"/>
    <w:rsid w:val="00692542"/>
    <w:rsid w:val="006926E9"/>
    <w:rsid w:val="00692845"/>
    <w:rsid w:val="006928CD"/>
    <w:rsid w:val="00692A87"/>
    <w:rsid w:val="00692B47"/>
    <w:rsid w:val="00692DE5"/>
    <w:rsid w:val="0069357C"/>
    <w:rsid w:val="006936E0"/>
    <w:rsid w:val="00693A35"/>
    <w:rsid w:val="00693B68"/>
    <w:rsid w:val="00693C22"/>
    <w:rsid w:val="006940A9"/>
    <w:rsid w:val="00694405"/>
    <w:rsid w:val="006946CD"/>
    <w:rsid w:val="006946EF"/>
    <w:rsid w:val="00694844"/>
    <w:rsid w:val="0069491A"/>
    <w:rsid w:val="00694E02"/>
    <w:rsid w:val="00695099"/>
    <w:rsid w:val="0069530A"/>
    <w:rsid w:val="00695764"/>
    <w:rsid w:val="00695AFC"/>
    <w:rsid w:val="00696F3B"/>
    <w:rsid w:val="00696FE1"/>
    <w:rsid w:val="00697324"/>
    <w:rsid w:val="006979D6"/>
    <w:rsid w:val="006A04BA"/>
    <w:rsid w:val="006A09BC"/>
    <w:rsid w:val="006A0B82"/>
    <w:rsid w:val="006A1131"/>
    <w:rsid w:val="006A11E2"/>
    <w:rsid w:val="006A1CD1"/>
    <w:rsid w:val="006A22C6"/>
    <w:rsid w:val="006A2409"/>
    <w:rsid w:val="006A27A4"/>
    <w:rsid w:val="006A2B25"/>
    <w:rsid w:val="006A2BA0"/>
    <w:rsid w:val="006A2F28"/>
    <w:rsid w:val="006A3392"/>
    <w:rsid w:val="006A33AB"/>
    <w:rsid w:val="006A33FC"/>
    <w:rsid w:val="006A3988"/>
    <w:rsid w:val="006A3B69"/>
    <w:rsid w:val="006A3E44"/>
    <w:rsid w:val="006A3FF6"/>
    <w:rsid w:val="006A471B"/>
    <w:rsid w:val="006A49FB"/>
    <w:rsid w:val="006A4DFB"/>
    <w:rsid w:val="006A4EE9"/>
    <w:rsid w:val="006A52D4"/>
    <w:rsid w:val="006A5391"/>
    <w:rsid w:val="006A56CE"/>
    <w:rsid w:val="006A595F"/>
    <w:rsid w:val="006A605E"/>
    <w:rsid w:val="006A639A"/>
    <w:rsid w:val="006A6ED0"/>
    <w:rsid w:val="006A70C0"/>
    <w:rsid w:val="006A70DB"/>
    <w:rsid w:val="006A7303"/>
    <w:rsid w:val="006A7443"/>
    <w:rsid w:val="006A749F"/>
    <w:rsid w:val="006A79F8"/>
    <w:rsid w:val="006B0254"/>
    <w:rsid w:val="006B03A7"/>
    <w:rsid w:val="006B0568"/>
    <w:rsid w:val="006B0B48"/>
    <w:rsid w:val="006B0D74"/>
    <w:rsid w:val="006B130D"/>
    <w:rsid w:val="006B1A28"/>
    <w:rsid w:val="006B1E61"/>
    <w:rsid w:val="006B1EE3"/>
    <w:rsid w:val="006B23E7"/>
    <w:rsid w:val="006B2451"/>
    <w:rsid w:val="006B26E5"/>
    <w:rsid w:val="006B2940"/>
    <w:rsid w:val="006B299F"/>
    <w:rsid w:val="006B2A1E"/>
    <w:rsid w:val="006B2FB8"/>
    <w:rsid w:val="006B2FBA"/>
    <w:rsid w:val="006B336C"/>
    <w:rsid w:val="006B33E9"/>
    <w:rsid w:val="006B345A"/>
    <w:rsid w:val="006B37ED"/>
    <w:rsid w:val="006B39C1"/>
    <w:rsid w:val="006B3AEB"/>
    <w:rsid w:val="006B3C90"/>
    <w:rsid w:val="006B3E85"/>
    <w:rsid w:val="006B4174"/>
    <w:rsid w:val="006B44F3"/>
    <w:rsid w:val="006B4970"/>
    <w:rsid w:val="006B4A2D"/>
    <w:rsid w:val="006B5447"/>
    <w:rsid w:val="006B5644"/>
    <w:rsid w:val="006B5646"/>
    <w:rsid w:val="006B57CA"/>
    <w:rsid w:val="006B5CB1"/>
    <w:rsid w:val="006B5E07"/>
    <w:rsid w:val="006B6216"/>
    <w:rsid w:val="006B6305"/>
    <w:rsid w:val="006B6868"/>
    <w:rsid w:val="006B6A40"/>
    <w:rsid w:val="006B7116"/>
    <w:rsid w:val="006B74FC"/>
    <w:rsid w:val="006B795B"/>
    <w:rsid w:val="006B796B"/>
    <w:rsid w:val="006C0075"/>
    <w:rsid w:val="006C036A"/>
    <w:rsid w:val="006C0CFC"/>
    <w:rsid w:val="006C0E54"/>
    <w:rsid w:val="006C1B7C"/>
    <w:rsid w:val="006C1EEC"/>
    <w:rsid w:val="006C2585"/>
    <w:rsid w:val="006C29B1"/>
    <w:rsid w:val="006C2DCF"/>
    <w:rsid w:val="006C34B2"/>
    <w:rsid w:val="006C3997"/>
    <w:rsid w:val="006C3CED"/>
    <w:rsid w:val="006C3D2C"/>
    <w:rsid w:val="006C43CF"/>
    <w:rsid w:val="006C46F3"/>
    <w:rsid w:val="006C5451"/>
    <w:rsid w:val="006C5EBD"/>
    <w:rsid w:val="006C607C"/>
    <w:rsid w:val="006C6675"/>
    <w:rsid w:val="006C6B22"/>
    <w:rsid w:val="006C6E5B"/>
    <w:rsid w:val="006C7128"/>
    <w:rsid w:val="006C75A9"/>
    <w:rsid w:val="006C7A45"/>
    <w:rsid w:val="006C7B74"/>
    <w:rsid w:val="006C7D07"/>
    <w:rsid w:val="006D01AD"/>
    <w:rsid w:val="006D0B01"/>
    <w:rsid w:val="006D0E70"/>
    <w:rsid w:val="006D0F94"/>
    <w:rsid w:val="006D0FD5"/>
    <w:rsid w:val="006D1C5B"/>
    <w:rsid w:val="006D2047"/>
    <w:rsid w:val="006D20C0"/>
    <w:rsid w:val="006D2571"/>
    <w:rsid w:val="006D25FD"/>
    <w:rsid w:val="006D2731"/>
    <w:rsid w:val="006D2ACF"/>
    <w:rsid w:val="006D2DAD"/>
    <w:rsid w:val="006D2EBC"/>
    <w:rsid w:val="006D313A"/>
    <w:rsid w:val="006D3502"/>
    <w:rsid w:val="006D414C"/>
    <w:rsid w:val="006D427F"/>
    <w:rsid w:val="006D4294"/>
    <w:rsid w:val="006D44C2"/>
    <w:rsid w:val="006D4569"/>
    <w:rsid w:val="006D471D"/>
    <w:rsid w:val="006D475D"/>
    <w:rsid w:val="006D5B40"/>
    <w:rsid w:val="006D5BA6"/>
    <w:rsid w:val="006D5D00"/>
    <w:rsid w:val="006D5E78"/>
    <w:rsid w:val="006D6249"/>
    <w:rsid w:val="006D634B"/>
    <w:rsid w:val="006D642C"/>
    <w:rsid w:val="006D6541"/>
    <w:rsid w:val="006D6D1C"/>
    <w:rsid w:val="006D6EB7"/>
    <w:rsid w:val="006D727E"/>
    <w:rsid w:val="006D73DA"/>
    <w:rsid w:val="006D74E2"/>
    <w:rsid w:val="006D752C"/>
    <w:rsid w:val="006D75F6"/>
    <w:rsid w:val="006D7736"/>
    <w:rsid w:val="006D7BFC"/>
    <w:rsid w:val="006D7CF9"/>
    <w:rsid w:val="006E012B"/>
    <w:rsid w:val="006E0783"/>
    <w:rsid w:val="006E0FF5"/>
    <w:rsid w:val="006E11B6"/>
    <w:rsid w:val="006E12EC"/>
    <w:rsid w:val="006E12F5"/>
    <w:rsid w:val="006E13BC"/>
    <w:rsid w:val="006E1404"/>
    <w:rsid w:val="006E16C6"/>
    <w:rsid w:val="006E16D3"/>
    <w:rsid w:val="006E16E2"/>
    <w:rsid w:val="006E1927"/>
    <w:rsid w:val="006E19BF"/>
    <w:rsid w:val="006E21F3"/>
    <w:rsid w:val="006E24BB"/>
    <w:rsid w:val="006E26B5"/>
    <w:rsid w:val="006E29B3"/>
    <w:rsid w:val="006E2C9B"/>
    <w:rsid w:val="006E3321"/>
    <w:rsid w:val="006E394A"/>
    <w:rsid w:val="006E4034"/>
    <w:rsid w:val="006E428C"/>
    <w:rsid w:val="006E465F"/>
    <w:rsid w:val="006E51A3"/>
    <w:rsid w:val="006E53F7"/>
    <w:rsid w:val="006E59F2"/>
    <w:rsid w:val="006E5BA8"/>
    <w:rsid w:val="006E5BC6"/>
    <w:rsid w:val="006E60C0"/>
    <w:rsid w:val="006E6320"/>
    <w:rsid w:val="006E6A4D"/>
    <w:rsid w:val="006E7022"/>
    <w:rsid w:val="006E709C"/>
    <w:rsid w:val="006E74A9"/>
    <w:rsid w:val="006E762B"/>
    <w:rsid w:val="006E78C5"/>
    <w:rsid w:val="006E7908"/>
    <w:rsid w:val="006E7A09"/>
    <w:rsid w:val="006E7EA8"/>
    <w:rsid w:val="006E7FA9"/>
    <w:rsid w:val="006F03CB"/>
    <w:rsid w:val="006F08CF"/>
    <w:rsid w:val="006F0A01"/>
    <w:rsid w:val="006F0B61"/>
    <w:rsid w:val="006F0D06"/>
    <w:rsid w:val="006F0F85"/>
    <w:rsid w:val="006F1118"/>
    <w:rsid w:val="006F168D"/>
    <w:rsid w:val="006F1799"/>
    <w:rsid w:val="006F18BE"/>
    <w:rsid w:val="006F1989"/>
    <w:rsid w:val="006F1ACE"/>
    <w:rsid w:val="006F2378"/>
    <w:rsid w:val="006F2585"/>
    <w:rsid w:val="006F2660"/>
    <w:rsid w:val="006F279F"/>
    <w:rsid w:val="006F28F9"/>
    <w:rsid w:val="006F32D6"/>
    <w:rsid w:val="006F3A24"/>
    <w:rsid w:val="006F3D9C"/>
    <w:rsid w:val="006F3DC9"/>
    <w:rsid w:val="006F3F11"/>
    <w:rsid w:val="006F4A20"/>
    <w:rsid w:val="006F4EC2"/>
    <w:rsid w:val="006F4F5C"/>
    <w:rsid w:val="006F5393"/>
    <w:rsid w:val="006F5E8D"/>
    <w:rsid w:val="006F601F"/>
    <w:rsid w:val="006F61EB"/>
    <w:rsid w:val="006F663E"/>
    <w:rsid w:val="006F6734"/>
    <w:rsid w:val="006F699A"/>
    <w:rsid w:val="006F6F38"/>
    <w:rsid w:val="006F6F5E"/>
    <w:rsid w:val="006F76D0"/>
    <w:rsid w:val="006F77BA"/>
    <w:rsid w:val="006F7BAB"/>
    <w:rsid w:val="007000B0"/>
    <w:rsid w:val="007005EF"/>
    <w:rsid w:val="00700627"/>
    <w:rsid w:val="00700D07"/>
    <w:rsid w:val="00700DA8"/>
    <w:rsid w:val="00700E4A"/>
    <w:rsid w:val="00701101"/>
    <w:rsid w:val="00701325"/>
    <w:rsid w:val="00701589"/>
    <w:rsid w:val="00701A08"/>
    <w:rsid w:val="00701B83"/>
    <w:rsid w:val="00701D62"/>
    <w:rsid w:val="00701DA5"/>
    <w:rsid w:val="0070245C"/>
    <w:rsid w:val="0070258B"/>
    <w:rsid w:val="00702A1C"/>
    <w:rsid w:val="00702B2B"/>
    <w:rsid w:val="00702CFC"/>
    <w:rsid w:val="00702E37"/>
    <w:rsid w:val="00702FB1"/>
    <w:rsid w:val="00702FD6"/>
    <w:rsid w:val="00702FFA"/>
    <w:rsid w:val="00703677"/>
    <w:rsid w:val="0070394A"/>
    <w:rsid w:val="00703B16"/>
    <w:rsid w:val="00703B30"/>
    <w:rsid w:val="00704199"/>
    <w:rsid w:val="007043C8"/>
    <w:rsid w:val="007049C5"/>
    <w:rsid w:val="00704C11"/>
    <w:rsid w:val="00704CD3"/>
    <w:rsid w:val="00704F40"/>
    <w:rsid w:val="00704F8E"/>
    <w:rsid w:val="00704FC9"/>
    <w:rsid w:val="0070582D"/>
    <w:rsid w:val="00705F2F"/>
    <w:rsid w:val="007060CE"/>
    <w:rsid w:val="00706AC8"/>
    <w:rsid w:val="00706ADE"/>
    <w:rsid w:val="00706BDF"/>
    <w:rsid w:val="00706F51"/>
    <w:rsid w:val="0070798F"/>
    <w:rsid w:val="0071044D"/>
    <w:rsid w:val="00710486"/>
    <w:rsid w:val="0071078B"/>
    <w:rsid w:val="0071081E"/>
    <w:rsid w:val="0071089A"/>
    <w:rsid w:val="0071090D"/>
    <w:rsid w:val="00711704"/>
    <w:rsid w:val="00711863"/>
    <w:rsid w:val="00711A3F"/>
    <w:rsid w:val="0071293A"/>
    <w:rsid w:val="00712DBB"/>
    <w:rsid w:val="00712E0E"/>
    <w:rsid w:val="00712E8B"/>
    <w:rsid w:val="00712F59"/>
    <w:rsid w:val="00713036"/>
    <w:rsid w:val="00713134"/>
    <w:rsid w:val="007137BE"/>
    <w:rsid w:val="00713ED7"/>
    <w:rsid w:val="00713FDA"/>
    <w:rsid w:val="007140D2"/>
    <w:rsid w:val="0071435C"/>
    <w:rsid w:val="007144B9"/>
    <w:rsid w:val="007144DD"/>
    <w:rsid w:val="00714613"/>
    <w:rsid w:val="00714792"/>
    <w:rsid w:val="00714887"/>
    <w:rsid w:val="00714D71"/>
    <w:rsid w:val="00715687"/>
    <w:rsid w:val="0071577C"/>
    <w:rsid w:val="00716038"/>
    <w:rsid w:val="007160ED"/>
    <w:rsid w:val="0071675B"/>
    <w:rsid w:val="007167FF"/>
    <w:rsid w:val="007168E9"/>
    <w:rsid w:val="00717181"/>
    <w:rsid w:val="00717896"/>
    <w:rsid w:val="00717B75"/>
    <w:rsid w:val="00720284"/>
    <w:rsid w:val="007204B3"/>
    <w:rsid w:val="0072074D"/>
    <w:rsid w:val="007208C0"/>
    <w:rsid w:val="0072092A"/>
    <w:rsid w:val="00721229"/>
    <w:rsid w:val="00721328"/>
    <w:rsid w:val="007216AB"/>
    <w:rsid w:val="00721911"/>
    <w:rsid w:val="00721C69"/>
    <w:rsid w:val="007220DC"/>
    <w:rsid w:val="00722953"/>
    <w:rsid w:val="007230FB"/>
    <w:rsid w:val="007231C5"/>
    <w:rsid w:val="00723791"/>
    <w:rsid w:val="00723920"/>
    <w:rsid w:val="00724059"/>
    <w:rsid w:val="0072412B"/>
    <w:rsid w:val="00724162"/>
    <w:rsid w:val="007241F4"/>
    <w:rsid w:val="00724456"/>
    <w:rsid w:val="00724E1F"/>
    <w:rsid w:val="00724ED8"/>
    <w:rsid w:val="00725319"/>
    <w:rsid w:val="00725772"/>
    <w:rsid w:val="00725FD9"/>
    <w:rsid w:val="0072618E"/>
    <w:rsid w:val="007262DE"/>
    <w:rsid w:val="00726400"/>
    <w:rsid w:val="00726FCD"/>
    <w:rsid w:val="00727189"/>
    <w:rsid w:val="00727525"/>
    <w:rsid w:val="00727726"/>
    <w:rsid w:val="00727949"/>
    <w:rsid w:val="0073054C"/>
    <w:rsid w:val="007307E1"/>
    <w:rsid w:val="00730980"/>
    <w:rsid w:val="007309DC"/>
    <w:rsid w:val="00730C76"/>
    <w:rsid w:val="00730E6F"/>
    <w:rsid w:val="0073110B"/>
    <w:rsid w:val="0073152E"/>
    <w:rsid w:val="007319F0"/>
    <w:rsid w:val="00732457"/>
    <w:rsid w:val="007328B9"/>
    <w:rsid w:val="00732978"/>
    <w:rsid w:val="00732CA5"/>
    <w:rsid w:val="0073306F"/>
    <w:rsid w:val="0073385B"/>
    <w:rsid w:val="00733E58"/>
    <w:rsid w:val="0073402C"/>
    <w:rsid w:val="00734039"/>
    <w:rsid w:val="007343D5"/>
    <w:rsid w:val="00734BC1"/>
    <w:rsid w:val="00734EBF"/>
    <w:rsid w:val="00735169"/>
    <w:rsid w:val="00736471"/>
    <w:rsid w:val="007365D4"/>
    <w:rsid w:val="007368F8"/>
    <w:rsid w:val="00736AF1"/>
    <w:rsid w:val="00736C23"/>
    <w:rsid w:val="00736F9D"/>
    <w:rsid w:val="0073714A"/>
    <w:rsid w:val="00737BC0"/>
    <w:rsid w:val="00737DB1"/>
    <w:rsid w:val="007400DE"/>
    <w:rsid w:val="0074034B"/>
    <w:rsid w:val="0074046C"/>
    <w:rsid w:val="0074048D"/>
    <w:rsid w:val="00740552"/>
    <w:rsid w:val="00740733"/>
    <w:rsid w:val="0074088B"/>
    <w:rsid w:val="0074090A"/>
    <w:rsid w:val="007409EB"/>
    <w:rsid w:val="00740D67"/>
    <w:rsid w:val="00740DD2"/>
    <w:rsid w:val="00740E81"/>
    <w:rsid w:val="0074188C"/>
    <w:rsid w:val="00741C3B"/>
    <w:rsid w:val="00741CAC"/>
    <w:rsid w:val="0074216A"/>
    <w:rsid w:val="00742D06"/>
    <w:rsid w:val="00742FDA"/>
    <w:rsid w:val="00743296"/>
    <w:rsid w:val="00743996"/>
    <w:rsid w:val="00743AAD"/>
    <w:rsid w:val="00743C8C"/>
    <w:rsid w:val="00743D67"/>
    <w:rsid w:val="0074422A"/>
    <w:rsid w:val="00744250"/>
    <w:rsid w:val="007448CC"/>
    <w:rsid w:val="00744908"/>
    <w:rsid w:val="00744B9F"/>
    <w:rsid w:val="00744C69"/>
    <w:rsid w:val="00745778"/>
    <w:rsid w:val="00745964"/>
    <w:rsid w:val="007460FD"/>
    <w:rsid w:val="00746369"/>
    <w:rsid w:val="007468E3"/>
    <w:rsid w:val="007469A9"/>
    <w:rsid w:val="0074711E"/>
    <w:rsid w:val="007475B1"/>
    <w:rsid w:val="007478FF"/>
    <w:rsid w:val="00747B11"/>
    <w:rsid w:val="00747EA4"/>
    <w:rsid w:val="0075007F"/>
    <w:rsid w:val="00750344"/>
    <w:rsid w:val="00750434"/>
    <w:rsid w:val="0075045C"/>
    <w:rsid w:val="00750463"/>
    <w:rsid w:val="00750476"/>
    <w:rsid w:val="007504FD"/>
    <w:rsid w:val="007505CF"/>
    <w:rsid w:val="00750A03"/>
    <w:rsid w:val="00750A66"/>
    <w:rsid w:val="007511C0"/>
    <w:rsid w:val="00751264"/>
    <w:rsid w:val="007512EE"/>
    <w:rsid w:val="00751392"/>
    <w:rsid w:val="00751628"/>
    <w:rsid w:val="007517D2"/>
    <w:rsid w:val="007517EB"/>
    <w:rsid w:val="00751C2F"/>
    <w:rsid w:val="0075214F"/>
    <w:rsid w:val="0075285C"/>
    <w:rsid w:val="00752A9A"/>
    <w:rsid w:val="00752BAC"/>
    <w:rsid w:val="007533E8"/>
    <w:rsid w:val="00753504"/>
    <w:rsid w:val="00753E7F"/>
    <w:rsid w:val="007543B7"/>
    <w:rsid w:val="00754A86"/>
    <w:rsid w:val="00754E28"/>
    <w:rsid w:val="007554B8"/>
    <w:rsid w:val="00755A52"/>
    <w:rsid w:val="0075697B"/>
    <w:rsid w:val="007569D6"/>
    <w:rsid w:val="00756FA0"/>
    <w:rsid w:val="00757345"/>
    <w:rsid w:val="00757A8E"/>
    <w:rsid w:val="00757F50"/>
    <w:rsid w:val="00760EA6"/>
    <w:rsid w:val="00761346"/>
    <w:rsid w:val="00761B24"/>
    <w:rsid w:val="007629CB"/>
    <w:rsid w:val="00762CFF"/>
    <w:rsid w:val="00762DBF"/>
    <w:rsid w:val="00762EA2"/>
    <w:rsid w:val="00763287"/>
    <w:rsid w:val="007636FF"/>
    <w:rsid w:val="007639DF"/>
    <w:rsid w:val="0076437A"/>
    <w:rsid w:val="007643AC"/>
    <w:rsid w:val="00764436"/>
    <w:rsid w:val="00764495"/>
    <w:rsid w:val="00764A8E"/>
    <w:rsid w:val="00764B74"/>
    <w:rsid w:val="00764D76"/>
    <w:rsid w:val="0076530E"/>
    <w:rsid w:val="007653F6"/>
    <w:rsid w:val="007655F8"/>
    <w:rsid w:val="00765685"/>
    <w:rsid w:val="00765723"/>
    <w:rsid w:val="00765756"/>
    <w:rsid w:val="007658DB"/>
    <w:rsid w:val="00765CA0"/>
    <w:rsid w:val="00765E88"/>
    <w:rsid w:val="0076621C"/>
    <w:rsid w:val="007664BB"/>
    <w:rsid w:val="00766505"/>
    <w:rsid w:val="0076655A"/>
    <w:rsid w:val="007665CA"/>
    <w:rsid w:val="00767312"/>
    <w:rsid w:val="00767E81"/>
    <w:rsid w:val="00770211"/>
    <w:rsid w:val="00770B5B"/>
    <w:rsid w:val="00770D23"/>
    <w:rsid w:val="00771200"/>
    <w:rsid w:val="00771249"/>
    <w:rsid w:val="0077177A"/>
    <w:rsid w:val="007718D1"/>
    <w:rsid w:val="00771B8E"/>
    <w:rsid w:val="007720D8"/>
    <w:rsid w:val="007729BB"/>
    <w:rsid w:val="00772F03"/>
    <w:rsid w:val="00773025"/>
    <w:rsid w:val="00773B97"/>
    <w:rsid w:val="00773DFA"/>
    <w:rsid w:val="00773F83"/>
    <w:rsid w:val="00774162"/>
    <w:rsid w:val="007741F8"/>
    <w:rsid w:val="00774C7A"/>
    <w:rsid w:val="00774DD6"/>
    <w:rsid w:val="00774EED"/>
    <w:rsid w:val="00775170"/>
    <w:rsid w:val="00775341"/>
    <w:rsid w:val="0077545E"/>
    <w:rsid w:val="00775802"/>
    <w:rsid w:val="00776AFD"/>
    <w:rsid w:val="00776F50"/>
    <w:rsid w:val="00777711"/>
    <w:rsid w:val="00777D9D"/>
    <w:rsid w:val="00780295"/>
    <w:rsid w:val="0078045F"/>
    <w:rsid w:val="00780A5E"/>
    <w:rsid w:val="00780BED"/>
    <w:rsid w:val="00780E09"/>
    <w:rsid w:val="00780F5D"/>
    <w:rsid w:val="007813A4"/>
    <w:rsid w:val="00781CB3"/>
    <w:rsid w:val="00781D03"/>
    <w:rsid w:val="00781EEA"/>
    <w:rsid w:val="007826B5"/>
    <w:rsid w:val="00782A00"/>
    <w:rsid w:val="007830FB"/>
    <w:rsid w:val="00783285"/>
    <w:rsid w:val="00783BB5"/>
    <w:rsid w:val="00783F1E"/>
    <w:rsid w:val="0078450F"/>
    <w:rsid w:val="00784767"/>
    <w:rsid w:val="007849FB"/>
    <w:rsid w:val="00784A33"/>
    <w:rsid w:val="00784B10"/>
    <w:rsid w:val="00784DD0"/>
    <w:rsid w:val="00784E59"/>
    <w:rsid w:val="007853AD"/>
    <w:rsid w:val="007857F6"/>
    <w:rsid w:val="00785F0E"/>
    <w:rsid w:val="00786098"/>
    <w:rsid w:val="0078650A"/>
    <w:rsid w:val="00786AFB"/>
    <w:rsid w:val="00786C7E"/>
    <w:rsid w:val="007872A9"/>
    <w:rsid w:val="00787321"/>
    <w:rsid w:val="00790180"/>
    <w:rsid w:val="00790C1C"/>
    <w:rsid w:val="00790C2E"/>
    <w:rsid w:val="00791479"/>
    <w:rsid w:val="00791FDA"/>
    <w:rsid w:val="00792085"/>
    <w:rsid w:val="007924C6"/>
    <w:rsid w:val="00792514"/>
    <w:rsid w:val="007925CB"/>
    <w:rsid w:val="007925F7"/>
    <w:rsid w:val="00792674"/>
    <w:rsid w:val="007927A6"/>
    <w:rsid w:val="007928EF"/>
    <w:rsid w:val="00792EDB"/>
    <w:rsid w:val="00793A3A"/>
    <w:rsid w:val="00793ECF"/>
    <w:rsid w:val="00794253"/>
    <w:rsid w:val="00794319"/>
    <w:rsid w:val="0079433C"/>
    <w:rsid w:val="00794516"/>
    <w:rsid w:val="007950C2"/>
    <w:rsid w:val="00795455"/>
    <w:rsid w:val="0079557F"/>
    <w:rsid w:val="00795C44"/>
    <w:rsid w:val="0079635B"/>
    <w:rsid w:val="007963E7"/>
    <w:rsid w:val="00796631"/>
    <w:rsid w:val="00796643"/>
    <w:rsid w:val="007968CD"/>
    <w:rsid w:val="00796A58"/>
    <w:rsid w:val="007970F5"/>
    <w:rsid w:val="00797B7C"/>
    <w:rsid w:val="007A0007"/>
    <w:rsid w:val="007A03FB"/>
    <w:rsid w:val="007A06B3"/>
    <w:rsid w:val="007A0B52"/>
    <w:rsid w:val="007A0CFF"/>
    <w:rsid w:val="007A0DE0"/>
    <w:rsid w:val="007A14A1"/>
    <w:rsid w:val="007A15A8"/>
    <w:rsid w:val="007A20D8"/>
    <w:rsid w:val="007A2677"/>
    <w:rsid w:val="007A27F7"/>
    <w:rsid w:val="007A28F4"/>
    <w:rsid w:val="007A2E13"/>
    <w:rsid w:val="007A2EA4"/>
    <w:rsid w:val="007A368F"/>
    <w:rsid w:val="007A3919"/>
    <w:rsid w:val="007A39BC"/>
    <w:rsid w:val="007A3A0C"/>
    <w:rsid w:val="007A3CE0"/>
    <w:rsid w:val="007A503B"/>
    <w:rsid w:val="007A50E7"/>
    <w:rsid w:val="007A54D6"/>
    <w:rsid w:val="007A5ABD"/>
    <w:rsid w:val="007A5B83"/>
    <w:rsid w:val="007A60F0"/>
    <w:rsid w:val="007A6BC2"/>
    <w:rsid w:val="007A6F66"/>
    <w:rsid w:val="007A7440"/>
    <w:rsid w:val="007A75FD"/>
    <w:rsid w:val="007A7693"/>
    <w:rsid w:val="007A7879"/>
    <w:rsid w:val="007B0364"/>
    <w:rsid w:val="007B0CF0"/>
    <w:rsid w:val="007B0D86"/>
    <w:rsid w:val="007B0E58"/>
    <w:rsid w:val="007B1053"/>
    <w:rsid w:val="007B114E"/>
    <w:rsid w:val="007B117B"/>
    <w:rsid w:val="007B1420"/>
    <w:rsid w:val="007B155D"/>
    <w:rsid w:val="007B1B3B"/>
    <w:rsid w:val="007B2836"/>
    <w:rsid w:val="007B2DC1"/>
    <w:rsid w:val="007B2F44"/>
    <w:rsid w:val="007B3852"/>
    <w:rsid w:val="007B3CA5"/>
    <w:rsid w:val="007B3F08"/>
    <w:rsid w:val="007B404B"/>
    <w:rsid w:val="007B40D3"/>
    <w:rsid w:val="007B4366"/>
    <w:rsid w:val="007B48BA"/>
    <w:rsid w:val="007B5115"/>
    <w:rsid w:val="007B55E3"/>
    <w:rsid w:val="007B5750"/>
    <w:rsid w:val="007B5BB0"/>
    <w:rsid w:val="007B5EB0"/>
    <w:rsid w:val="007B63B1"/>
    <w:rsid w:val="007B6821"/>
    <w:rsid w:val="007B6A7C"/>
    <w:rsid w:val="007B6C93"/>
    <w:rsid w:val="007B6CF6"/>
    <w:rsid w:val="007B6D0D"/>
    <w:rsid w:val="007B6F44"/>
    <w:rsid w:val="007B7209"/>
    <w:rsid w:val="007B7766"/>
    <w:rsid w:val="007B77E9"/>
    <w:rsid w:val="007C02C5"/>
    <w:rsid w:val="007C0435"/>
    <w:rsid w:val="007C05B8"/>
    <w:rsid w:val="007C0873"/>
    <w:rsid w:val="007C0FAA"/>
    <w:rsid w:val="007C158B"/>
    <w:rsid w:val="007C1BBB"/>
    <w:rsid w:val="007C1C80"/>
    <w:rsid w:val="007C1D2F"/>
    <w:rsid w:val="007C1F70"/>
    <w:rsid w:val="007C253D"/>
    <w:rsid w:val="007C2579"/>
    <w:rsid w:val="007C2B90"/>
    <w:rsid w:val="007C2C45"/>
    <w:rsid w:val="007C2EDC"/>
    <w:rsid w:val="007C324A"/>
    <w:rsid w:val="007C33C3"/>
    <w:rsid w:val="007C3807"/>
    <w:rsid w:val="007C3C77"/>
    <w:rsid w:val="007C4063"/>
    <w:rsid w:val="007C4100"/>
    <w:rsid w:val="007C4266"/>
    <w:rsid w:val="007C43FB"/>
    <w:rsid w:val="007C45ED"/>
    <w:rsid w:val="007C45F1"/>
    <w:rsid w:val="007C4A0C"/>
    <w:rsid w:val="007C4ADC"/>
    <w:rsid w:val="007C4DC9"/>
    <w:rsid w:val="007C5070"/>
    <w:rsid w:val="007C5645"/>
    <w:rsid w:val="007C613D"/>
    <w:rsid w:val="007C645A"/>
    <w:rsid w:val="007C65A8"/>
    <w:rsid w:val="007C672B"/>
    <w:rsid w:val="007C6B3A"/>
    <w:rsid w:val="007C7A34"/>
    <w:rsid w:val="007C7FF6"/>
    <w:rsid w:val="007D010A"/>
    <w:rsid w:val="007D0F0E"/>
    <w:rsid w:val="007D11F3"/>
    <w:rsid w:val="007D130F"/>
    <w:rsid w:val="007D1659"/>
    <w:rsid w:val="007D1E1C"/>
    <w:rsid w:val="007D228A"/>
    <w:rsid w:val="007D22FC"/>
    <w:rsid w:val="007D2531"/>
    <w:rsid w:val="007D31A1"/>
    <w:rsid w:val="007D376C"/>
    <w:rsid w:val="007D3B25"/>
    <w:rsid w:val="007D3B5B"/>
    <w:rsid w:val="007D4037"/>
    <w:rsid w:val="007D4106"/>
    <w:rsid w:val="007D551A"/>
    <w:rsid w:val="007D5A19"/>
    <w:rsid w:val="007D62EA"/>
    <w:rsid w:val="007D64F2"/>
    <w:rsid w:val="007D6555"/>
    <w:rsid w:val="007D6D1D"/>
    <w:rsid w:val="007D6E08"/>
    <w:rsid w:val="007D6E82"/>
    <w:rsid w:val="007D71DC"/>
    <w:rsid w:val="007D72C3"/>
    <w:rsid w:val="007D7695"/>
    <w:rsid w:val="007D773C"/>
    <w:rsid w:val="007D781C"/>
    <w:rsid w:val="007D7D8B"/>
    <w:rsid w:val="007D7DD9"/>
    <w:rsid w:val="007D7E1C"/>
    <w:rsid w:val="007E0303"/>
    <w:rsid w:val="007E0682"/>
    <w:rsid w:val="007E0870"/>
    <w:rsid w:val="007E0C19"/>
    <w:rsid w:val="007E0C9C"/>
    <w:rsid w:val="007E0CDD"/>
    <w:rsid w:val="007E0E03"/>
    <w:rsid w:val="007E1364"/>
    <w:rsid w:val="007E1B7E"/>
    <w:rsid w:val="007E1E62"/>
    <w:rsid w:val="007E210C"/>
    <w:rsid w:val="007E22EE"/>
    <w:rsid w:val="007E236D"/>
    <w:rsid w:val="007E28FA"/>
    <w:rsid w:val="007E3079"/>
    <w:rsid w:val="007E326E"/>
    <w:rsid w:val="007E36AB"/>
    <w:rsid w:val="007E39FC"/>
    <w:rsid w:val="007E3E5A"/>
    <w:rsid w:val="007E3FD1"/>
    <w:rsid w:val="007E445E"/>
    <w:rsid w:val="007E4861"/>
    <w:rsid w:val="007E4B65"/>
    <w:rsid w:val="007E505D"/>
    <w:rsid w:val="007E50AC"/>
    <w:rsid w:val="007E574A"/>
    <w:rsid w:val="007E5B63"/>
    <w:rsid w:val="007E6020"/>
    <w:rsid w:val="007E66CA"/>
    <w:rsid w:val="007E6BC5"/>
    <w:rsid w:val="007E6CCF"/>
    <w:rsid w:val="007E6F35"/>
    <w:rsid w:val="007E730A"/>
    <w:rsid w:val="007E7818"/>
    <w:rsid w:val="007E7B3F"/>
    <w:rsid w:val="007E7FE1"/>
    <w:rsid w:val="007F019E"/>
    <w:rsid w:val="007F0501"/>
    <w:rsid w:val="007F062C"/>
    <w:rsid w:val="007F1053"/>
    <w:rsid w:val="007F15EB"/>
    <w:rsid w:val="007F1647"/>
    <w:rsid w:val="007F1830"/>
    <w:rsid w:val="007F21FD"/>
    <w:rsid w:val="007F2405"/>
    <w:rsid w:val="007F24EC"/>
    <w:rsid w:val="007F2548"/>
    <w:rsid w:val="007F264A"/>
    <w:rsid w:val="007F27B3"/>
    <w:rsid w:val="007F2C92"/>
    <w:rsid w:val="007F35BB"/>
    <w:rsid w:val="007F3697"/>
    <w:rsid w:val="007F372D"/>
    <w:rsid w:val="007F3874"/>
    <w:rsid w:val="007F3B5C"/>
    <w:rsid w:val="007F3C54"/>
    <w:rsid w:val="007F46B8"/>
    <w:rsid w:val="007F50ED"/>
    <w:rsid w:val="007F5117"/>
    <w:rsid w:val="007F533A"/>
    <w:rsid w:val="007F5BF8"/>
    <w:rsid w:val="007F5DDA"/>
    <w:rsid w:val="007F5EB2"/>
    <w:rsid w:val="007F6038"/>
    <w:rsid w:val="007F6846"/>
    <w:rsid w:val="007F69BA"/>
    <w:rsid w:val="007F6C12"/>
    <w:rsid w:val="007F71AB"/>
    <w:rsid w:val="007F7500"/>
    <w:rsid w:val="007F75C1"/>
    <w:rsid w:val="007F7709"/>
    <w:rsid w:val="007F7B1E"/>
    <w:rsid w:val="007F7E88"/>
    <w:rsid w:val="008001B1"/>
    <w:rsid w:val="00800396"/>
    <w:rsid w:val="008007A2"/>
    <w:rsid w:val="008008EB"/>
    <w:rsid w:val="00800E9D"/>
    <w:rsid w:val="0080103B"/>
    <w:rsid w:val="00801FFD"/>
    <w:rsid w:val="00802183"/>
    <w:rsid w:val="00802253"/>
    <w:rsid w:val="008022C0"/>
    <w:rsid w:val="0080260A"/>
    <w:rsid w:val="00802697"/>
    <w:rsid w:val="008028D5"/>
    <w:rsid w:val="00802BA2"/>
    <w:rsid w:val="00802D2B"/>
    <w:rsid w:val="008032AD"/>
    <w:rsid w:val="00803595"/>
    <w:rsid w:val="00803A64"/>
    <w:rsid w:val="00803AE6"/>
    <w:rsid w:val="00803BEE"/>
    <w:rsid w:val="00804054"/>
    <w:rsid w:val="008041A4"/>
    <w:rsid w:val="008042B0"/>
    <w:rsid w:val="008046AF"/>
    <w:rsid w:val="00804897"/>
    <w:rsid w:val="00804929"/>
    <w:rsid w:val="00804A2A"/>
    <w:rsid w:val="008052E4"/>
    <w:rsid w:val="00805332"/>
    <w:rsid w:val="00805D8C"/>
    <w:rsid w:val="008063DD"/>
    <w:rsid w:val="008064BE"/>
    <w:rsid w:val="008069CF"/>
    <w:rsid w:val="00806C3E"/>
    <w:rsid w:val="008074B6"/>
    <w:rsid w:val="0081065F"/>
    <w:rsid w:val="00810CA0"/>
    <w:rsid w:val="0081184C"/>
    <w:rsid w:val="00811A57"/>
    <w:rsid w:val="00811AFB"/>
    <w:rsid w:val="0081200A"/>
    <w:rsid w:val="0081250D"/>
    <w:rsid w:val="008126E7"/>
    <w:rsid w:val="008133E8"/>
    <w:rsid w:val="00813450"/>
    <w:rsid w:val="008139C0"/>
    <w:rsid w:val="0081414A"/>
    <w:rsid w:val="0081489E"/>
    <w:rsid w:val="00814947"/>
    <w:rsid w:val="00814ABF"/>
    <w:rsid w:val="00814F20"/>
    <w:rsid w:val="00815527"/>
    <w:rsid w:val="00815716"/>
    <w:rsid w:val="008159E3"/>
    <w:rsid w:val="00815E35"/>
    <w:rsid w:val="00815FC8"/>
    <w:rsid w:val="0081626F"/>
    <w:rsid w:val="00816281"/>
    <w:rsid w:val="008164B9"/>
    <w:rsid w:val="00816B4D"/>
    <w:rsid w:val="00816E34"/>
    <w:rsid w:val="00817033"/>
    <w:rsid w:val="0081755A"/>
    <w:rsid w:val="00817A03"/>
    <w:rsid w:val="008201A8"/>
    <w:rsid w:val="00820361"/>
    <w:rsid w:val="008207DE"/>
    <w:rsid w:val="008208B3"/>
    <w:rsid w:val="008211B9"/>
    <w:rsid w:val="008212A3"/>
    <w:rsid w:val="008212FF"/>
    <w:rsid w:val="0082149C"/>
    <w:rsid w:val="0082160C"/>
    <w:rsid w:val="00821649"/>
    <w:rsid w:val="00822325"/>
    <w:rsid w:val="0082297E"/>
    <w:rsid w:val="00822A5F"/>
    <w:rsid w:val="00822B9A"/>
    <w:rsid w:val="00822BC2"/>
    <w:rsid w:val="00822C4C"/>
    <w:rsid w:val="00822C70"/>
    <w:rsid w:val="00822F5D"/>
    <w:rsid w:val="00823060"/>
    <w:rsid w:val="00823245"/>
    <w:rsid w:val="008235C8"/>
    <w:rsid w:val="008236AC"/>
    <w:rsid w:val="0082386C"/>
    <w:rsid w:val="00823C06"/>
    <w:rsid w:val="00823DD5"/>
    <w:rsid w:val="00823E84"/>
    <w:rsid w:val="00823ED7"/>
    <w:rsid w:val="00824028"/>
    <w:rsid w:val="0082414A"/>
    <w:rsid w:val="00824D97"/>
    <w:rsid w:val="008251EA"/>
    <w:rsid w:val="0082573E"/>
    <w:rsid w:val="00825E1D"/>
    <w:rsid w:val="0082615E"/>
    <w:rsid w:val="008262BC"/>
    <w:rsid w:val="0082682F"/>
    <w:rsid w:val="0082686B"/>
    <w:rsid w:val="00826930"/>
    <w:rsid w:val="00826BA6"/>
    <w:rsid w:val="0082714A"/>
    <w:rsid w:val="008275BD"/>
    <w:rsid w:val="00827AB6"/>
    <w:rsid w:val="00827C5F"/>
    <w:rsid w:val="00827D8F"/>
    <w:rsid w:val="00827FBB"/>
    <w:rsid w:val="008303BA"/>
    <w:rsid w:val="00830418"/>
    <w:rsid w:val="008309E7"/>
    <w:rsid w:val="00830A6C"/>
    <w:rsid w:val="00830DB7"/>
    <w:rsid w:val="00830EDF"/>
    <w:rsid w:val="0083118B"/>
    <w:rsid w:val="00831A45"/>
    <w:rsid w:val="00832745"/>
    <w:rsid w:val="00832787"/>
    <w:rsid w:val="0083298B"/>
    <w:rsid w:val="00833229"/>
    <w:rsid w:val="0083337C"/>
    <w:rsid w:val="0083354C"/>
    <w:rsid w:val="00833689"/>
    <w:rsid w:val="00833B0A"/>
    <w:rsid w:val="00833E7A"/>
    <w:rsid w:val="00834D35"/>
    <w:rsid w:val="0083592F"/>
    <w:rsid w:val="00835EDE"/>
    <w:rsid w:val="008360CB"/>
    <w:rsid w:val="008361C8"/>
    <w:rsid w:val="00836370"/>
    <w:rsid w:val="008365AB"/>
    <w:rsid w:val="008366E5"/>
    <w:rsid w:val="00836976"/>
    <w:rsid w:val="00836B0A"/>
    <w:rsid w:val="0083716F"/>
    <w:rsid w:val="008375A7"/>
    <w:rsid w:val="00837844"/>
    <w:rsid w:val="008378CC"/>
    <w:rsid w:val="00837B20"/>
    <w:rsid w:val="00837F3E"/>
    <w:rsid w:val="008404E9"/>
    <w:rsid w:val="00840573"/>
    <w:rsid w:val="00840745"/>
    <w:rsid w:val="00840B20"/>
    <w:rsid w:val="00840D7A"/>
    <w:rsid w:val="008415DF"/>
    <w:rsid w:val="00841A7B"/>
    <w:rsid w:val="00841DFA"/>
    <w:rsid w:val="00841E0C"/>
    <w:rsid w:val="008420D5"/>
    <w:rsid w:val="008421D5"/>
    <w:rsid w:val="008424EA"/>
    <w:rsid w:val="00842A9E"/>
    <w:rsid w:val="00842CA8"/>
    <w:rsid w:val="00842E84"/>
    <w:rsid w:val="0084307A"/>
    <w:rsid w:val="00843430"/>
    <w:rsid w:val="00843D53"/>
    <w:rsid w:val="00843E1F"/>
    <w:rsid w:val="008441C3"/>
    <w:rsid w:val="008442A7"/>
    <w:rsid w:val="008446E3"/>
    <w:rsid w:val="00844768"/>
    <w:rsid w:val="008449E2"/>
    <w:rsid w:val="00844E43"/>
    <w:rsid w:val="008454C4"/>
    <w:rsid w:val="008455FD"/>
    <w:rsid w:val="008456A8"/>
    <w:rsid w:val="00845A14"/>
    <w:rsid w:val="00846325"/>
    <w:rsid w:val="00846581"/>
    <w:rsid w:val="00846899"/>
    <w:rsid w:val="008468B3"/>
    <w:rsid w:val="00846A16"/>
    <w:rsid w:val="00846BC9"/>
    <w:rsid w:val="0084716E"/>
    <w:rsid w:val="0084771D"/>
    <w:rsid w:val="00847AB7"/>
    <w:rsid w:val="00847B68"/>
    <w:rsid w:val="00850E7D"/>
    <w:rsid w:val="00850F12"/>
    <w:rsid w:val="00851368"/>
    <w:rsid w:val="008518C4"/>
    <w:rsid w:val="0085193C"/>
    <w:rsid w:val="00851B84"/>
    <w:rsid w:val="008521ED"/>
    <w:rsid w:val="0085222F"/>
    <w:rsid w:val="00852A12"/>
    <w:rsid w:val="00852AD0"/>
    <w:rsid w:val="00852CA2"/>
    <w:rsid w:val="00853011"/>
    <w:rsid w:val="008530FE"/>
    <w:rsid w:val="00853205"/>
    <w:rsid w:val="008535CC"/>
    <w:rsid w:val="008536C4"/>
    <w:rsid w:val="008539CD"/>
    <w:rsid w:val="00853A92"/>
    <w:rsid w:val="008540C4"/>
    <w:rsid w:val="00854624"/>
    <w:rsid w:val="008559C2"/>
    <w:rsid w:val="00855B04"/>
    <w:rsid w:val="00855FA8"/>
    <w:rsid w:val="008560D9"/>
    <w:rsid w:val="008564A4"/>
    <w:rsid w:val="008569C9"/>
    <w:rsid w:val="00856ADD"/>
    <w:rsid w:val="00856B6D"/>
    <w:rsid w:val="00857165"/>
    <w:rsid w:val="00857387"/>
    <w:rsid w:val="008574EC"/>
    <w:rsid w:val="00857559"/>
    <w:rsid w:val="008577F2"/>
    <w:rsid w:val="008578F9"/>
    <w:rsid w:val="00857A78"/>
    <w:rsid w:val="00857B0A"/>
    <w:rsid w:val="00857C0F"/>
    <w:rsid w:val="00860148"/>
    <w:rsid w:val="008608C3"/>
    <w:rsid w:val="0086174D"/>
    <w:rsid w:val="00861829"/>
    <w:rsid w:val="00861D3C"/>
    <w:rsid w:val="00861DA9"/>
    <w:rsid w:val="00861FE8"/>
    <w:rsid w:val="008620EA"/>
    <w:rsid w:val="008621A3"/>
    <w:rsid w:val="00862369"/>
    <w:rsid w:val="00862570"/>
    <w:rsid w:val="00862A46"/>
    <w:rsid w:val="00862E1A"/>
    <w:rsid w:val="00862EA2"/>
    <w:rsid w:val="00862FB1"/>
    <w:rsid w:val="008632FF"/>
    <w:rsid w:val="0086342F"/>
    <w:rsid w:val="00863573"/>
    <w:rsid w:val="00863986"/>
    <w:rsid w:val="00863C72"/>
    <w:rsid w:val="008640D3"/>
    <w:rsid w:val="0086411F"/>
    <w:rsid w:val="0086431B"/>
    <w:rsid w:val="00864320"/>
    <w:rsid w:val="008646D0"/>
    <w:rsid w:val="008649C5"/>
    <w:rsid w:val="00865266"/>
    <w:rsid w:val="00865520"/>
    <w:rsid w:val="0086559A"/>
    <w:rsid w:val="00865EAA"/>
    <w:rsid w:val="00866060"/>
    <w:rsid w:val="00866148"/>
    <w:rsid w:val="0086654B"/>
    <w:rsid w:val="008669B0"/>
    <w:rsid w:val="00866C0A"/>
    <w:rsid w:val="00867160"/>
    <w:rsid w:val="0086733E"/>
    <w:rsid w:val="00867557"/>
    <w:rsid w:val="0086795A"/>
    <w:rsid w:val="008679E2"/>
    <w:rsid w:val="00867CA4"/>
    <w:rsid w:val="00867E21"/>
    <w:rsid w:val="008708D0"/>
    <w:rsid w:val="00871251"/>
    <w:rsid w:val="008716EA"/>
    <w:rsid w:val="00871711"/>
    <w:rsid w:val="008717E7"/>
    <w:rsid w:val="00871987"/>
    <w:rsid w:val="008719A0"/>
    <w:rsid w:val="00871D99"/>
    <w:rsid w:val="00872A32"/>
    <w:rsid w:val="00872D93"/>
    <w:rsid w:val="00872E55"/>
    <w:rsid w:val="00873000"/>
    <w:rsid w:val="0087317A"/>
    <w:rsid w:val="008732BF"/>
    <w:rsid w:val="00873CDE"/>
    <w:rsid w:val="00873CED"/>
    <w:rsid w:val="008740A4"/>
    <w:rsid w:val="0087424A"/>
    <w:rsid w:val="0087491D"/>
    <w:rsid w:val="00874C15"/>
    <w:rsid w:val="00874C4D"/>
    <w:rsid w:val="00875323"/>
    <w:rsid w:val="00875548"/>
    <w:rsid w:val="008758F7"/>
    <w:rsid w:val="00876169"/>
    <w:rsid w:val="008764B0"/>
    <w:rsid w:val="00876501"/>
    <w:rsid w:val="00876D5F"/>
    <w:rsid w:val="0087742E"/>
    <w:rsid w:val="0087780D"/>
    <w:rsid w:val="00877895"/>
    <w:rsid w:val="00877D54"/>
    <w:rsid w:val="008801E0"/>
    <w:rsid w:val="00880482"/>
    <w:rsid w:val="008804A8"/>
    <w:rsid w:val="0088064C"/>
    <w:rsid w:val="00880797"/>
    <w:rsid w:val="00881133"/>
    <w:rsid w:val="00881FA1"/>
    <w:rsid w:val="008826F1"/>
    <w:rsid w:val="00882B30"/>
    <w:rsid w:val="008831EE"/>
    <w:rsid w:val="00883261"/>
    <w:rsid w:val="008833A5"/>
    <w:rsid w:val="00883461"/>
    <w:rsid w:val="008834AD"/>
    <w:rsid w:val="008837FD"/>
    <w:rsid w:val="00883A45"/>
    <w:rsid w:val="00883B23"/>
    <w:rsid w:val="0088415D"/>
    <w:rsid w:val="0088511C"/>
    <w:rsid w:val="00885259"/>
    <w:rsid w:val="00885307"/>
    <w:rsid w:val="00885B81"/>
    <w:rsid w:val="00885D0D"/>
    <w:rsid w:val="008864A7"/>
    <w:rsid w:val="00886967"/>
    <w:rsid w:val="00886AEE"/>
    <w:rsid w:val="00886B20"/>
    <w:rsid w:val="00887233"/>
    <w:rsid w:val="00887301"/>
    <w:rsid w:val="0088778D"/>
    <w:rsid w:val="008877B9"/>
    <w:rsid w:val="0088791A"/>
    <w:rsid w:val="00887A39"/>
    <w:rsid w:val="00887C06"/>
    <w:rsid w:val="00887EF0"/>
    <w:rsid w:val="008901FC"/>
    <w:rsid w:val="008905D5"/>
    <w:rsid w:val="008906F9"/>
    <w:rsid w:val="00890828"/>
    <w:rsid w:val="00890A5E"/>
    <w:rsid w:val="00890E4C"/>
    <w:rsid w:val="00890F46"/>
    <w:rsid w:val="0089154B"/>
    <w:rsid w:val="00891639"/>
    <w:rsid w:val="0089186C"/>
    <w:rsid w:val="00891AF5"/>
    <w:rsid w:val="00891C67"/>
    <w:rsid w:val="00892089"/>
    <w:rsid w:val="008921DA"/>
    <w:rsid w:val="008925F6"/>
    <w:rsid w:val="00892A9F"/>
    <w:rsid w:val="00892E9F"/>
    <w:rsid w:val="00892FA8"/>
    <w:rsid w:val="00893078"/>
    <w:rsid w:val="0089380C"/>
    <w:rsid w:val="00894468"/>
    <w:rsid w:val="00894534"/>
    <w:rsid w:val="00894EBD"/>
    <w:rsid w:val="0089508A"/>
    <w:rsid w:val="0089547F"/>
    <w:rsid w:val="00895A3B"/>
    <w:rsid w:val="00895CB2"/>
    <w:rsid w:val="00895CDD"/>
    <w:rsid w:val="00896391"/>
    <w:rsid w:val="00896689"/>
    <w:rsid w:val="00896F70"/>
    <w:rsid w:val="00897286"/>
    <w:rsid w:val="00897568"/>
    <w:rsid w:val="00897888"/>
    <w:rsid w:val="008978A4"/>
    <w:rsid w:val="00897CB5"/>
    <w:rsid w:val="00897E35"/>
    <w:rsid w:val="00897F74"/>
    <w:rsid w:val="008A079A"/>
    <w:rsid w:val="008A07DA"/>
    <w:rsid w:val="008A0B11"/>
    <w:rsid w:val="008A0C54"/>
    <w:rsid w:val="008A0D3D"/>
    <w:rsid w:val="008A0F7E"/>
    <w:rsid w:val="008A14F9"/>
    <w:rsid w:val="008A1784"/>
    <w:rsid w:val="008A193F"/>
    <w:rsid w:val="008A1A1F"/>
    <w:rsid w:val="008A2142"/>
    <w:rsid w:val="008A275B"/>
    <w:rsid w:val="008A2B02"/>
    <w:rsid w:val="008A2C1D"/>
    <w:rsid w:val="008A306E"/>
    <w:rsid w:val="008A30AB"/>
    <w:rsid w:val="008A3292"/>
    <w:rsid w:val="008A36AF"/>
    <w:rsid w:val="008A3973"/>
    <w:rsid w:val="008A3CCC"/>
    <w:rsid w:val="008A412D"/>
    <w:rsid w:val="008A4B44"/>
    <w:rsid w:val="008A5CA2"/>
    <w:rsid w:val="008A5F99"/>
    <w:rsid w:val="008A606C"/>
    <w:rsid w:val="008A61A5"/>
    <w:rsid w:val="008A650E"/>
    <w:rsid w:val="008A6556"/>
    <w:rsid w:val="008A75F0"/>
    <w:rsid w:val="008A7801"/>
    <w:rsid w:val="008A7D79"/>
    <w:rsid w:val="008A7EEA"/>
    <w:rsid w:val="008A7FCF"/>
    <w:rsid w:val="008B0307"/>
    <w:rsid w:val="008B047F"/>
    <w:rsid w:val="008B0AFF"/>
    <w:rsid w:val="008B109D"/>
    <w:rsid w:val="008B1672"/>
    <w:rsid w:val="008B1EF8"/>
    <w:rsid w:val="008B220C"/>
    <w:rsid w:val="008B2AA3"/>
    <w:rsid w:val="008B3170"/>
    <w:rsid w:val="008B3414"/>
    <w:rsid w:val="008B37AD"/>
    <w:rsid w:val="008B3865"/>
    <w:rsid w:val="008B3885"/>
    <w:rsid w:val="008B39DD"/>
    <w:rsid w:val="008B3C1A"/>
    <w:rsid w:val="008B4108"/>
    <w:rsid w:val="008B43B8"/>
    <w:rsid w:val="008B45B5"/>
    <w:rsid w:val="008B493A"/>
    <w:rsid w:val="008B497E"/>
    <w:rsid w:val="008B535C"/>
    <w:rsid w:val="008B539A"/>
    <w:rsid w:val="008B557F"/>
    <w:rsid w:val="008B57AE"/>
    <w:rsid w:val="008B59E7"/>
    <w:rsid w:val="008B5FB0"/>
    <w:rsid w:val="008B6209"/>
    <w:rsid w:val="008B6391"/>
    <w:rsid w:val="008B6571"/>
    <w:rsid w:val="008B6A98"/>
    <w:rsid w:val="008B734D"/>
    <w:rsid w:val="008B7594"/>
    <w:rsid w:val="008B7766"/>
    <w:rsid w:val="008B777D"/>
    <w:rsid w:val="008B782F"/>
    <w:rsid w:val="008B799E"/>
    <w:rsid w:val="008B7C3C"/>
    <w:rsid w:val="008B7D36"/>
    <w:rsid w:val="008C005A"/>
    <w:rsid w:val="008C0657"/>
    <w:rsid w:val="008C0CB4"/>
    <w:rsid w:val="008C0D27"/>
    <w:rsid w:val="008C0DB8"/>
    <w:rsid w:val="008C0EAA"/>
    <w:rsid w:val="008C182B"/>
    <w:rsid w:val="008C21B0"/>
    <w:rsid w:val="008C2330"/>
    <w:rsid w:val="008C28D8"/>
    <w:rsid w:val="008C29F3"/>
    <w:rsid w:val="008C329F"/>
    <w:rsid w:val="008C48AE"/>
    <w:rsid w:val="008C4AB6"/>
    <w:rsid w:val="008C4CC6"/>
    <w:rsid w:val="008C5AFD"/>
    <w:rsid w:val="008C61DF"/>
    <w:rsid w:val="008C6512"/>
    <w:rsid w:val="008C66FB"/>
    <w:rsid w:val="008C6719"/>
    <w:rsid w:val="008C67B8"/>
    <w:rsid w:val="008C67BA"/>
    <w:rsid w:val="008C6B68"/>
    <w:rsid w:val="008C74DE"/>
    <w:rsid w:val="008D01E8"/>
    <w:rsid w:val="008D0759"/>
    <w:rsid w:val="008D07E5"/>
    <w:rsid w:val="008D1185"/>
    <w:rsid w:val="008D1747"/>
    <w:rsid w:val="008D1B4A"/>
    <w:rsid w:val="008D1D21"/>
    <w:rsid w:val="008D2037"/>
    <w:rsid w:val="008D23CC"/>
    <w:rsid w:val="008D2855"/>
    <w:rsid w:val="008D2A3E"/>
    <w:rsid w:val="008D2C33"/>
    <w:rsid w:val="008D2E9F"/>
    <w:rsid w:val="008D336B"/>
    <w:rsid w:val="008D3A49"/>
    <w:rsid w:val="008D3DA8"/>
    <w:rsid w:val="008D412B"/>
    <w:rsid w:val="008D4563"/>
    <w:rsid w:val="008D5673"/>
    <w:rsid w:val="008D56CA"/>
    <w:rsid w:val="008D57D1"/>
    <w:rsid w:val="008D5960"/>
    <w:rsid w:val="008D5A6B"/>
    <w:rsid w:val="008D5AA1"/>
    <w:rsid w:val="008D62A3"/>
    <w:rsid w:val="008D686A"/>
    <w:rsid w:val="008D69F8"/>
    <w:rsid w:val="008D6D8B"/>
    <w:rsid w:val="008D739A"/>
    <w:rsid w:val="008D7C5A"/>
    <w:rsid w:val="008E00AA"/>
    <w:rsid w:val="008E084B"/>
    <w:rsid w:val="008E0F2A"/>
    <w:rsid w:val="008E1309"/>
    <w:rsid w:val="008E13EE"/>
    <w:rsid w:val="008E1873"/>
    <w:rsid w:val="008E18E2"/>
    <w:rsid w:val="008E19AB"/>
    <w:rsid w:val="008E1E6F"/>
    <w:rsid w:val="008E216F"/>
    <w:rsid w:val="008E236E"/>
    <w:rsid w:val="008E2A19"/>
    <w:rsid w:val="008E2AD1"/>
    <w:rsid w:val="008E2CDE"/>
    <w:rsid w:val="008E2E7B"/>
    <w:rsid w:val="008E2FEA"/>
    <w:rsid w:val="008E309D"/>
    <w:rsid w:val="008E323F"/>
    <w:rsid w:val="008E3605"/>
    <w:rsid w:val="008E3FA8"/>
    <w:rsid w:val="008E4035"/>
    <w:rsid w:val="008E45FB"/>
    <w:rsid w:val="008E4D0F"/>
    <w:rsid w:val="008E4E29"/>
    <w:rsid w:val="008E5230"/>
    <w:rsid w:val="008E52B7"/>
    <w:rsid w:val="008E5546"/>
    <w:rsid w:val="008E5682"/>
    <w:rsid w:val="008E5DA0"/>
    <w:rsid w:val="008E65CF"/>
    <w:rsid w:val="008E6D60"/>
    <w:rsid w:val="008E6FBF"/>
    <w:rsid w:val="008E72A3"/>
    <w:rsid w:val="008E73D0"/>
    <w:rsid w:val="008E7408"/>
    <w:rsid w:val="008E772D"/>
    <w:rsid w:val="008E77B8"/>
    <w:rsid w:val="008E7C58"/>
    <w:rsid w:val="008F0094"/>
    <w:rsid w:val="008F0D9D"/>
    <w:rsid w:val="008F107C"/>
    <w:rsid w:val="008F1410"/>
    <w:rsid w:val="008F14E3"/>
    <w:rsid w:val="008F1C1A"/>
    <w:rsid w:val="008F1EAB"/>
    <w:rsid w:val="008F20E4"/>
    <w:rsid w:val="008F250B"/>
    <w:rsid w:val="008F25DA"/>
    <w:rsid w:val="008F287A"/>
    <w:rsid w:val="008F287C"/>
    <w:rsid w:val="008F2C59"/>
    <w:rsid w:val="008F2C95"/>
    <w:rsid w:val="008F2FA0"/>
    <w:rsid w:val="008F31CF"/>
    <w:rsid w:val="008F3259"/>
    <w:rsid w:val="008F358B"/>
    <w:rsid w:val="008F4860"/>
    <w:rsid w:val="008F4DE7"/>
    <w:rsid w:val="008F5205"/>
    <w:rsid w:val="008F52FD"/>
    <w:rsid w:val="008F55BE"/>
    <w:rsid w:val="008F5648"/>
    <w:rsid w:val="008F5B39"/>
    <w:rsid w:val="008F5C8C"/>
    <w:rsid w:val="008F5D09"/>
    <w:rsid w:val="008F6418"/>
    <w:rsid w:val="008F687D"/>
    <w:rsid w:val="008F69E6"/>
    <w:rsid w:val="008F6D37"/>
    <w:rsid w:val="008F6D4B"/>
    <w:rsid w:val="008F6E1B"/>
    <w:rsid w:val="008F7121"/>
    <w:rsid w:val="008F7244"/>
    <w:rsid w:val="008F7894"/>
    <w:rsid w:val="008F7BA5"/>
    <w:rsid w:val="008F7C02"/>
    <w:rsid w:val="008F7D76"/>
    <w:rsid w:val="008F7EA8"/>
    <w:rsid w:val="009001C8"/>
    <w:rsid w:val="0090024B"/>
    <w:rsid w:val="0090028A"/>
    <w:rsid w:val="009005CD"/>
    <w:rsid w:val="0090075E"/>
    <w:rsid w:val="00900A0E"/>
    <w:rsid w:val="00900E65"/>
    <w:rsid w:val="009014A2"/>
    <w:rsid w:val="009014FF"/>
    <w:rsid w:val="00901982"/>
    <w:rsid w:val="009022DC"/>
    <w:rsid w:val="00902527"/>
    <w:rsid w:val="00902633"/>
    <w:rsid w:val="00902B9B"/>
    <w:rsid w:val="00903841"/>
    <w:rsid w:val="00903F8C"/>
    <w:rsid w:val="009044D1"/>
    <w:rsid w:val="0090452E"/>
    <w:rsid w:val="00904543"/>
    <w:rsid w:val="00904595"/>
    <w:rsid w:val="009045EC"/>
    <w:rsid w:val="00904D9E"/>
    <w:rsid w:val="009052DB"/>
    <w:rsid w:val="00905B39"/>
    <w:rsid w:val="00905BCB"/>
    <w:rsid w:val="00906248"/>
    <w:rsid w:val="0090645E"/>
    <w:rsid w:val="00906975"/>
    <w:rsid w:val="00906E42"/>
    <w:rsid w:val="00906FFE"/>
    <w:rsid w:val="00907284"/>
    <w:rsid w:val="00907519"/>
    <w:rsid w:val="00907614"/>
    <w:rsid w:val="0090762B"/>
    <w:rsid w:val="00907B4E"/>
    <w:rsid w:val="00907D9C"/>
    <w:rsid w:val="00910156"/>
    <w:rsid w:val="009101C5"/>
    <w:rsid w:val="00910AD7"/>
    <w:rsid w:val="00910F73"/>
    <w:rsid w:val="009113EF"/>
    <w:rsid w:val="00911569"/>
    <w:rsid w:val="00911A61"/>
    <w:rsid w:val="00911D9A"/>
    <w:rsid w:val="00911E1A"/>
    <w:rsid w:val="00911F0B"/>
    <w:rsid w:val="00911F2E"/>
    <w:rsid w:val="00912349"/>
    <w:rsid w:val="009126C9"/>
    <w:rsid w:val="00912726"/>
    <w:rsid w:val="009127D5"/>
    <w:rsid w:val="00912A51"/>
    <w:rsid w:val="00912B12"/>
    <w:rsid w:val="00912FFD"/>
    <w:rsid w:val="00913371"/>
    <w:rsid w:val="0091372E"/>
    <w:rsid w:val="00913EAF"/>
    <w:rsid w:val="009146E1"/>
    <w:rsid w:val="00914872"/>
    <w:rsid w:val="0091489C"/>
    <w:rsid w:val="00914AC3"/>
    <w:rsid w:val="00914C9F"/>
    <w:rsid w:val="00914CA7"/>
    <w:rsid w:val="00914E93"/>
    <w:rsid w:val="00914EDF"/>
    <w:rsid w:val="009152B4"/>
    <w:rsid w:val="009153F4"/>
    <w:rsid w:val="0091540F"/>
    <w:rsid w:val="00915CAB"/>
    <w:rsid w:val="00915E07"/>
    <w:rsid w:val="00916311"/>
    <w:rsid w:val="00916462"/>
    <w:rsid w:val="0091652D"/>
    <w:rsid w:val="0091662A"/>
    <w:rsid w:val="0091666D"/>
    <w:rsid w:val="00916A58"/>
    <w:rsid w:val="00916B22"/>
    <w:rsid w:val="009176CD"/>
    <w:rsid w:val="00917F39"/>
    <w:rsid w:val="009200BD"/>
    <w:rsid w:val="009203FB"/>
    <w:rsid w:val="009206BA"/>
    <w:rsid w:val="009206C5"/>
    <w:rsid w:val="00920F24"/>
    <w:rsid w:val="0092207D"/>
    <w:rsid w:val="0092228F"/>
    <w:rsid w:val="009223D3"/>
    <w:rsid w:val="00922782"/>
    <w:rsid w:val="009228DD"/>
    <w:rsid w:val="00922E37"/>
    <w:rsid w:val="009239F5"/>
    <w:rsid w:val="00923CB5"/>
    <w:rsid w:val="00923F2A"/>
    <w:rsid w:val="009244B1"/>
    <w:rsid w:val="009249BE"/>
    <w:rsid w:val="00924F82"/>
    <w:rsid w:val="009253C6"/>
    <w:rsid w:val="0092553B"/>
    <w:rsid w:val="009259A5"/>
    <w:rsid w:val="00925A89"/>
    <w:rsid w:val="009266EA"/>
    <w:rsid w:val="00926765"/>
    <w:rsid w:val="0092690A"/>
    <w:rsid w:val="00926957"/>
    <w:rsid w:val="00926B46"/>
    <w:rsid w:val="00926F59"/>
    <w:rsid w:val="009271E4"/>
    <w:rsid w:val="00927292"/>
    <w:rsid w:val="009272A1"/>
    <w:rsid w:val="0092739A"/>
    <w:rsid w:val="0092751C"/>
    <w:rsid w:val="009278ED"/>
    <w:rsid w:val="00927FA5"/>
    <w:rsid w:val="00930B2B"/>
    <w:rsid w:val="00930D68"/>
    <w:rsid w:val="00930E58"/>
    <w:rsid w:val="00930F3D"/>
    <w:rsid w:val="00930FC7"/>
    <w:rsid w:val="00931D2A"/>
    <w:rsid w:val="00931DE5"/>
    <w:rsid w:val="009321D4"/>
    <w:rsid w:val="00932377"/>
    <w:rsid w:val="0093239D"/>
    <w:rsid w:val="009324BF"/>
    <w:rsid w:val="00932891"/>
    <w:rsid w:val="009329E6"/>
    <w:rsid w:val="00932B6C"/>
    <w:rsid w:val="00933029"/>
    <w:rsid w:val="009332A4"/>
    <w:rsid w:val="00933738"/>
    <w:rsid w:val="009337E1"/>
    <w:rsid w:val="009343F0"/>
    <w:rsid w:val="00934494"/>
    <w:rsid w:val="00934986"/>
    <w:rsid w:val="00934BE3"/>
    <w:rsid w:val="00934E0D"/>
    <w:rsid w:val="00934F80"/>
    <w:rsid w:val="0093554D"/>
    <w:rsid w:val="00935CC4"/>
    <w:rsid w:val="00935EF1"/>
    <w:rsid w:val="0093607B"/>
    <w:rsid w:val="0093617C"/>
    <w:rsid w:val="00936535"/>
    <w:rsid w:val="009367AA"/>
    <w:rsid w:val="00936FD5"/>
    <w:rsid w:val="00937277"/>
    <w:rsid w:val="009374D9"/>
    <w:rsid w:val="0093759D"/>
    <w:rsid w:val="009375A0"/>
    <w:rsid w:val="00937770"/>
    <w:rsid w:val="009378A3"/>
    <w:rsid w:val="00937DC1"/>
    <w:rsid w:val="00940DDF"/>
    <w:rsid w:val="00940F48"/>
    <w:rsid w:val="00941039"/>
    <w:rsid w:val="00941243"/>
    <w:rsid w:val="009415E4"/>
    <w:rsid w:val="00941EE5"/>
    <w:rsid w:val="00941F76"/>
    <w:rsid w:val="00942676"/>
    <w:rsid w:val="009426CE"/>
    <w:rsid w:val="009426F3"/>
    <w:rsid w:val="009427A1"/>
    <w:rsid w:val="009427DB"/>
    <w:rsid w:val="009428FE"/>
    <w:rsid w:val="00942AF4"/>
    <w:rsid w:val="00942DF6"/>
    <w:rsid w:val="00943032"/>
    <w:rsid w:val="00943081"/>
    <w:rsid w:val="009432C5"/>
    <w:rsid w:val="009438B2"/>
    <w:rsid w:val="00943FE7"/>
    <w:rsid w:val="00944025"/>
    <w:rsid w:val="009442EB"/>
    <w:rsid w:val="0094444D"/>
    <w:rsid w:val="009446A0"/>
    <w:rsid w:val="00944881"/>
    <w:rsid w:val="0094501C"/>
    <w:rsid w:val="0094556B"/>
    <w:rsid w:val="00945607"/>
    <w:rsid w:val="0094588D"/>
    <w:rsid w:val="009460EF"/>
    <w:rsid w:val="00946923"/>
    <w:rsid w:val="00946990"/>
    <w:rsid w:val="009472A1"/>
    <w:rsid w:val="00947B16"/>
    <w:rsid w:val="00950268"/>
    <w:rsid w:val="009502F6"/>
    <w:rsid w:val="00950539"/>
    <w:rsid w:val="00951103"/>
    <w:rsid w:val="009511B7"/>
    <w:rsid w:val="009513EC"/>
    <w:rsid w:val="009517A6"/>
    <w:rsid w:val="0095199B"/>
    <w:rsid w:val="00951B2A"/>
    <w:rsid w:val="009520C0"/>
    <w:rsid w:val="00952647"/>
    <w:rsid w:val="00952F80"/>
    <w:rsid w:val="009531B8"/>
    <w:rsid w:val="00953555"/>
    <w:rsid w:val="0095355D"/>
    <w:rsid w:val="009537DD"/>
    <w:rsid w:val="00953C7A"/>
    <w:rsid w:val="00953D04"/>
    <w:rsid w:val="009540FF"/>
    <w:rsid w:val="00954169"/>
    <w:rsid w:val="009548F6"/>
    <w:rsid w:val="00954EF2"/>
    <w:rsid w:val="009550F9"/>
    <w:rsid w:val="00955349"/>
    <w:rsid w:val="009554D3"/>
    <w:rsid w:val="009554DA"/>
    <w:rsid w:val="0095617A"/>
    <w:rsid w:val="00956714"/>
    <w:rsid w:val="00956D1B"/>
    <w:rsid w:val="009572FF"/>
    <w:rsid w:val="00957490"/>
    <w:rsid w:val="009574DD"/>
    <w:rsid w:val="0095775C"/>
    <w:rsid w:val="00957AC6"/>
    <w:rsid w:val="00957C84"/>
    <w:rsid w:val="00957CB7"/>
    <w:rsid w:val="00957E5D"/>
    <w:rsid w:val="0096011D"/>
    <w:rsid w:val="00960160"/>
    <w:rsid w:val="009609CD"/>
    <w:rsid w:val="00960BB8"/>
    <w:rsid w:val="009613F2"/>
    <w:rsid w:val="00961541"/>
    <w:rsid w:val="00961E2B"/>
    <w:rsid w:val="009622EF"/>
    <w:rsid w:val="00962834"/>
    <w:rsid w:val="0096314F"/>
    <w:rsid w:val="0096325D"/>
    <w:rsid w:val="0096341E"/>
    <w:rsid w:val="00963424"/>
    <w:rsid w:val="009644D8"/>
    <w:rsid w:val="00964CFB"/>
    <w:rsid w:val="00964D5A"/>
    <w:rsid w:val="00964FAD"/>
    <w:rsid w:val="00965972"/>
    <w:rsid w:val="00965A10"/>
    <w:rsid w:val="00965CA1"/>
    <w:rsid w:val="00965FC3"/>
    <w:rsid w:val="009664F2"/>
    <w:rsid w:val="009666B7"/>
    <w:rsid w:val="00966934"/>
    <w:rsid w:val="0096700A"/>
    <w:rsid w:val="009673EB"/>
    <w:rsid w:val="00967AEB"/>
    <w:rsid w:val="00967D65"/>
    <w:rsid w:val="00970084"/>
    <w:rsid w:val="009700CB"/>
    <w:rsid w:val="009700E3"/>
    <w:rsid w:val="0097051F"/>
    <w:rsid w:val="009705D4"/>
    <w:rsid w:val="00970DBC"/>
    <w:rsid w:val="00970FDD"/>
    <w:rsid w:val="00971001"/>
    <w:rsid w:val="009712B4"/>
    <w:rsid w:val="0097147C"/>
    <w:rsid w:val="009716FC"/>
    <w:rsid w:val="00971991"/>
    <w:rsid w:val="00971B9F"/>
    <w:rsid w:val="00971C5C"/>
    <w:rsid w:val="00973AA6"/>
    <w:rsid w:val="009740E8"/>
    <w:rsid w:val="0097417B"/>
    <w:rsid w:val="0097455E"/>
    <w:rsid w:val="00974677"/>
    <w:rsid w:val="00974D8D"/>
    <w:rsid w:val="00974F10"/>
    <w:rsid w:val="00975079"/>
    <w:rsid w:val="00975150"/>
    <w:rsid w:val="00975433"/>
    <w:rsid w:val="00975471"/>
    <w:rsid w:val="009759A8"/>
    <w:rsid w:val="00975A99"/>
    <w:rsid w:val="00975DFB"/>
    <w:rsid w:val="0097652F"/>
    <w:rsid w:val="00976587"/>
    <w:rsid w:val="009768F6"/>
    <w:rsid w:val="00976BA7"/>
    <w:rsid w:val="00976BBE"/>
    <w:rsid w:val="0097717B"/>
    <w:rsid w:val="00977625"/>
    <w:rsid w:val="009800C6"/>
    <w:rsid w:val="009800E6"/>
    <w:rsid w:val="00980259"/>
    <w:rsid w:val="009804E8"/>
    <w:rsid w:val="00980571"/>
    <w:rsid w:val="00980777"/>
    <w:rsid w:val="00980B57"/>
    <w:rsid w:val="00980D35"/>
    <w:rsid w:val="00981755"/>
    <w:rsid w:val="0098178A"/>
    <w:rsid w:val="0098194C"/>
    <w:rsid w:val="00982135"/>
    <w:rsid w:val="009824F7"/>
    <w:rsid w:val="00982506"/>
    <w:rsid w:val="00982AD1"/>
    <w:rsid w:val="00982DE3"/>
    <w:rsid w:val="00983180"/>
    <w:rsid w:val="0098327E"/>
    <w:rsid w:val="009832C7"/>
    <w:rsid w:val="0098361F"/>
    <w:rsid w:val="0098366D"/>
    <w:rsid w:val="00983AA4"/>
    <w:rsid w:val="00983C1F"/>
    <w:rsid w:val="00983C59"/>
    <w:rsid w:val="009844D1"/>
    <w:rsid w:val="009845B5"/>
    <w:rsid w:val="009847CF"/>
    <w:rsid w:val="009848B0"/>
    <w:rsid w:val="0098515E"/>
    <w:rsid w:val="0098517B"/>
    <w:rsid w:val="00985D49"/>
    <w:rsid w:val="00986040"/>
    <w:rsid w:val="0098616A"/>
    <w:rsid w:val="00986FF4"/>
    <w:rsid w:val="0098720D"/>
    <w:rsid w:val="00987A70"/>
    <w:rsid w:val="00987DF1"/>
    <w:rsid w:val="00987EDD"/>
    <w:rsid w:val="00987F99"/>
    <w:rsid w:val="0099092D"/>
    <w:rsid w:val="0099127E"/>
    <w:rsid w:val="00991530"/>
    <w:rsid w:val="00991704"/>
    <w:rsid w:val="00991A24"/>
    <w:rsid w:val="00991A65"/>
    <w:rsid w:val="00991C53"/>
    <w:rsid w:val="00992084"/>
    <w:rsid w:val="0099257D"/>
    <w:rsid w:val="00992E87"/>
    <w:rsid w:val="0099376A"/>
    <w:rsid w:val="0099391B"/>
    <w:rsid w:val="00993CA3"/>
    <w:rsid w:val="00994039"/>
    <w:rsid w:val="009941AD"/>
    <w:rsid w:val="00994416"/>
    <w:rsid w:val="00994419"/>
    <w:rsid w:val="00994938"/>
    <w:rsid w:val="00994F99"/>
    <w:rsid w:val="009953B6"/>
    <w:rsid w:val="00995F95"/>
    <w:rsid w:val="00996189"/>
    <w:rsid w:val="0099623A"/>
    <w:rsid w:val="00996374"/>
    <w:rsid w:val="0099659F"/>
    <w:rsid w:val="0099666F"/>
    <w:rsid w:val="0099674E"/>
    <w:rsid w:val="0099690E"/>
    <w:rsid w:val="00996B0B"/>
    <w:rsid w:val="00996BC0"/>
    <w:rsid w:val="0099706E"/>
    <w:rsid w:val="00997161"/>
    <w:rsid w:val="0099743B"/>
    <w:rsid w:val="009975C9"/>
    <w:rsid w:val="00997684"/>
    <w:rsid w:val="00997953"/>
    <w:rsid w:val="00997C25"/>
    <w:rsid w:val="00997D70"/>
    <w:rsid w:val="00997F5E"/>
    <w:rsid w:val="009A050D"/>
    <w:rsid w:val="009A0C13"/>
    <w:rsid w:val="009A0E7E"/>
    <w:rsid w:val="009A124F"/>
    <w:rsid w:val="009A167F"/>
    <w:rsid w:val="009A1A00"/>
    <w:rsid w:val="009A1AEB"/>
    <w:rsid w:val="009A2023"/>
    <w:rsid w:val="009A256D"/>
    <w:rsid w:val="009A291C"/>
    <w:rsid w:val="009A29B7"/>
    <w:rsid w:val="009A2CC6"/>
    <w:rsid w:val="009A3D05"/>
    <w:rsid w:val="009A3D6A"/>
    <w:rsid w:val="009A3E0E"/>
    <w:rsid w:val="009A48FB"/>
    <w:rsid w:val="009A4955"/>
    <w:rsid w:val="009A4BDE"/>
    <w:rsid w:val="009A4DB3"/>
    <w:rsid w:val="009A5431"/>
    <w:rsid w:val="009A5464"/>
    <w:rsid w:val="009A550C"/>
    <w:rsid w:val="009A5564"/>
    <w:rsid w:val="009A5F51"/>
    <w:rsid w:val="009A5F67"/>
    <w:rsid w:val="009A608B"/>
    <w:rsid w:val="009A743D"/>
    <w:rsid w:val="009A784C"/>
    <w:rsid w:val="009B01E9"/>
    <w:rsid w:val="009B0273"/>
    <w:rsid w:val="009B1C5B"/>
    <w:rsid w:val="009B20E7"/>
    <w:rsid w:val="009B272C"/>
    <w:rsid w:val="009B2CBD"/>
    <w:rsid w:val="009B32D2"/>
    <w:rsid w:val="009B330B"/>
    <w:rsid w:val="009B3EC6"/>
    <w:rsid w:val="009B4091"/>
    <w:rsid w:val="009B459C"/>
    <w:rsid w:val="009B45F0"/>
    <w:rsid w:val="009B4678"/>
    <w:rsid w:val="009B48B8"/>
    <w:rsid w:val="009B49C6"/>
    <w:rsid w:val="009B56F5"/>
    <w:rsid w:val="009B56FC"/>
    <w:rsid w:val="009B5733"/>
    <w:rsid w:val="009B5761"/>
    <w:rsid w:val="009B5A23"/>
    <w:rsid w:val="009B5BF6"/>
    <w:rsid w:val="009B5E53"/>
    <w:rsid w:val="009B5FF2"/>
    <w:rsid w:val="009B60E6"/>
    <w:rsid w:val="009B69C1"/>
    <w:rsid w:val="009B6C81"/>
    <w:rsid w:val="009B6DC4"/>
    <w:rsid w:val="009B718C"/>
    <w:rsid w:val="009B71A4"/>
    <w:rsid w:val="009B725A"/>
    <w:rsid w:val="009B7294"/>
    <w:rsid w:val="009B7496"/>
    <w:rsid w:val="009B74E8"/>
    <w:rsid w:val="009C006C"/>
    <w:rsid w:val="009C0C3A"/>
    <w:rsid w:val="009C1006"/>
    <w:rsid w:val="009C13FB"/>
    <w:rsid w:val="009C17D0"/>
    <w:rsid w:val="009C23FF"/>
    <w:rsid w:val="009C29BA"/>
    <w:rsid w:val="009C2A1F"/>
    <w:rsid w:val="009C2C18"/>
    <w:rsid w:val="009C2F6C"/>
    <w:rsid w:val="009C3B66"/>
    <w:rsid w:val="009C3C53"/>
    <w:rsid w:val="009C3F22"/>
    <w:rsid w:val="009C41CA"/>
    <w:rsid w:val="009C49BF"/>
    <w:rsid w:val="009C4C30"/>
    <w:rsid w:val="009C515F"/>
    <w:rsid w:val="009C5396"/>
    <w:rsid w:val="009C5442"/>
    <w:rsid w:val="009C56D6"/>
    <w:rsid w:val="009C58B5"/>
    <w:rsid w:val="009C59D6"/>
    <w:rsid w:val="009C5A99"/>
    <w:rsid w:val="009C5DAA"/>
    <w:rsid w:val="009C5EFF"/>
    <w:rsid w:val="009C61AC"/>
    <w:rsid w:val="009C68D4"/>
    <w:rsid w:val="009C68D8"/>
    <w:rsid w:val="009C6BB8"/>
    <w:rsid w:val="009C6BDD"/>
    <w:rsid w:val="009C71C0"/>
    <w:rsid w:val="009C7CF4"/>
    <w:rsid w:val="009C7FE2"/>
    <w:rsid w:val="009D047F"/>
    <w:rsid w:val="009D0922"/>
    <w:rsid w:val="009D0DC3"/>
    <w:rsid w:val="009D0E64"/>
    <w:rsid w:val="009D14BD"/>
    <w:rsid w:val="009D1D45"/>
    <w:rsid w:val="009D1E8B"/>
    <w:rsid w:val="009D2028"/>
    <w:rsid w:val="009D26AD"/>
    <w:rsid w:val="009D287A"/>
    <w:rsid w:val="009D29A8"/>
    <w:rsid w:val="009D2A26"/>
    <w:rsid w:val="009D304E"/>
    <w:rsid w:val="009D31BB"/>
    <w:rsid w:val="009D32F6"/>
    <w:rsid w:val="009D3AFA"/>
    <w:rsid w:val="009D40A9"/>
    <w:rsid w:val="009D5810"/>
    <w:rsid w:val="009D5E69"/>
    <w:rsid w:val="009D6696"/>
    <w:rsid w:val="009D694B"/>
    <w:rsid w:val="009D6A5A"/>
    <w:rsid w:val="009D6A8F"/>
    <w:rsid w:val="009D72E7"/>
    <w:rsid w:val="009D764B"/>
    <w:rsid w:val="009D7708"/>
    <w:rsid w:val="009D7B93"/>
    <w:rsid w:val="009E04B5"/>
    <w:rsid w:val="009E0761"/>
    <w:rsid w:val="009E08C9"/>
    <w:rsid w:val="009E122B"/>
    <w:rsid w:val="009E173B"/>
    <w:rsid w:val="009E1967"/>
    <w:rsid w:val="009E1F36"/>
    <w:rsid w:val="009E2121"/>
    <w:rsid w:val="009E2259"/>
    <w:rsid w:val="009E25D2"/>
    <w:rsid w:val="009E26DC"/>
    <w:rsid w:val="009E2D2F"/>
    <w:rsid w:val="009E36A0"/>
    <w:rsid w:val="009E4324"/>
    <w:rsid w:val="009E495C"/>
    <w:rsid w:val="009E4DB9"/>
    <w:rsid w:val="009E5193"/>
    <w:rsid w:val="009E524D"/>
    <w:rsid w:val="009E5354"/>
    <w:rsid w:val="009E580C"/>
    <w:rsid w:val="009E5BD9"/>
    <w:rsid w:val="009E5D5E"/>
    <w:rsid w:val="009E6033"/>
    <w:rsid w:val="009E6A76"/>
    <w:rsid w:val="009E6E79"/>
    <w:rsid w:val="009E6EE2"/>
    <w:rsid w:val="009E71E7"/>
    <w:rsid w:val="009E7257"/>
    <w:rsid w:val="009E7F3E"/>
    <w:rsid w:val="009F05FF"/>
    <w:rsid w:val="009F060F"/>
    <w:rsid w:val="009F09BA"/>
    <w:rsid w:val="009F0CAD"/>
    <w:rsid w:val="009F0D03"/>
    <w:rsid w:val="009F1444"/>
    <w:rsid w:val="009F1457"/>
    <w:rsid w:val="009F14D1"/>
    <w:rsid w:val="009F18DE"/>
    <w:rsid w:val="009F1D27"/>
    <w:rsid w:val="009F2072"/>
    <w:rsid w:val="009F224F"/>
    <w:rsid w:val="009F23AE"/>
    <w:rsid w:val="009F2408"/>
    <w:rsid w:val="009F2ECE"/>
    <w:rsid w:val="009F3362"/>
    <w:rsid w:val="009F3717"/>
    <w:rsid w:val="009F3780"/>
    <w:rsid w:val="009F3D22"/>
    <w:rsid w:val="009F4074"/>
    <w:rsid w:val="009F408C"/>
    <w:rsid w:val="009F428E"/>
    <w:rsid w:val="009F4430"/>
    <w:rsid w:val="009F4629"/>
    <w:rsid w:val="009F4800"/>
    <w:rsid w:val="009F4EFD"/>
    <w:rsid w:val="009F54C5"/>
    <w:rsid w:val="009F5609"/>
    <w:rsid w:val="009F561E"/>
    <w:rsid w:val="009F5634"/>
    <w:rsid w:val="009F5DF2"/>
    <w:rsid w:val="009F6133"/>
    <w:rsid w:val="009F626B"/>
    <w:rsid w:val="009F6512"/>
    <w:rsid w:val="009F67D3"/>
    <w:rsid w:val="009F6A81"/>
    <w:rsid w:val="009F72A0"/>
    <w:rsid w:val="009F73C5"/>
    <w:rsid w:val="009F76C5"/>
    <w:rsid w:val="009F7C46"/>
    <w:rsid w:val="009F7E5E"/>
    <w:rsid w:val="00A003C5"/>
    <w:rsid w:val="00A01015"/>
    <w:rsid w:val="00A0112E"/>
    <w:rsid w:val="00A012B4"/>
    <w:rsid w:val="00A0137A"/>
    <w:rsid w:val="00A01393"/>
    <w:rsid w:val="00A01424"/>
    <w:rsid w:val="00A01769"/>
    <w:rsid w:val="00A017AD"/>
    <w:rsid w:val="00A0181D"/>
    <w:rsid w:val="00A01CEC"/>
    <w:rsid w:val="00A01DCB"/>
    <w:rsid w:val="00A0215F"/>
    <w:rsid w:val="00A02362"/>
    <w:rsid w:val="00A02A4C"/>
    <w:rsid w:val="00A02C28"/>
    <w:rsid w:val="00A02C33"/>
    <w:rsid w:val="00A02D60"/>
    <w:rsid w:val="00A02DE1"/>
    <w:rsid w:val="00A0337D"/>
    <w:rsid w:val="00A035DA"/>
    <w:rsid w:val="00A039EE"/>
    <w:rsid w:val="00A03A1B"/>
    <w:rsid w:val="00A03EA7"/>
    <w:rsid w:val="00A03FC7"/>
    <w:rsid w:val="00A04F3B"/>
    <w:rsid w:val="00A050F3"/>
    <w:rsid w:val="00A0585C"/>
    <w:rsid w:val="00A05A0F"/>
    <w:rsid w:val="00A05B0C"/>
    <w:rsid w:val="00A05C82"/>
    <w:rsid w:val="00A05FFA"/>
    <w:rsid w:val="00A06452"/>
    <w:rsid w:val="00A06F16"/>
    <w:rsid w:val="00A078FA"/>
    <w:rsid w:val="00A07D11"/>
    <w:rsid w:val="00A10108"/>
    <w:rsid w:val="00A104CA"/>
    <w:rsid w:val="00A1085F"/>
    <w:rsid w:val="00A10902"/>
    <w:rsid w:val="00A10B8C"/>
    <w:rsid w:val="00A10CD7"/>
    <w:rsid w:val="00A11076"/>
    <w:rsid w:val="00A110FF"/>
    <w:rsid w:val="00A11185"/>
    <w:rsid w:val="00A114CA"/>
    <w:rsid w:val="00A118F6"/>
    <w:rsid w:val="00A11989"/>
    <w:rsid w:val="00A11D2E"/>
    <w:rsid w:val="00A121BD"/>
    <w:rsid w:val="00A125B0"/>
    <w:rsid w:val="00A126AE"/>
    <w:rsid w:val="00A12FA2"/>
    <w:rsid w:val="00A13074"/>
    <w:rsid w:val="00A133B5"/>
    <w:rsid w:val="00A13E5C"/>
    <w:rsid w:val="00A14820"/>
    <w:rsid w:val="00A148A7"/>
    <w:rsid w:val="00A150D7"/>
    <w:rsid w:val="00A15163"/>
    <w:rsid w:val="00A1522B"/>
    <w:rsid w:val="00A1528E"/>
    <w:rsid w:val="00A156B4"/>
    <w:rsid w:val="00A15797"/>
    <w:rsid w:val="00A15E7C"/>
    <w:rsid w:val="00A15F94"/>
    <w:rsid w:val="00A1600B"/>
    <w:rsid w:val="00A163F1"/>
    <w:rsid w:val="00A164AF"/>
    <w:rsid w:val="00A165DF"/>
    <w:rsid w:val="00A16899"/>
    <w:rsid w:val="00A16DA3"/>
    <w:rsid w:val="00A16FFA"/>
    <w:rsid w:val="00A178F8"/>
    <w:rsid w:val="00A17ADB"/>
    <w:rsid w:val="00A17F64"/>
    <w:rsid w:val="00A204EC"/>
    <w:rsid w:val="00A20646"/>
    <w:rsid w:val="00A20784"/>
    <w:rsid w:val="00A207B0"/>
    <w:rsid w:val="00A20809"/>
    <w:rsid w:val="00A20D60"/>
    <w:rsid w:val="00A210BC"/>
    <w:rsid w:val="00A21536"/>
    <w:rsid w:val="00A2180B"/>
    <w:rsid w:val="00A21FE3"/>
    <w:rsid w:val="00A22332"/>
    <w:rsid w:val="00A2234F"/>
    <w:rsid w:val="00A22E22"/>
    <w:rsid w:val="00A232E9"/>
    <w:rsid w:val="00A23401"/>
    <w:rsid w:val="00A23560"/>
    <w:rsid w:val="00A236BE"/>
    <w:rsid w:val="00A23E62"/>
    <w:rsid w:val="00A24087"/>
    <w:rsid w:val="00A2415E"/>
    <w:rsid w:val="00A24435"/>
    <w:rsid w:val="00A247BE"/>
    <w:rsid w:val="00A24A88"/>
    <w:rsid w:val="00A24B79"/>
    <w:rsid w:val="00A24C44"/>
    <w:rsid w:val="00A24D9C"/>
    <w:rsid w:val="00A24E26"/>
    <w:rsid w:val="00A2509D"/>
    <w:rsid w:val="00A255D9"/>
    <w:rsid w:val="00A2568F"/>
    <w:rsid w:val="00A258C6"/>
    <w:rsid w:val="00A25B34"/>
    <w:rsid w:val="00A25B65"/>
    <w:rsid w:val="00A25B88"/>
    <w:rsid w:val="00A25BA4"/>
    <w:rsid w:val="00A25CF3"/>
    <w:rsid w:val="00A25DAE"/>
    <w:rsid w:val="00A2607E"/>
    <w:rsid w:val="00A261E7"/>
    <w:rsid w:val="00A263D0"/>
    <w:rsid w:val="00A2658E"/>
    <w:rsid w:val="00A26662"/>
    <w:rsid w:val="00A269BF"/>
    <w:rsid w:val="00A26E7E"/>
    <w:rsid w:val="00A2701C"/>
    <w:rsid w:val="00A27A78"/>
    <w:rsid w:val="00A27BC0"/>
    <w:rsid w:val="00A27BD3"/>
    <w:rsid w:val="00A305A8"/>
    <w:rsid w:val="00A30C41"/>
    <w:rsid w:val="00A3156B"/>
    <w:rsid w:val="00A3163F"/>
    <w:rsid w:val="00A31846"/>
    <w:rsid w:val="00A31972"/>
    <w:rsid w:val="00A3224D"/>
    <w:rsid w:val="00A32667"/>
    <w:rsid w:val="00A32B30"/>
    <w:rsid w:val="00A32DFC"/>
    <w:rsid w:val="00A33157"/>
    <w:rsid w:val="00A3353D"/>
    <w:rsid w:val="00A33CBC"/>
    <w:rsid w:val="00A33E27"/>
    <w:rsid w:val="00A34195"/>
    <w:rsid w:val="00A34480"/>
    <w:rsid w:val="00A34BB6"/>
    <w:rsid w:val="00A35271"/>
    <w:rsid w:val="00A35E18"/>
    <w:rsid w:val="00A35F8B"/>
    <w:rsid w:val="00A36234"/>
    <w:rsid w:val="00A369AD"/>
    <w:rsid w:val="00A36F81"/>
    <w:rsid w:val="00A373A7"/>
    <w:rsid w:val="00A37558"/>
    <w:rsid w:val="00A378D5"/>
    <w:rsid w:val="00A40406"/>
    <w:rsid w:val="00A40582"/>
    <w:rsid w:val="00A40808"/>
    <w:rsid w:val="00A40C6E"/>
    <w:rsid w:val="00A40FE5"/>
    <w:rsid w:val="00A410FF"/>
    <w:rsid w:val="00A417FE"/>
    <w:rsid w:val="00A41EA3"/>
    <w:rsid w:val="00A420D7"/>
    <w:rsid w:val="00A424A3"/>
    <w:rsid w:val="00A42680"/>
    <w:rsid w:val="00A42829"/>
    <w:rsid w:val="00A429C7"/>
    <w:rsid w:val="00A4370E"/>
    <w:rsid w:val="00A43C3E"/>
    <w:rsid w:val="00A440BF"/>
    <w:rsid w:val="00A4413E"/>
    <w:rsid w:val="00A44AD8"/>
    <w:rsid w:val="00A44E3C"/>
    <w:rsid w:val="00A45292"/>
    <w:rsid w:val="00A457CE"/>
    <w:rsid w:val="00A45AD5"/>
    <w:rsid w:val="00A45B1A"/>
    <w:rsid w:val="00A45C54"/>
    <w:rsid w:val="00A45E65"/>
    <w:rsid w:val="00A466CF"/>
    <w:rsid w:val="00A4679D"/>
    <w:rsid w:val="00A470DD"/>
    <w:rsid w:val="00A47401"/>
    <w:rsid w:val="00A47499"/>
    <w:rsid w:val="00A4763F"/>
    <w:rsid w:val="00A5012F"/>
    <w:rsid w:val="00A502CB"/>
    <w:rsid w:val="00A5032C"/>
    <w:rsid w:val="00A5059C"/>
    <w:rsid w:val="00A5062B"/>
    <w:rsid w:val="00A5082B"/>
    <w:rsid w:val="00A5083C"/>
    <w:rsid w:val="00A51047"/>
    <w:rsid w:val="00A512F8"/>
    <w:rsid w:val="00A5183E"/>
    <w:rsid w:val="00A51FFD"/>
    <w:rsid w:val="00A522C6"/>
    <w:rsid w:val="00A52659"/>
    <w:rsid w:val="00A527D3"/>
    <w:rsid w:val="00A52B3D"/>
    <w:rsid w:val="00A532B6"/>
    <w:rsid w:val="00A53674"/>
    <w:rsid w:val="00A53A07"/>
    <w:rsid w:val="00A53C6D"/>
    <w:rsid w:val="00A53F9F"/>
    <w:rsid w:val="00A54CBA"/>
    <w:rsid w:val="00A55246"/>
    <w:rsid w:val="00A55482"/>
    <w:rsid w:val="00A55A01"/>
    <w:rsid w:val="00A55FEE"/>
    <w:rsid w:val="00A56121"/>
    <w:rsid w:val="00A56E0B"/>
    <w:rsid w:val="00A5720F"/>
    <w:rsid w:val="00A575C3"/>
    <w:rsid w:val="00A5776B"/>
    <w:rsid w:val="00A57998"/>
    <w:rsid w:val="00A57AA7"/>
    <w:rsid w:val="00A57D9B"/>
    <w:rsid w:val="00A60027"/>
    <w:rsid w:val="00A60367"/>
    <w:rsid w:val="00A6052E"/>
    <w:rsid w:val="00A6061D"/>
    <w:rsid w:val="00A6080E"/>
    <w:rsid w:val="00A60B02"/>
    <w:rsid w:val="00A60FBA"/>
    <w:rsid w:val="00A61162"/>
    <w:rsid w:val="00A61521"/>
    <w:rsid w:val="00A61774"/>
    <w:rsid w:val="00A61E6C"/>
    <w:rsid w:val="00A6217A"/>
    <w:rsid w:val="00A621D5"/>
    <w:rsid w:val="00A6295C"/>
    <w:rsid w:val="00A637B6"/>
    <w:rsid w:val="00A63ABD"/>
    <w:rsid w:val="00A63CA1"/>
    <w:rsid w:val="00A64095"/>
    <w:rsid w:val="00A640BC"/>
    <w:rsid w:val="00A6460E"/>
    <w:rsid w:val="00A64AD6"/>
    <w:rsid w:val="00A64B85"/>
    <w:rsid w:val="00A64C8F"/>
    <w:rsid w:val="00A64F00"/>
    <w:rsid w:val="00A6538B"/>
    <w:rsid w:val="00A65458"/>
    <w:rsid w:val="00A658D6"/>
    <w:rsid w:val="00A65C84"/>
    <w:rsid w:val="00A66A3E"/>
    <w:rsid w:val="00A678AD"/>
    <w:rsid w:val="00A704E8"/>
    <w:rsid w:val="00A7053A"/>
    <w:rsid w:val="00A7070B"/>
    <w:rsid w:val="00A7071C"/>
    <w:rsid w:val="00A70F94"/>
    <w:rsid w:val="00A70FCA"/>
    <w:rsid w:val="00A712C6"/>
    <w:rsid w:val="00A7133E"/>
    <w:rsid w:val="00A71711"/>
    <w:rsid w:val="00A71A44"/>
    <w:rsid w:val="00A71EAD"/>
    <w:rsid w:val="00A7217D"/>
    <w:rsid w:val="00A725C4"/>
    <w:rsid w:val="00A7286B"/>
    <w:rsid w:val="00A72B2E"/>
    <w:rsid w:val="00A72BC0"/>
    <w:rsid w:val="00A72D95"/>
    <w:rsid w:val="00A738EA"/>
    <w:rsid w:val="00A73AFE"/>
    <w:rsid w:val="00A73BF6"/>
    <w:rsid w:val="00A73D1E"/>
    <w:rsid w:val="00A74658"/>
    <w:rsid w:val="00A74C90"/>
    <w:rsid w:val="00A74D47"/>
    <w:rsid w:val="00A75461"/>
    <w:rsid w:val="00A754C0"/>
    <w:rsid w:val="00A75883"/>
    <w:rsid w:val="00A75AA3"/>
    <w:rsid w:val="00A76203"/>
    <w:rsid w:val="00A76431"/>
    <w:rsid w:val="00A76AB5"/>
    <w:rsid w:val="00A76B72"/>
    <w:rsid w:val="00A76BF5"/>
    <w:rsid w:val="00A76E3F"/>
    <w:rsid w:val="00A77068"/>
    <w:rsid w:val="00A77703"/>
    <w:rsid w:val="00A77B4E"/>
    <w:rsid w:val="00A77D34"/>
    <w:rsid w:val="00A809DA"/>
    <w:rsid w:val="00A80E26"/>
    <w:rsid w:val="00A8170B"/>
    <w:rsid w:val="00A81B98"/>
    <w:rsid w:val="00A81BBB"/>
    <w:rsid w:val="00A82A84"/>
    <w:rsid w:val="00A82BA3"/>
    <w:rsid w:val="00A82C8D"/>
    <w:rsid w:val="00A82E8C"/>
    <w:rsid w:val="00A8334A"/>
    <w:rsid w:val="00A83A11"/>
    <w:rsid w:val="00A83B87"/>
    <w:rsid w:val="00A83F22"/>
    <w:rsid w:val="00A83F32"/>
    <w:rsid w:val="00A84345"/>
    <w:rsid w:val="00A84397"/>
    <w:rsid w:val="00A8448E"/>
    <w:rsid w:val="00A84609"/>
    <w:rsid w:val="00A847A9"/>
    <w:rsid w:val="00A848EC"/>
    <w:rsid w:val="00A848FF"/>
    <w:rsid w:val="00A84C87"/>
    <w:rsid w:val="00A84F64"/>
    <w:rsid w:val="00A84F81"/>
    <w:rsid w:val="00A85259"/>
    <w:rsid w:val="00A852C0"/>
    <w:rsid w:val="00A8634C"/>
    <w:rsid w:val="00A8641E"/>
    <w:rsid w:val="00A87817"/>
    <w:rsid w:val="00A87B16"/>
    <w:rsid w:val="00A87CD6"/>
    <w:rsid w:val="00A87FC6"/>
    <w:rsid w:val="00A906C2"/>
    <w:rsid w:val="00A91100"/>
    <w:rsid w:val="00A9146B"/>
    <w:rsid w:val="00A91B70"/>
    <w:rsid w:val="00A91D9C"/>
    <w:rsid w:val="00A92944"/>
    <w:rsid w:val="00A92C3B"/>
    <w:rsid w:val="00A93A7A"/>
    <w:rsid w:val="00A93FC1"/>
    <w:rsid w:val="00A93FC6"/>
    <w:rsid w:val="00A940E5"/>
    <w:rsid w:val="00A942C9"/>
    <w:rsid w:val="00A94BB4"/>
    <w:rsid w:val="00A95139"/>
    <w:rsid w:val="00A952C4"/>
    <w:rsid w:val="00A954D0"/>
    <w:rsid w:val="00A954D4"/>
    <w:rsid w:val="00A95592"/>
    <w:rsid w:val="00A956AE"/>
    <w:rsid w:val="00A956B1"/>
    <w:rsid w:val="00A958E2"/>
    <w:rsid w:val="00A96272"/>
    <w:rsid w:val="00A9627E"/>
    <w:rsid w:val="00A96A75"/>
    <w:rsid w:val="00A96CCC"/>
    <w:rsid w:val="00A96F2B"/>
    <w:rsid w:val="00A96FEA"/>
    <w:rsid w:val="00A97803"/>
    <w:rsid w:val="00A97913"/>
    <w:rsid w:val="00A97FFA"/>
    <w:rsid w:val="00AA0A6D"/>
    <w:rsid w:val="00AA1195"/>
    <w:rsid w:val="00AA12B6"/>
    <w:rsid w:val="00AA142C"/>
    <w:rsid w:val="00AA1859"/>
    <w:rsid w:val="00AA188A"/>
    <w:rsid w:val="00AA188D"/>
    <w:rsid w:val="00AA19B3"/>
    <w:rsid w:val="00AA2002"/>
    <w:rsid w:val="00AA20E0"/>
    <w:rsid w:val="00AA216E"/>
    <w:rsid w:val="00AA23DE"/>
    <w:rsid w:val="00AA2554"/>
    <w:rsid w:val="00AA2607"/>
    <w:rsid w:val="00AA2B8E"/>
    <w:rsid w:val="00AA2CF6"/>
    <w:rsid w:val="00AA32DA"/>
    <w:rsid w:val="00AA335A"/>
    <w:rsid w:val="00AA33A1"/>
    <w:rsid w:val="00AA33A4"/>
    <w:rsid w:val="00AA344E"/>
    <w:rsid w:val="00AA34FB"/>
    <w:rsid w:val="00AA4395"/>
    <w:rsid w:val="00AA4537"/>
    <w:rsid w:val="00AA45E7"/>
    <w:rsid w:val="00AA4991"/>
    <w:rsid w:val="00AA4B6C"/>
    <w:rsid w:val="00AA4DF2"/>
    <w:rsid w:val="00AA533A"/>
    <w:rsid w:val="00AA5359"/>
    <w:rsid w:val="00AA5447"/>
    <w:rsid w:val="00AA560C"/>
    <w:rsid w:val="00AA56B6"/>
    <w:rsid w:val="00AA59B9"/>
    <w:rsid w:val="00AA5C89"/>
    <w:rsid w:val="00AA62CF"/>
    <w:rsid w:val="00AA62D0"/>
    <w:rsid w:val="00AA63E3"/>
    <w:rsid w:val="00AA6518"/>
    <w:rsid w:val="00AA6A07"/>
    <w:rsid w:val="00AA6E44"/>
    <w:rsid w:val="00AA7601"/>
    <w:rsid w:val="00AB0562"/>
    <w:rsid w:val="00AB0DF3"/>
    <w:rsid w:val="00AB12B9"/>
    <w:rsid w:val="00AB14B5"/>
    <w:rsid w:val="00AB156F"/>
    <w:rsid w:val="00AB161F"/>
    <w:rsid w:val="00AB1625"/>
    <w:rsid w:val="00AB18ED"/>
    <w:rsid w:val="00AB19D3"/>
    <w:rsid w:val="00AB26C1"/>
    <w:rsid w:val="00AB26DA"/>
    <w:rsid w:val="00AB28F6"/>
    <w:rsid w:val="00AB2BB0"/>
    <w:rsid w:val="00AB2BE9"/>
    <w:rsid w:val="00AB304F"/>
    <w:rsid w:val="00AB33EB"/>
    <w:rsid w:val="00AB35A7"/>
    <w:rsid w:val="00AB3A4D"/>
    <w:rsid w:val="00AB3DB5"/>
    <w:rsid w:val="00AB41A2"/>
    <w:rsid w:val="00AB439D"/>
    <w:rsid w:val="00AB44D4"/>
    <w:rsid w:val="00AB4D63"/>
    <w:rsid w:val="00AB4D65"/>
    <w:rsid w:val="00AB543D"/>
    <w:rsid w:val="00AB5583"/>
    <w:rsid w:val="00AB58D4"/>
    <w:rsid w:val="00AB6915"/>
    <w:rsid w:val="00AB6B44"/>
    <w:rsid w:val="00AB71F5"/>
    <w:rsid w:val="00AB78C6"/>
    <w:rsid w:val="00AC041E"/>
    <w:rsid w:val="00AC042F"/>
    <w:rsid w:val="00AC0450"/>
    <w:rsid w:val="00AC05E3"/>
    <w:rsid w:val="00AC0ADA"/>
    <w:rsid w:val="00AC0C47"/>
    <w:rsid w:val="00AC0C6B"/>
    <w:rsid w:val="00AC10F3"/>
    <w:rsid w:val="00AC113E"/>
    <w:rsid w:val="00AC173D"/>
    <w:rsid w:val="00AC1B86"/>
    <w:rsid w:val="00AC1E2B"/>
    <w:rsid w:val="00AC22F1"/>
    <w:rsid w:val="00AC2714"/>
    <w:rsid w:val="00AC2954"/>
    <w:rsid w:val="00AC2DEE"/>
    <w:rsid w:val="00AC326B"/>
    <w:rsid w:val="00AC354F"/>
    <w:rsid w:val="00AC3A6F"/>
    <w:rsid w:val="00AC3DC5"/>
    <w:rsid w:val="00AC40C4"/>
    <w:rsid w:val="00AC4A3D"/>
    <w:rsid w:val="00AC4C85"/>
    <w:rsid w:val="00AC4D10"/>
    <w:rsid w:val="00AC4E76"/>
    <w:rsid w:val="00AC517C"/>
    <w:rsid w:val="00AC5502"/>
    <w:rsid w:val="00AC5510"/>
    <w:rsid w:val="00AC5F4F"/>
    <w:rsid w:val="00AC62BC"/>
    <w:rsid w:val="00AC63D4"/>
    <w:rsid w:val="00AC65D9"/>
    <w:rsid w:val="00AC68EC"/>
    <w:rsid w:val="00AC6A1E"/>
    <w:rsid w:val="00AC6B1E"/>
    <w:rsid w:val="00AC6B48"/>
    <w:rsid w:val="00AC71D3"/>
    <w:rsid w:val="00AC75BE"/>
    <w:rsid w:val="00AC7F92"/>
    <w:rsid w:val="00AD00D4"/>
    <w:rsid w:val="00AD0385"/>
    <w:rsid w:val="00AD0ACE"/>
    <w:rsid w:val="00AD0C0E"/>
    <w:rsid w:val="00AD1045"/>
    <w:rsid w:val="00AD1B3C"/>
    <w:rsid w:val="00AD1DA6"/>
    <w:rsid w:val="00AD243C"/>
    <w:rsid w:val="00AD2CC8"/>
    <w:rsid w:val="00AD2F46"/>
    <w:rsid w:val="00AD346B"/>
    <w:rsid w:val="00AD36D8"/>
    <w:rsid w:val="00AD3B35"/>
    <w:rsid w:val="00AD3C26"/>
    <w:rsid w:val="00AD3D8D"/>
    <w:rsid w:val="00AD4244"/>
    <w:rsid w:val="00AD45DC"/>
    <w:rsid w:val="00AD494E"/>
    <w:rsid w:val="00AD4B0A"/>
    <w:rsid w:val="00AD4C9B"/>
    <w:rsid w:val="00AD55BE"/>
    <w:rsid w:val="00AD5AE0"/>
    <w:rsid w:val="00AD6630"/>
    <w:rsid w:val="00AD69F8"/>
    <w:rsid w:val="00AD6CFF"/>
    <w:rsid w:val="00AD7458"/>
    <w:rsid w:val="00AD77A9"/>
    <w:rsid w:val="00AD7B55"/>
    <w:rsid w:val="00AD7F03"/>
    <w:rsid w:val="00AE01DC"/>
    <w:rsid w:val="00AE04C2"/>
    <w:rsid w:val="00AE0B36"/>
    <w:rsid w:val="00AE0B86"/>
    <w:rsid w:val="00AE0C54"/>
    <w:rsid w:val="00AE0F27"/>
    <w:rsid w:val="00AE0FF3"/>
    <w:rsid w:val="00AE148B"/>
    <w:rsid w:val="00AE1627"/>
    <w:rsid w:val="00AE16C8"/>
    <w:rsid w:val="00AE17D9"/>
    <w:rsid w:val="00AE1A23"/>
    <w:rsid w:val="00AE1A6A"/>
    <w:rsid w:val="00AE2211"/>
    <w:rsid w:val="00AE2890"/>
    <w:rsid w:val="00AE3720"/>
    <w:rsid w:val="00AE3A03"/>
    <w:rsid w:val="00AE3D87"/>
    <w:rsid w:val="00AE3D95"/>
    <w:rsid w:val="00AE42C1"/>
    <w:rsid w:val="00AE44DA"/>
    <w:rsid w:val="00AE4712"/>
    <w:rsid w:val="00AE4A3A"/>
    <w:rsid w:val="00AE4B82"/>
    <w:rsid w:val="00AE4E63"/>
    <w:rsid w:val="00AE4F12"/>
    <w:rsid w:val="00AE51F0"/>
    <w:rsid w:val="00AE53E9"/>
    <w:rsid w:val="00AE62C3"/>
    <w:rsid w:val="00AE6323"/>
    <w:rsid w:val="00AE69F3"/>
    <w:rsid w:val="00AE6BF3"/>
    <w:rsid w:val="00AE704C"/>
    <w:rsid w:val="00AE708E"/>
    <w:rsid w:val="00AE72EE"/>
    <w:rsid w:val="00AE77BB"/>
    <w:rsid w:val="00AE7B49"/>
    <w:rsid w:val="00AF01CD"/>
    <w:rsid w:val="00AF06F4"/>
    <w:rsid w:val="00AF07DB"/>
    <w:rsid w:val="00AF0B0E"/>
    <w:rsid w:val="00AF0E90"/>
    <w:rsid w:val="00AF0FF6"/>
    <w:rsid w:val="00AF1108"/>
    <w:rsid w:val="00AF1189"/>
    <w:rsid w:val="00AF18B3"/>
    <w:rsid w:val="00AF1C83"/>
    <w:rsid w:val="00AF20E7"/>
    <w:rsid w:val="00AF20F0"/>
    <w:rsid w:val="00AF27E9"/>
    <w:rsid w:val="00AF28B1"/>
    <w:rsid w:val="00AF2BB4"/>
    <w:rsid w:val="00AF2FF0"/>
    <w:rsid w:val="00AF3389"/>
    <w:rsid w:val="00AF34CC"/>
    <w:rsid w:val="00AF3702"/>
    <w:rsid w:val="00AF3A86"/>
    <w:rsid w:val="00AF3D5D"/>
    <w:rsid w:val="00AF3FEE"/>
    <w:rsid w:val="00AF418B"/>
    <w:rsid w:val="00AF42DC"/>
    <w:rsid w:val="00AF457B"/>
    <w:rsid w:val="00AF468B"/>
    <w:rsid w:val="00AF49FC"/>
    <w:rsid w:val="00AF4D38"/>
    <w:rsid w:val="00AF5201"/>
    <w:rsid w:val="00AF59DB"/>
    <w:rsid w:val="00AF5FC3"/>
    <w:rsid w:val="00AF6019"/>
    <w:rsid w:val="00AF6102"/>
    <w:rsid w:val="00AF616A"/>
    <w:rsid w:val="00AF61AC"/>
    <w:rsid w:val="00AF6621"/>
    <w:rsid w:val="00AF66C6"/>
    <w:rsid w:val="00AF7204"/>
    <w:rsid w:val="00AF74E5"/>
    <w:rsid w:val="00AF7767"/>
    <w:rsid w:val="00AF77ED"/>
    <w:rsid w:val="00AF7A1A"/>
    <w:rsid w:val="00AF7ECA"/>
    <w:rsid w:val="00B002F0"/>
    <w:rsid w:val="00B00390"/>
    <w:rsid w:val="00B004C5"/>
    <w:rsid w:val="00B00764"/>
    <w:rsid w:val="00B00D71"/>
    <w:rsid w:val="00B00F2C"/>
    <w:rsid w:val="00B00F83"/>
    <w:rsid w:val="00B01080"/>
    <w:rsid w:val="00B01184"/>
    <w:rsid w:val="00B0122F"/>
    <w:rsid w:val="00B0124D"/>
    <w:rsid w:val="00B01473"/>
    <w:rsid w:val="00B01708"/>
    <w:rsid w:val="00B02067"/>
    <w:rsid w:val="00B0222E"/>
    <w:rsid w:val="00B02274"/>
    <w:rsid w:val="00B02360"/>
    <w:rsid w:val="00B0242D"/>
    <w:rsid w:val="00B024A9"/>
    <w:rsid w:val="00B024FF"/>
    <w:rsid w:val="00B028FB"/>
    <w:rsid w:val="00B02F1C"/>
    <w:rsid w:val="00B030A6"/>
    <w:rsid w:val="00B0378C"/>
    <w:rsid w:val="00B03F5A"/>
    <w:rsid w:val="00B040B9"/>
    <w:rsid w:val="00B04435"/>
    <w:rsid w:val="00B0446F"/>
    <w:rsid w:val="00B04780"/>
    <w:rsid w:val="00B04866"/>
    <w:rsid w:val="00B04914"/>
    <w:rsid w:val="00B04F27"/>
    <w:rsid w:val="00B05392"/>
    <w:rsid w:val="00B055BD"/>
    <w:rsid w:val="00B05C5D"/>
    <w:rsid w:val="00B06216"/>
    <w:rsid w:val="00B067B4"/>
    <w:rsid w:val="00B06853"/>
    <w:rsid w:val="00B0686D"/>
    <w:rsid w:val="00B06A53"/>
    <w:rsid w:val="00B071C6"/>
    <w:rsid w:val="00B07395"/>
    <w:rsid w:val="00B074C3"/>
    <w:rsid w:val="00B077A6"/>
    <w:rsid w:val="00B07F5A"/>
    <w:rsid w:val="00B1034D"/>
    <w:rsid w:val="00B10F44"/>
    <w:rsid w:val="00B11B71"/>
    <w:rsid w:val="00B11ECB"/>
    <w:rsid w:val="00B122C0"/>
    <w:rsid w:val="00B12353"/>
    <w:rsid w:val="00B125FE"/>
    <w:rsid w:val="00B12927"/>
    <w:rsid w:val="00B12A5C"/>
    <w:rsid w:val="00B12CA1"/>
    <w:rsid w:val="00B135A3"/>
    <w:rsid w:val="00B13808"/>
    <w:rsid w:val="00B138FF"/>
    <w:rsid w:val="00B13A12"/>
    <w:rsid w:val="00B13CF9"/>
    <w:rsid w:val="00B13ED1"/>
    <w:rsid w:val="00B13F28"/>
    <w:rsid w:val="00B1424B"/>
    <w:rsid w:val="00B14319"/>
    <w:rsid w:val="00B1473B"/>
    <w:rsid w:val="00B14FEE"/>
    <w:rsid w:val="00B15350"/>
    <w:rsid w:val="00B15627"/>
    <w:rsid w:val="00B1568D"/>
    <w:rsid w:val="00B158D4"/>
    <w:rsid w:val="00B159F9"/>
    <w:rsid w:val="00B15E59"/>
    <w:rsid w:val="00B17407"/>
    <w:rsid w:val="00B1758A"/>
    <w:rsid w:val="00B17C54"/>
    <w:rsid w:val="00B202FF"/>
    <w:rsid w:val="00B20DDA"/>
    <w:rsid w:val="00B20DFD"/>
    <w:rsid w:val="00B21761"/>
    <w:rsid w:val="00B21EDD"/>
    <w:rsid w:val="00B221CB"/>
    <w:rsid w:val="00B223CF"/>
    <w:rsid w:val="00B22A09"/>
    <w:rsid w:val="00B22EF0"/>
    <w:rsid w:val="00B231DE"/>
    <w:rsid w:val="00B2329F"/>
    <w:rsid w:val="00B23492"/>
    <w:rsid w:val="00B2359A"/>
    <w:rsid w:val="00B23647"/>
    <w:rsid w:val="00B23BF8"/>
    <w:rsid w:val="00B23F69"/>
    <w:rsid w:val="00B240A9"/>
    <w:rsid w:val="00B245EA"/>
    <w:rsid w:val="00B24996"/>
    <w:rsid w:val="00B249CE"/>
    <w:rsid w:val="00B24DA4"/>
    <w:rsid w:val="00B24EEB"/>
    <w:rsid w:val="00B25697"/>
    <w:rsid w:val="00B25C09"/>
    <w:rsid w:val="00B25D72"/>
    <w:rsid w:val="00B26C92"/>
    <w:rsid w:val="00B273F4"/>
    <w:rsid w:val="00B277BC"/>
    <w:rsid w:val="00B30122"/>
    <w:rsid w:val="00B3054D"/>
    <w:rsid w:val="00B30776"/>
    <w:rsid w:val="00B30AD1"/>
    <w:rsid w:val="00B310F1"/>
    <w:rsid w:val="00B314DA"/>
    <w:rsid w:val="00B317B1"/>
    <w:rsid w:val="00B317D3"/>
    <w:rsid w:val="00B31859"/>
    <w:rsid w:val="00B3199A"/>
    <w:rsid w:val="00B32581"/>
    <w:rsid w:val="00B32676"/>
    <w:rsid w:val="00B3275C"/>
    <w:rsid w:val="00B32955"/>
    <w:rsid w:val="00B32968"/>
    <w:rsid w:val="00B32A0D"/>
    <w:rsid w:val="00B32E07"/>
    <w:rsid w:val="00B32FF1"/>
    <w:rsid w:val="00B3329E"/>
    <w:rsid w:val="00B33824"/>
    <w:rsid w:val="00B33E1F"/>
    <w:rsid w:val="00B34A7D"/>
    <w:rsid w:val="00B350B1"/>
    <w:rsid w:val="00B353E2"/>
    <w:rsid w:val="00B359F1"/>
    <w:rsid w:val="00B35BC9"/>
    <w:rsid w:val="00B35C3A"/>
    <w:rsid w:val="00B35E2B"/>
    <w:rsid w:val="00B3638D"/>
    <w:rsid w:val="00B37141"/>
    <w:rsid w:val="00B37219"/>
    <w:rsid w:val="00B37220"/>
    <w:rsid w:val="00B379CF"/>
    <w:rsid w:val="00B379F4"/>
    <w:rsid w:val="00B37BE5"/>
    <w:rsid w:val="00B37C1B"/>
    <w:rsid w:val="00B4005A"/>
    <w:rsid w:val="00B403A5"/>
    <w:rsid w:val="00B40D1C"/>
    <w:rsid w:val="00B40E5A"/>
    <w:rsid w:val="00B41800"/>
    <w:rsid w:val="00B418FC"/>
    <w:rsid w:val="00B41928"/>
    <w:rsid w:val="00B41990"/>
    <w:rsid w:val="00B41F89"/>
    <w:rsid w:val="00B42651"/>
    <w:rsid w:val="00B430F6"/>
    <w:rsid w:val="00B43148"/>
    <w:rsid w:val="00B432A3"/>
    <w:rsid w:val="00B43654"/>
    <w:rsid w:val="00B43792"/>
    <w:rsid w:val="00B43C67"/>
    <w:rsid w:val="00B44467"/>
    <w:rsid w:val="00B44625"/>
    <w:rsid w:val="00B4467D"/>
    <w:rsid w:val="00B44A7C"/>
    <w:rsid w:val="00B44BCC"/>
    <w:rsid w:val="00B44C9C"/>
    <w:rsid w:val="00B44F78"/>
    <w:rsid w:val="00B451E1"/>
    <w:rsid w:val="00B456B6"/>
    <w:rsid w:val="00B45BCF"/>
    <w:rsid w:val="00B46105"/>
    <w:rsid w:val="00B465BF"/>
    <w:rsid w:val="00B46AE3"/>
    <w:rsid w:val="00B46D6C"/>
    <w:rsid w:val="00B4710D"/>
    <w:rsid w:val="00B47745"/>
    <w:rsid w:val="00B47B57"/>
    <w:rsid w:val="00B47F09"/>
    <w:rsid w:val="00B47FC8"/>
    <w:rsid w:val="00B503E3"/>
    <w:rsid w:val="00B50905"/>
    <w:rsid w:val="00B518A1"/>
    <w:rsid w:val="00B51A89"/>
    <w:rsid w:val="00B52308"/>
    <w:rsid w:val="00B52609"/>
    <w:rsid w:val="00B528D5"/>
    <w:rsid w:val="00B52BD8"/>
    <w:rsid w:val="00B52F10"/>
    <w:rsid w:val="00B530BD"/>
    <w:rsid w:val="00B5333E"/>
    <w:rsid w:val="00B539E0"/>
    <w:rsid w:val="00B53A7A"/>
    <w:rsid w:val="00B53D15"/>
    <w:rsid w:val="00B53D37"/>
    <w:rsid w:val="00B53D75"/>
    <w:rsid w:val="00B53FC5"/>
    <w:rsid w:val="00B54079"/>
    <w:rsid w:val="00B542F9"/>
    <w:rsid w:val="00B54B8E"/>
    <w:rsid w:val="00B55000"/>
    <w:rsid w:val="00B554E3"/>
    <w:rsid w:val="00B55578"/>
    <w:rsid w:val="00B55676"/>
    <w:rsid w:val="00B5586C"/>
    <w:rsid w:val="00B56452"/>
    <w:rsid w:val="00B5647D"/>
    <w:rsid w:val="00B56BB3"/>
    <w:rsid w:val="00B570DD"/>
    <w:rsid w:val="00B5767A"/>
    <w:rsid w:val="00B5777D"/>
    <w:rsid w:val="00B57EF7"/>
    <w:rsid w:val="00B57F2A"/>
    <w:rsid w:val="00B60186"/>
    <w:rsid w:val="00B60C1A"/>
    <w:rsid w:val="00B60F0B"/>
    <w:rsid w:val="00B611C0"/>
    <w:rsid w:val="00B6140A"/>
    <w:rsid w:val="00B61BBE"/>
    <w:rsid w:val="00B61C68"/>
    <w:rsid w:val="00B61E8F"/>
    <w:rsid w:val="00B61E9F"/>
    <w:rsid w:val="00B620CC"/>
    <w:rsid w:val="00B62885"/>
    <w:rsid w:val="00B62A9E"/>
    <w:rsid w:val="00B62E0A"/>
    <w:rsid w:val="00B62E20"/>
    <w:rsid w:val="00B62E76"/>
    <w:rsid w:val="00B62E97"/>
    <w:rsid w:val="00B62F7D"/>
    <w:rsid w:val="00B630F2"/>
    <w:rsid w:val="00B63639"/>
    <w:rsid w:val="00B639A4"/>
    <w:rsid w:val="00B63B3B"/>
    <w:rsid w:val="00B63BD3"/>
    <w:rsid w:val="00B63F05"/>
    <w:rsid w:val="00B6437B"/>
    <w:rsid w:val="00B64483"/>
    <w:rsid w:val="00B64729"/>
    <w:rsid w:val="00B648E1"/>
    <w:rsid w:val="00B6504D"/>
    <w:rsid w:val="00B6537A"/>
    <w:rsid w:val="00B65504"/>
    <w:rsid w:val="00B6559D"/>
    <w:rsid w:val="00B65773"/>
    <w:rsid w:val="00B65A6C"/>
    <w:rsid w:val="00B65A94"/>
    <w:rsid w:val="00B65FBA"/>
    <w:rsid w:val="00B661D6"/>
    <w:rsid w:val="00B666B2"/>
    <w:rsid w:val="00B6688F"/>
    <w:rsid w:val="00B66B19"/>
    <w:rsid w:val="00B671D3"/>
    <w:rsid w:val="00B67228"/>
    <w:rsid w:val="00B672F1"/>
    <w:rsid w:val="00B6781B"/>
    <w:rsid w:val="00B67D6D"/>
    <w:rsid w:val="00B67E37"/>
    <w:rsid w:val="00B67EA2"/>
    <w:rsid w:val="00B7007F"/>
    <w:rsid w:val="00B700B4"/>
    <w:rsid w:val="00B703F2"/>
    <w:rsid w:val="00B70506"/>
    <w:rsid w:val="00B705EF"/>
    <w:rsid w:val="00B709F4"/>
    <w:rsid w:val="00B70B15"/>
    <w:rsid w:val="00B70BDD"/>
    <w:rsid w:val="00B70EEE"/>
    <w:rsid w:val="00B7106A"/>
    <w:rsid w:val="00B711B9"/>
    <w:rsid w:val="00B716F4"/>
    <w:rsid w:val="00B71BC5"/>
    <w:rsid w:val="00B71BEA"/>
    <w:rsid w:val="00B72390"/>
    <w:rsid w:val="00B72840"/>
    <w:rsid w:val="00B72B64"/>
    <w:rsid w:val="00B72D19"/>
    <w:rsid w:val="00B72DA4"/>
    <w:rsid w:val="00B7346D"/>
    <w:rsid w:val="00B735A9"/>
    <w:rsid w:val="00B73709"/>
    <w:rsid w:val="00B738CF"/>
    <w:rsid w:val="00B73AD7"/>
    <w:rsid w:val="00B73BFB"/>
    <w:rsid w:val="00B7499D"/>
    <w:rsid w:val="00B74CEF"/>
    <w:rsid w:val="00B751E5"/>
    <w:rsid w:val="00B7579F"/>
    <w:rsid w:val="00B75894"/>
    <w:rsid w:val="00B75ABC"/>
    <w:rsid w:val="00B75E2F"/>
    <w:rsid w:val="00B75F7F"/>
    <w:rsid w:val="00B75FAD"/>
    <w:rsid w:val="00B7616D"/>
    <w:rsid w:val="00B77325"/>
    <w:rsid w:val="00B77415"/>
    <w:rsid w:val="00B7764F"/>
    <w:rsid w:val="00B77B07"/>
    <w:rsid w:val="00B77CE6"/>
    <w:rsid w:val="00B77D19"/>
    <w:rsid w:val="00B80461"/>
    <w:rsid w:val="00B80A55"/>
    <w:rsid w:val="00B80D73"/>
    <w:rsid w:val="00B812F4"/>
    <w:rsid w:val="00B8159D"/>
    <w:rsid w:val="00B81A89"/>
    <w:rsid w:val="00B81D98"/>
    <w:rsid w:val="00B820BE"/>
    <w:rsid w:val="00B822E5"/>
    <w:rsid w:val="00B8250C"/>
    <w:rsid w:val="00B829A2"/>
    <w:rsid w:val="00B82AA9"/>
    <w:rsid w:val="00B82AF3"/>
    <w:rsid w:val="00B82DE1"/>
    <w:rsid w:val="00B82F32"/>
    <w:rsid w:val="00B831E7"/>
    <w:rsid w:val="00B8362D"/>
    <w:rsid w:val="00B83986"/>
    <w:rsid w:val="00B83A42"/>
    <w:rsid w:val="00B83BA8"/>
    <w:rsid w:val="00B83D1F"/>
    <w:rsid w:val="00B83D23"/>
    <w:rsid w:val="00B8437F"/>
    <w:rsid w:val="00B843CC"/>
    <w:rsid w:val="00B84491"/>
    <w:rsid w:val="00B84989"/>
    <w:rsid w:val="00B84B64"/>
    <w:rsid w:val="00B84D05"/>
    <w:rsid w:val="00B8574C"/>
    <w:rsid w:val="00B85882"/>
    <w:rsid w:val="00B8601B"/>
    <w:rsid w:val="00B861A6"/>
    <w:rsid w:val="00B8636A"/>
    <w:rsid w:val="00B865BC"/>
    <w:rsid w:val="00B8699B"/>
    <w:rsid w:val="00B87E07"/>
    <w:rsid w:val="00B905BF"/>
    <w:rsid w:val="00B906C6"/>
    <w:rsid w:val="00B90C55"/>
    <w:rsid w:val="00B90CD1"/>
    <w:rsid w:val="00B90D22"/>
    <w:rsid w:val="00B90FCB"/>
    <w:rsid w:val="00B91D6F"/>
    <w:rsid w:val="00B92370"/>
    <w:rsid w:val="00B925B5"/>
    <w:rsid w:val="00B929BB"/>
    <w:rsid w:val="00B931AF"/>
    <w:rsid w:val="00B9322A"/>
    <w:rsid w:val="00B93490"/>
    <w:rsid w:val="00B934EF"/>
    <w:rsid w:val="00B941EB"/>
    <w:rsid w:val="00B9470F"/>
    <w:rsid w:val="00B94B97"/>
    <w:rsid w:val="00B94F0F"/>
    <w:rsid w:val="00B94FAE"/>
    <w:rsid w:val="00B963B1"/>
    <w:rsid w:val="00B9665C"/>
    <w:rsid w:val="00B96DC3"/>
    <w:rsid w:val="00B96EDF"/>
    <w:rsid w:val="00B973AD"/>
    <w:rsid w:val="00B976F6"/>
    <w:rsid w:val="00B9774F"/>
    <w:rsid w:val="00B97A02"/>
    <w:rsid w:val="00B97D0D"/>
    <w:rsid w:val="00B97DB5"/>
    <w:rsid w:val="00BA0220"/>
    <w:rsid w:val="00BA03E8"/>
    <w:rsid w:val="00BA0866"/>
    <w:rsid w:val="00BA094B"/>
    <w:rsid w:val="00BA0B48"/>
    <w:rsid w:val="00BA0FB4"/>
    <w:rsid w:val="00BA1597"/>
    <w:rsid w:val="00BA15CA"/>
    <w:rsid w:val="00BA2034"/>
    <w:rsid w:val="00BA26E3"/>
    <w:rsid w:val="00BA2D26"/>
    <w:rsid w:val="00BA3350"/>
    <w:rsid w:val="00BA33B7"/>
    <w:rsid w:val="00BA349E"/>
    <w:rsid w:val="00BA36E1"/>
    <w:rsid w:val="00BA38D3"/>
    <w:rsid w:val="00BA3BAD"/>
    <w:rsid w:val="00BA41ED"/>
    <w:rsid w:val="00BA4282"/>
    <w:rsid w:val="00BA44F9"/>
    <w:rsid w:val="00BA4CCB"/>
    <w:rsid w:val="00BA520B"/>
    <w:rsid w:val="00BA5752"/>
    <w:rsid w:val="00BA5AC2"/>
    <w:rsid w:val="00BA5E1A"/>
    <w:rsid w:val="00BA62D4"/>
    <w:rsid w:val="00BA6660"/>
    <w:rsid w:val="00BA6FDC"/>
    <w:rsid w:val="00BA7318"/>
    <w:rsid w:val="00BA749D"/>
    <w:rsid w:val="00BA7BE2"/>
    <w:rsid w:val="00BB0601"/>
    <w:rsid w:val="00BB0B67"/>
    <w:rsid w:val="00BB0B85"/>
    <w:rsid w:val="00BB0BD8"/>
    <w:rsid w:val="00BB0C8B"/>
    <w:rsid w:val="00BB1030"/>
    <w:rsid w:val="00BB1109"/>
    <w:rsid w:val="00BB1229"/>
    <w:rsid w:val="00BB1A9D"/>
    <w:rsid w:val="00BB1C15"/>
    <w:rsid w:val="00BB283A"/>
    <w:rsid w:val="00BB292C"/>
    <w:rsid w:val="00BB299B"/>
    <w:rsid w:val="00BB2BEE"/>
    <w:rsid w:val="00BB2EE6"/>
    <w:rsid w:val="00BB30C3"/>
    <w:rsid w:val="00BB31CE"/>
    <w:rsid w:val="00BB3552"/>
    <w:rsid w:val="00BB52E6"/>
    <w:rsid w:val="00BB593F"/>
    <w:rsid w:val="00BB5DC4"/>
    <w:rsid w:val="00BB5EBB"/>
    <w:rsid w:val="00BB5F05"/>
    <w:rsid w:val="00BB61D0"/>
    <w:rsid w:val="00BB626E"/>
    <w:rsid w:val="00BB688F"/>
    <w:rsid w:val="00BB6D02"/>
    <w:rsid w:val="00BB6D7D"/>
    <w:rsid w:val="00BB6D82"/>
    <w:rsid w:val="00BB7099"/>
    <w:rsid w:val="00BB709D"/>
    <w:rsid w:val="00BB751C"/>
    <w:rsid w:val="00BB7F32"/>
    <w:rsid w:val="00BC0157"/>
    <w:rsid w:val="00BC0203"/>
    <w:rsid w:val="00BC020C"/>
    <w:rsid w:val="00BC045B"/>
    <w:rsid w:val="00BC0583"/>
    <w:rsid w:val="00BC0692"/>
    <w:rsid w:val="00BC0794"/>
    <w:rsid w:val="00BC0935"/>
    <w:rsid w:val="00BC0C34"/>
    <w:rsid w:val="00BC1AF1"/>
    <w:rsid w:val="00BC1F49"/>
    <w:rsid w:val="00BC1FFB"/>
    <w:rsid w:val="00BC21C6"/>
    <w:rsid w:val="00BC2267"/>
    <w:rsid w:val="00BC232E"/>
    <w:rsid w:val="00BC283B"/>
    <w:rsid w:val="00BC283E"/>
    <w:rsid w:val="00BC28DD"/>
    <w:rsid w:val="00BC2ADF"/>
    <w:rsid w:val="00BC2CBF"/>
    <w:rsid w:val="00BC3313"/>
    <w:rsid w:val="00BC3384"/>
    <w:rsid w:val="00BC35E5"/>
    <w:rsid w:val="00BC3787"/>
    <w:rsid w:val="00BC3962"/>
    <w:rsid w:val="00BC3C09"/>
    <w:rsid w:val="00BC3DF9"/>
    <w:rsid w:val="00BC436F"/>
    <w:rsid w:val="00BC457C"/>
    <w:rsid w:val="00BC4E42"/>
    <w:rsid w:val="00BC5A08"/>
    <w:rsid w:val="00BC5C29"/>
    <w:rsid w:val="00BC5C9D"/>
    <w:rsid w:val="00BC5D6E"/>
    <w:rsid w:val="00BC667B"/>
    <w:rsid w:val="00BC6FFE"/>
    <w:rsid w:val="00BC74BE"/>
    <w:rsid w:val="00BC760B"/>
    <w:rsid w:val="00BC764D"/>
    <w:rsid w:val="00BC78C1"/>
    <w:rsid w:val="00BC7B18"/>
    <w:rsid w:val="00BD0078"/>
    <w:rsid w:val="00BD03B2"/>
    <w:rsid w:val="00BD0A7D"/>
    <w:rsid w:val="00BD0C7C"/>
    <w:rsid w:val="00BD0C95"/>
    <w:rsid w:val="00BD0EF7"/>
    <w:rsid w:val="00BD104F"/>
    <w:rsid w:val="00BD108A"/>
    <w:rsid w:val="00BD10BA"/>
    <w:rsid w:val="00BD1210"/>
    <w:rsid w:val="00BD1AD0"/>
    <w:rsid w:val="00BD1C6E"/>
    <w:rsid w:val="00BD1D08"/>
    <w:rsid w:val="00BD1F51"/>
    <w:rsid w:val="00BD20AF"/>
    <w:rsid w:val="00BD2469"/>
    <w:rsid w:val="00BD2914"/>
    <w:rsid w:val="00BD2BA7"/>
    <w:rsid w:val="00BD2BCB"/>
    <w:rsid w:val="00BD37D8"/>
    <w:rsid w:val="00BD37ED"/>
    <w:rsid w:val="00BD3C37"/>
    <w:rsid w:val="00BD42EE"/>
    <w:rsid w:val="00BD4340"/>
    <w:rsid w:val="00BD44FC"/>
    <w:rsid w:val="00BD551F"/>
    <w:rsid w:val="00BD5594"/>
    <w:rsid w:val="00BD5A32"/>
    <w:rsid w:val="00BD5A50"/>
    <w:rsid w:val="00BD5A94"/>
    <w:rsid w:val="00BD63F9"/>
    <w:rsid w:val="00BD64CE"/>
    <w:rsid w:val="00BD67E9"/>
    <w:rsid w:val="00BD6D8E"/>
    <w:rsid w:val="00BD7137"/>
    <w:rsid w:val="00BD7485"/>
    <w:rsid w:val="00BD77F9"/>
    <w:rsid w:val="00BD7C19"/>
    <w:rsid w:val="00BE03F0"/>
    <w:rsid w:val="00BE0998"/>
    <w:rsid w:val="00BE0A2D"/>
    <w:rsid w:val="00BE0A7D"/>
    <w:rsid w:val="00BE0D7A"/>
    <w:rsid w:val="00BE0E56"/>
    <w:rsid w:val="00BE1094"/>
    <w:rsid w:val="00BE17E7"/>
    <w:rsid w:val="00BE21E5"/>
    <w:rsid w:val="00BE35DE"/>
    <w:rsid w:val="00BE381E"/>
    <w:rsid w:val="00BE3913"/>
    <w:rsid w:val="00BE3938"/>
    <w:rsid w:val="00BE43C4"/>
    <w:rsid w:val="00BE6A44"/>
    <w:rsid w:val="00BE6F21"/>
    <w:rsid w:val="00BE6FB7"/>
    <w:rsid w:val="00BE7156"/>
    <w:rsid w:val="00BE740F"/>
    <w:rsid w:val="00BE74F1"/>
    <w:rsid w:val="00BE7951"/>
    <w:rsid w:val="00BE7CB5"/>
    <w:rsid w:val="00BE7CF6"/>
    <w:rsid w:val="00BF02C9"/>
    <w:rsid w:val="00BF08DD"/>
    <w:rsid w:val="00BF0A81"/>
    <w:rsid w:val="00BF125F"/>
    <w:rsid w:val="00BF1467"/>
    <w:rsid w:val="00BF17D4"/>
    <w:rsid w:val="00BF1AA9"/>
    <w:rsid w:val="00BF1AD0"/>
    <w:rsid w:val="00BF1D58"/>
    <w:rsid w:val="00BF1D8D"/>
    <w:rsid w:val="00BF22B2"/>
    <w:rsid w:val="00BF237C"/>
    <w:rsid w:val="00BF2478"/>
    <w:rsid w:val="00BF2B9E"/>
    <w:rsid w:val="00BF2E14"/>
    <w:rsid w:val="00BF3165"/>
    <w:rsid w:val="00BF3247"/>
    <w:rsid w:val="00BF3582"/>
    <w:rsid w:val="00BF3D76"/>
    <w:rsid w:val="00BF3F5B"/>
    <w:rsid w:val="00BF3FA7"/>
    <w:rsid w:val="00BF418F"/>
    <w:rsid w:val="00BF430F"/>
    <w:rsid w:val="00BF4354"/>
    <w:rsid w:val="00BF47E4"/>
    <w:rsid w:val="00BF487A"/>
    <w:rsid w:val="00BF4B8D"/>
    <w:rsid w:val="00BF4BD5"/>
    <w:rsid w:val="00BF4F21"/>
    <w:rsid w:val="00BF51EA"/>
    <w:rsid w:val="00BF5210"/>
    <w:rsid w:val="00BF52D1"/>
    <w:rsid w:val="00BF53D8"/>
    <w:rsid w:val="00BF5417"/>
    <w:rsid w:val="00BF69C2"/>
    <w:rsid w:val="00BF6B2B"/>
    <w:rsid w:val="00BF6DAD"/>
    <w:rsid w:val="00BF7409"/>
    <w:rsid w:val="00BF75F7"/>
    <w:rsid w:val="00BF7C5D"/>
    <w:rsid w:val="00C000AD"/>
    <w:rsid w:val="00C000B8"/>
    <w:rsid w:val="00C0052A"/>
    <w:rsid w:val="00C00995"/>
    <w:rsid w:val="00C00F98"/>
    <w:rsid w:val="00C014D8"/>
    <w:rsid w:val="00C01BA1"/>
    <w:rsid w:val="00C01EF3"/>
    <w:rsid w:val="00C0209D"/>
    <w:rsid w:val="00C02B5B"/>
    <w:rsid w:val="00C02C7D"/>
    <w:rsid w:val="00C02E59"/>
    <w:rsid w:val="00C0335E"/>
    <w:rsid w:val="00C03488"/>
    <w:rsid w:val="00C03A3D"/>
    <w:rsid w:val="00C03FEF"/>
    <w:rsid w:val="00C042FB"/>
    <w:rsid w:val="00C0485F"/>
    <w:rsid w:val="00C0547C"/>
    <w:rsid w:val="00C05745"/>
    <w:rsid w:val="00C06391"/>
    <w:rsid w:val="00C06D20"/>
    <w:rsid w:val="00C071BC"/>
    <w:rsid w:val="00C07341"/>
    <w:rsid w:val="00C0758F"/>
    <w:rsid w:val="00C07FC2"/>
    <w:rsid w:val="00C101A8"/>
    <w:rsid w:val="00C101B1"/>
    <w:rsid w:val="00C105B5"/>
    <w:rsid w:val="00C109C9"/>
    <w:rsid w:val="00C109F5"/>
    <w:rsid w:val="00C10CD4"/>
    <w:rsid w:val="00C1111C"/>
    <w:rsid w:val="00C111DB"/>
    <w:rsid w:val="00C11B68"/>
    <w:rsid w:val="00C11C52"/>
    <w:rsid w:val="00C122FD"/>
    <w:rsid w:val="00C12A08"/>
    <w:rsid w:val="00C12B86"/>
    <w:rsid w:val="00C12C85"/>
    <w:rsid w:val="00C12D61"/>
    <w:rsid w:val="00C134E3"/>
    <w:rsid w:val="00C1354E"/>
    <w:rsid w:val="00C13721"/>
    <w:rsid w:val="00C1395A"/>
    <w:rsid w:val="00C13D7C"/>
    <w:rsid w:val="00C14383"/>
    <w:rsid w:val="00C146A9"/>
    <w:rsid w:val="00C14913"/>
    <w:rsid w:val="00C14B99"/>
    <w:rsid w:val="00C14BB9"/>
    <w:rsid w:val="00C14BD4"/>
    <w:rsid w:val="00C150B3"/>
    <w:rsid w:val="00C15303"/>
    <w:rsid w:val="00C1623C"/>
    <w:rsid w:val="00C162EB"/>
    <w:rsid w:val="00C16411"/>
    <w:rsid w:val="00C16755"/>
    <w:rsid w:val="00C16C16"/>
    <w:rsid w:val="00C16CB4"/>
    <w:rsid w:val="00C16CE7"/>
    <w:rsid w:val="00C16CEE"/>
    <w:rsid w:val="00C17387"/>
    <w:rsid w:val="00C17F5A"/>
    <w:rsid w:val="00C20074"/>
    <w:rsid w:val="00C200AA"/>
    <w:rsid w:val="00C201E3"/>
    <w:rsid w:val="00C207E4"/>
    <w:rsid w:val="00C20BC5"/>
    <w:rsid w:val="00C20CD6"/>
    <w:rsid w:val="00C20D15"/>
    <w:rsid w:val="00C2108D"/>
    <w:rsid w:val="00C210CB"/>
    <w:rsid w:val="00C21DCC"/>
    <w:rsid w:val="00C221B3"/>
    <w:rsid w:val="00C22435"/>
    <w:rsid w:val="00C224F6"/>
    <w:rsid w:val="00C226CA"/>
    <w:rsid w:val="00C227E1"/>
    <w:rsid w:val="00C229B6"/>
    <w:rsid w:val="00C22E4D"/>
    <w:rsid w:val="00C23308"/>
    <w:rsid w:val="00C2360A"/>
    <w:rsid w:val="00C23629"/>
    <w:rsid w:val="00C2368D"/>
    <w:rsid w:val="00C23ADA"/>
    <w:rsid w:val="00C23CC8"/>
    <w:rsid w:val="00C23FBD"/>
    <w:rsid w:val="00C2439A"/>
    <w:rsid w:val="00C24F02"/>
    <w:rsid w:val="00C251F0"/>
    <w:rsid w:val="00C25404"/>
    <w:rsid w:val="00C25513"/>
    <w:rsid w:val="00C25AB3"/>
    <w:rsid w:val="00C25FD2"/>
    <w:rsid w:val="00C270B8"/>
    <w:rsid w:val="00C2743C"/>
    <w:rsid w:val="00C27481"/>
    <w:rsid w:val="00C27D73"/>
    <w:rsid w:val="00C30022"/>
    <w:rsid w:val="00C30035"/>
    <w:rsid w:val="00C304D5"/>
    <w:rsid w:val="00C30800"/>
    <w:rsid w:val="00C30F2C"/>
    <w:rsid w:val="00C310D3"/>
    <w:rsid w:val="00C316D6"/>
    <w:rsid w:val="00C31B49"/>
    <w:rsid w:val="00C31D07"/>
    <w:rsid w:val="00C320D6"/>
    <w:rsid w:val="00C32604"/>
    <w:rsid w:val="00C3343D"/>
    <w:rsid w:val="00C33554"/>
    <w:rsid w:val="00C335DF"/>
    <w:rsid w:val="00C33629"/>
    <w:rsid w:val="00C337EE"/>
    <w:rsid w:val="00C33C20"/>
    <w:rsid w:val="00C33CD6"/>
    <w:rsid w:val="00C3408B"/>
    <w:rsid w:val="00C346A6"/>
    <w:rsid w:val="00C348B7"/>
    <w:rsid w:val="00C34DA6"/>
    <w:rsid w:val="00C34E5D"/>
    <w:rsid w:val="00C35235"/>
    <w:rsid w:val="00C353C6"/>
    <w:rsid w:val="00C3544A"/>
    <w:rsid w:val="00C36180"/>
    <w:rsid w:val="00C364A7"/>
    <w:rsid w:val="00C3653C"/>
    <w:rsid w:val="00C36665"/>
    <w:rsid w:val="00C36DB3"/>
    <w:rsid w:val="00C37616"/>
    <w:rsid w:val="00C37F14"/>
    <w:rsid w:val="00C40045"/>
    <w:rsid w:val="00C400FF"/>
    <w:rsid w:val="00C4091A"/>
    <w:rsid w:val="00C40AE9"/>
    <w:rsid w:val="00C40C71"/>
    <w:rsid w:val="00C40EF5"/>
    <w:rsid w:val="00C41246"/>
    <w:rsid w:val="00C4154B"/>
    <w:rsid w:val="00C4180E"/>
    <w:rsid w:val="00C41EF7"/>
    <w:rsid w:val="00C422F2"/>
    <w:rsid w:val="00C4261E"/>
    <w:rsid w:val="00C426B6"/>
    <w:rsid w:val="00C42BE4"/>
    <w:rsid w:val="00C42D4A"/>
    <w:rsid w:val="00C430A2"/>
    <w:rsid w:val="00C430B8"/>
    <w:rsid w:val="00C4336F"/>
    <w:rsid w:val="00C433F5"/>
    <w:rsid w:val="00C434D7"/>
    <w:rsid w:val="00C43780"/>
    <w:rsid w:val="00C43F3D"/>
    <w:rsid w:val="00C442E3"/>
    <w:rsid w:val="00C44339"/>
    <w:rsid w:val="00C4472D"/>
    <w:rsid w:val="00C44884"/>
    <w:rsid w:val="00C44D07"/>
    <w:rsid w:val="00C45148"/>
    <w:rsid w:val="00C4526C"/>
    <w:rsid w:val="00C4544C"/>
    <w:rsid w:val="00C45648"/>
    <w:rsid w:val="00C45758"/>
    <w:rsid w:val="00C45770"/>
    <w:rsid w:val="00C45A0A"/>
    <w:rsid w:val="00C45A2C"/>
    <w:rsid w:val="00C45C2C"/>
    <w:rsid w:val="00C45D73"/>
    <w:rsid w:val="00C45F49"/>
    <w:rsid w:val="00C45FB6"/>
    <w:rsid w:val="00C46B78"/>
    <w:rsid w:val="00C470A4"/>
    <w:rsid w:val="00C4725C"/>
    <w:rsid w:val="00C47307"/>
    <w:rsid w:val="00C4762C"/>
    <w:rsid w:val="00C47785"/>
    <w:rsid w:val="00C479F4"/>
    <w:rsid w:val="00C47BA7"/>
    <w:rsid w:val="00C47E6E"/>
    <w:rsid w:val="00C5088B"/>
    <w:rsid w:val="00C50910"/>
    <w:rsid w:val="00C509EC"/>
    <w:rsid w:val="00C50C99"/>
    <w:rsid w:val="00C50EC2"/>
    <w:rsid w:val="00C512C6"/>
    <w:rsid w:val="00C51498"/>
    <w:rsid w:val="00C51A22"/>
    <w:rsid w:val="00C51D39"/>
    <w:rsid w:val="00C51E29"/>
    <w:rsid w:val="00C51FC6"/>
    <w:rsid w:val="00C52084"/>
    <w:rsid w:val="00C52143"/>
    <w:rsid w:val="00C522D9"/>
    <w:rsid w:val="00C529C1"/>
    <w:rsid w:val="00C53475"/>
    <w:rsid w:val="00C53A85"/>
    <w:rsid w:val="00C53C4B"/>
    <w:rsid w:val="00C53EED"/>
    <w:rsid w:val="00C541D9"/>
    <w:rsid w:val="00C542CB"/>
    <w:rsid w:val="00C5447E"/>
    <w:rsid w:val="00C545D5"/>
    <w:rsid w:val="00C55051"/>
    <w:rsid w:val="00C55225"/>
    <w:rsid w:val="00C55334"/>
    <w:rsid w:val="00C5533C"/>
    <w:rsid w:val="00C554BD"/>
    <w:rsid w:val="00C55956"/>
    <w:rsid w:val="00C5598E"/>
    <w:rsid w:val="00C55E70"/>
    <w:rsid w:val="00C56801"/>
    <w:rsid w:val="00C56A25"/>
    <w:rsid w:val="00C56CB1"/>
    <w:rsid w:val="00C56FE5"/>
    <w:rsid w:val="00C5720C"/>
    <w:rsid w:val="00C578F6"/>
    <w:rsid w:val="00C57FC7"/>
    <w:rsid w:val="00C60125"/>
    <w:rsid w:val="00C60229"/>
    <w:rsid w:val="00C60F5B"/>
    <w:rsid w:val="00C6150D"/>
    <w:rsid w:val="00C61706"/>
    <w:rsid w:val="00C61778"/>
    <w:rsid w:val="00C62162"/>
    <w:rsid w:val="00C62CE7"/>
    <w:rsid w:val="00C63170"/>
    <w:rsid w:val="00C634B0"/>
    <w:rsid w:val="00C637D7"/>
    <w:rsid w:val="00C639A0"/>
    <w:rsid w:val="00C63B0F"/>
    <w:rsid w:val="00C63F63"/>
    <w:rsid w:val="00C63F77"/>
    <w:rsid w:val="00C640FE"/>
    <w:rsid w:val="00C64891"/>
    <w:rsid w:val="00C64906"/>
    <w:rsid w:val="00C64973"/>
    <w:rsid w:val="00C64D33"/>
    <w:rsid w:val="00C650E4"/>
    <w:rsid w:val="00C652CD"/>
    <w:rsid w:val="00C65394"/>
    <w:rsid w:val="00C65475"/>
    <w:rsid w:val="00C65629"/>
    <w:rsid w:val="00C659AE"/>
    <w:rsid w:val="00C65A54"/>
    <w:rsid w:val="00C65C3F"/>
    <w:rsid w:val="00C65D40"/>
    <w:rsid w:val="00C65E6F"/>
    <w:rsid w:val="00C6621B"/>
    <w:rsid w:val="00C664CA"/>
    <w:rsid w:val="00C67209"/>
    <w:rsid w:val="00C672D9"/>
    <w:rsid w:val="00C672FC"/>
    <w:rsid w:val="00C67333"/>
    <w:rsid w:val="00C67567"/>
    <w:rsid w:val="00C6780B"/>
    <w:rsid w:val="00C67908"/>
    <w:rsid w:val="00C6799D"/>
    <w:rsid w:val="00C67E04"/>
    <w:rsid w:val="00C67F3E"/>
    <w:rsid w:val="00C70102"/>
    <w:rsid w:val="00C70528"/>
    <w:rsid w:val="00C7110B"/>
    <w:rsid w:val="00C7121F"/>
    <w:rsid w:val="00C713FF"/>
    <w:rsid w:val="00C71640"/>
    <w:rsid w:val="00C71C42"/>
    <w:rsid w:val="00C71D07"/>
    <w:rsid w:val="00C7210B"/>
    <w:rsid w:val="00C72D78"/>
    <w:rsid w:val="00C72ED9"/>
    <w:rsid w:val="00C7330E"/>
    <w:rsid w:val="00C733C5"/>
    <w:rsid w:val="00C73549"/>
    <w:rsid w:val="00C736FA"/>
    <w:rsid w:val="00C73880"/>
    <w:rsid w:val="00C738A1"/>
    <w:rsid w:val="00C73A87"/>
    <w:rsid w:val="00C73BF5"/>
    <w:rsid w:val="00C74181"/>
    <w:rsid w:val="00C748FA"/>
    <w:rsid w:val="00C74A47"/>
    <w:rsid w:val="00C74B10"/>
    <w:rsid w:val="00C74B37"/>
    <w:rsid w:val="00C74BEC"/>
    <w:rsid w:val="00C74DF4"/>
    <w:rsid w:val="00C74F89"/>
    <w:rsid w:val="00C7527C"/>
    <w:rsid w:val="00C752A4"/>
    <w:rsid w:val="00C75486"/>
    <w:rsid w:val="00C7552E"/>
    <w:rsid w:val="00C759EE"/>
    <w:rsid w:val="00C76179"/>
    <w:rsid w:val="00C764C3"/>
    <w:rsid w:val="00C76BC6"/>
    <w:rsid w:val="00C77390"/>
    <w:rsid w:val="00C77859"/>
    <w:rsid w:val="00C77C1C"/>
    <w:rsid w:val="00C80231"/>
    <w:rsid w:val="00C804E3"/>
    <w:rsid w:val="00C806CA"/>
    <w:rsid w:val="00C80863"/>
    <w:rsid w:val="00C80E62"/>
    <w:rsid w:val="00C80F8F"/>
    <w:rsid w:val="00C819DD"/>
    <w:rsid w:val="00C81EA6"/>
    <w:rsid w:val="00C82376"/>
    <w:rsid w:val="00C82AA1"/>
    <w:rsid w:val="00C82AEA"/>
    <w:rsid w:val="00C82D15"/>
    <w:rsid w:val="00C82D7E"/>
    <w:rsid w:val="00C82DBC"/>
    <w:rsid w:val="00C833BF"/>
    <w:rsid w:val="00C837F9"/>
    <w:rsid w:val="00C83CD7"/>
    <w:rsid w:val="00C83D59"/>
    <w:rsid w:val="00C83DC5"/>
    <w:rsid w:val="00C83F68"/>
    <w:rsid w:val="00C84129"/>
    <w:rsid w:val="00C843F3"/>
    <w:rsid w:val="00C84811"/>
    <w:rsid w:val="00C8487E"/>
    <w:rsid w:val="00C84CB6"/>
    <w:rsid w:val="00C84E09"/>
    <w:rsid w:val="00C85386"/>
    <w:rsid w:val="00C85882"/>
    <w:rsid w:val="00C85D2A"/>
    <w:rsid w:val="00C860A7"/>
    <w:rsid w:val="00C86771"/>
    <w:rsid w:val="00C8681E"/>
    <w:rsid w:val="00C869B0"/>
    <w:rsid w:val="00C86F21"/>
    <w:rsid w:val="00C87306"/>
    <w:rsid w:val="00C874ED"/>
    <w:rsid w:val="00C87C03"/>
    <w:rsid w:val="00C87C06"/>
    <w:rsid w:val="00C902B0"/>
    <w:rsid w:val="00C90331"/>
    <w:rsid w:val="00C90630"/>
    <w:rsid w:val="00C90689"/>
    <w:rsid w:val="00C909FC"/>
    <w:rsid w:val="00C90C71"/>
    <w:rsid w:val="00C90CB6"/>
    <w:rsid w:val="00C90FE8"/>
    <w:rsid w:val="00C910FF"/>
    <w:rsid w:val="00C915FD"/>
    <w:rsid w:val="00C9164F"/>
    <w:rsid w:val="00C919B1"/>
    <w:rsid w:val="00C91CB1"/>
    <w:rsid w:val="00C92233"/>
    <w:rsid w:val="00C9232E"/>
    <w:rsid w:val="00C9235C"/>
    <w:rsid w:val="00C926FE"/>
    <w:rsid w:val="00C93196"/>
    <w:rsid w:val="00C931E2"/>
    <w:rsid w:val="00C93411"/>
    <w:rsid w:val="00C93487"/>
    <w:rsid w:val="00C936C4"/>
    <w:rsid w:val="00C93B54"/>
    <w:rsid w:val="00C93BEC"/>
    <w:rsid w:val="00C93E0F"/>
    <w:rsid w:val="00C93F07"/>
    <w:rsid w:val="00C94108"/>
    <w:rsid w:val="00C94A1E"/>
    <w:rsid w:val="00C94FD6"/>
    <w:rsid w:val="00C953E9"/>
    <w:rsid w:val="00C956E6"/>
    <w:rsid w:val="00C957D1"/>
    <w:rsid w:val="00C95D40"/>
    <w:rsid w:val="00C95D78"/>
    <w:rsid w:val="00C95F24"/>
    <w:rsid w:val="00C964E9"/>
    <w:rsid w:val="00C96586"/>
    <w:rsid w:val="00C965D0"/>
    <w:rsid w:val="00C96732"/>
    <w:rsid w:val="00C969B1"/>
    <w:rsid w:val="00C96D2C"/>
    <w:rsid w:val="00C96E7A"/>
    <w:rsid w:val="00C96EEC"/>
    <w:rsid w:val="00C97AA9"/>
    <w:rsid w:val="00CA04EF"/>
    <w:rsid w:val="00CA0551"/>
    <w:rsid w:val="00CA0B5F"/>
    <w:rsid w:val="00CA11BD"/>
    <w:rsid w:val="00CA198F"/>
    <w:rsid w:val="00CA19F7"/>
    <w:rsid w:val="00CA1B30"/>
    <w:rsid w:val="00CA1C61"/>
    <w:rsid w:val="00CA1DDB"/>
    <w:rsid w:val="00CA1E89"/>
    <w:rsid w:val="00CA1E93"/>
    <w:rsid w:val="00CA2018"/>
    <w:rsid w:val="00CA26EA"/>
    <w:rsid w:val="00CA2EF7"/>
    <w:rsid w:val="00CA3622"/>
    <w:rsid w:val="00CA3E99"/>
    <w:rsid w:val="00CA4160"/>
    <w:rsid w:val="00CA45AF"/>
    <w:rsid w:val="00CA45BF"/>
    <w:rsid w:val="00CA48B8"/>
    <w:rsid w:val="00CA4C2E"/>
    <w:rsid w:val="00CA57A4"/>
    <w:rsid w:val="00CA6053"/>
    <w:rsid w:val="00CA64DF"/>
    <w:rsid w:val="00CA6BD2"/>
    <w:rsid w:val="00CA7437"/>
    <w:rsid w:val="00CA7AAA"/>
    <w:rsid w:val="00CA7DB5"/>
    <w:rsid w:val="00CA7E76"/>
    <w:rsid w:val="00CB0775"/>
    <w:rsid w:val="00CB07BF"/>
    <w:rsid w:val="00CB0AC7"/>
    <w:rsid w:val="00CB0C63"/>
    <w:rsid w:val="00CB0F08"/>
    <w:rsid w:val="00CB1F5C"/>
    <w:rsid w:val="00CB227D"/>
    <w:rsid w:val="00CB2477"/>
    <w:rsid w:val="00CB24BE"/>
    <w:rsid w:val="00CB281B"/>
    <w:rsid w:val="00CB379A"/>
    <w:rsid w:val="00CB3AB2"/>
    <w:rsid w:val="00CB4442"/>
    <w:rsid w:val="00CB4BE2"/>
    <w:rsid w:val="00CB4C98"/>
    <w:rsid w:val="00CB4E18"/>
    <w:rsid w:val="00CB5098"/>
    <w:rsid w:val="00CB51C8"/>
    <w:rsid w:val="00CB5391"/>
    <w:rsid w:val="00CB5510"/>
    <w:rsid w:val="00CB581C"/>
    <w:rsid w:val="00CB6380"/>
    <w:rsid w:val="00CB65F7"/>
    <w:rsid w:val="00CB6CA8"/>
    <w:rsid w:val="00CB6D80"/>
    <w:rsid w:val="00CB70D3"/>
    <w:rsid w:val="00CB759E"/>
    <w:rsid w:val="00CB7B1F"/>
    <w:rsid w:val="00CB7FC8"/>
    <w:rsid w:val="00CC0156"/>
    <w:rsid w:val="00CC074E"/>
    <w:rsid w:val="00CC082A"/>
    <w:rsid w:val="00CC0BB3"/>
    <w:rsid w:val="00CC0CED"/>
    <w:rsid w:val="00CC1078"/>
    <w:rsid w:val="00CC156B"/>
    <w:rsid w:val="00CC1FD5"/>
    <w:rsid w:val="00CC23DE"/>
    <w:rsid w:val="00CC28C7"/>
    <w:rsid w:val="00CC2D93"/>
    <w:rsid w:val="00CC2E7E"/>
    <w:rsid w:val="00CC3433"/>
    <w:rsid w:val="00CC34C7"/>
    <w:rsid w:val="00CC3772"/>
    <w:rsid w:val="00CC41F6"/>
    <w:rsid w:val="00CC466A"/>
    <w:rsid w:val="00CC4688"/>
    <w:rsid w:val="00CC4CB2"/>
    <w:rsid w:val="00CC4D62"/>
    <w:rsid w:val="00CC59FA"/>
    <w:rsid w:val="00CC60EE"/>
    <w:rsid w:val="00CC639D"/>
    <w:rsid w:val="00CC6413"/>
    <w:rsid w:val="00CC66A0"/>
    <w:rsid w:val="00CC6D29"/>
    <w:rsid w:val="00CC6DBA"/>
    <w:rsid w:val="00CC703E"/>
    <w:rsid w:val="00CC723B"/>
    <w:rsid w:val="00CC7403"/>
    <w:rsid w:val="00CC758F"/>
    <w:rsid w:val="00CC79E7"/>
    <w:rsid w:val="00CC7A84"/>
    <w:rsid w:val="00CC7BCD"/>
    <w:rsid w:val="00CC7CA9"/>
    <w:rsid w:val="00CC7DDE"/>
    <w:rsid w:val="00CD06AE"/>
    <w:rsid w:val="00CD08A7"/>
    <w:rsid w:val="00CD0AC3"/>
    <w:rsid w:val="00CD14E3"/>
    <w:rsid w:val="00CD1750"/>
    <w:rsid w:val="00CD1A14"/>
    <w:rsid w:val="00CD1F70"/>
    <w:rsid w:val="00CD260A"/>
    <w:rsid w:val="00CD297C"/>
    <w:rsid w:val="00CD35BD"/>
    <w:rsid w:val="00CD3D76"/>
    <w:rsid w:val="00CD4FCD"/>
    <w:rsid w:val="00CD5013"/>
    <w:rsid w:val="00CD54BC"/>
    <w:rsid w:val="00CD594B"/>
    <w:rsid w:val="00CD5ADB"/>
    <w:rsid w:val="00CD5B4B"/>
    <w:rsid w:val="00CD5D5D"/>
    <w:rsid w:val="00CD610D"/>
    <w:rsid w:val="00CD67F7"/>
    <w:rsid w:val="00CD6949"/>
    <w:rsid w:val="00CD69DB"/>
    <w:rsid w:val="00CD6E1B"/>
    <w:rsid w:val="00CD6F85"/>
    <w:rsid w:val="00CD6FFA"/>
    <w:rsid w:val="00CD70A5"/>
    <w:rsid w:val="00CD7CE2"/>
    <w:rsid w:val="00CD7FF6"/>
    <w:rsid w:val="00CE02C6"/>
    <w:rsid w:val="00CE05C6"/>
    <w:rsid w:val="00CE070D"/>
    <w:rsid w:val="00CE1885"/>
    <w:rsid w:val="00CE19FC"/>
    <w:rsid w:val="00CE1A2E"/>
    <w:rsid w:val="00CE22A3"/>
    <w:rsid w:val="00CE2337"/>
    <w:rsid w:val="00CE2446"/>
    <w:rsid w:val="00CE27FD"/>
    <w:rsid w:val="00CE2E02"/>
    <w:rsid w:val="00CE32CD"/>
    <w:rsid w:val="00CE3A54"/>
    <w:rsid w:val="00CE3AFB"/>
    <w:rsid w:val="00CE413C"/>
    <w:rsid w:val="00CE4636"/>
    <w:rsid w:val="00CE466C"/>
    <w:rsid w:val="00CE4F93"/>
    <w:rsid w:val="00CE5083"/>
    <w:rsid w:val="00CE51D1"/>
    <w:rsid w:val="00CE52B9"/>
    <w:rsid w:val="00CE52D0"/>
    <w:rsid w:val="00CE599C"/>
    <w:rsid w:val="00CE5F10"/>
    <w:rsid w:val="00CE6519"/>
    <w:rsid w:val="00CE7B54"/>
    <w:rsid w:val="00CE7C2C"/>
    <w:rsid w:val="00CF03ED"/>
    <w:rsid w:val="00CF0661"/>
    <w:rsid w:val="00CF07D7"/>
    <w:rsid w:val="00CF0863"/>
    <w:rsid w:val="00CF0ABD"/>
    <w:rsid w:val="00CF0ED3"/>
    <w:rsid w:val="00CF135A"/>
    <w:rsid w:val="00CF173F"/>
    <w:rsid w:val="00CF1ECE"/>
    <w:rsid w:val="00CF20A4"/>
    <w:rsid w:val="00CF213D"/>
    <w:rsid w:val="00CF21D7"/>
    <w:rsid w:val="00CF24A8"/>
    <w:rsid w:val="00CF2FA2"/>
    <w:rsid w:val="00CF314C"/>
    <w:rsid w:val="00CF3668"/>
    <w:rsid w:val="00CF3A65"/>
    <w:rsid w:val="00CF3FAE"/>
    <w:rsid w:val="00CF4506"/>
    <w:rsid w:val="00CF4623"/>
    <w:rsid w:val="00CF474C"/>
    <w:rsid w:val="00CF48CC"/>
    <w:rsid w:val="00CF4D4F"/>
    <w:rsid w:val="00CF4D73"/>
    <w:rsid w:val="00CF4E14"/>
    <w:rsid w:val="00CF51CE"/>
    <w:rsid w:val="00CF54D9"/>
    <w:rsid w:val="00CF5F51"/>
    <w:rsid w:val="00CF5F85"/>
    <w:rsid w:val="00CF61A6"/>
    <w:rsid w:val="00CF6A3F"/>
    <w:rsid w:val="00CF6AA6"/>
    <w:rsid w:val="00CF6CB5"/>
    <w:rsid w:val="00CF6D04"/>
    <w:rsid w:val="00CF756B"/>
    <w:rsid w:val="00CF7583"/>
    <w:rsid w:val="00CF775A"/>
    <w:rsid w:val="00CF78BF"/>
    <w:rsid w:val="00CF78F6"/>
    <w:rsid w:val="00CF7A74"/>
    <w:rsid w:val="00CF7C58"/>
    <w:rsid w:val="00CF7FF1"/>
    <w:rsid w:val="00D00393"/>
    <w:rsid w:val="00D00768"/>
    <w:rsid w:val="00D00B6E"/>
    <w:rsid w:val="00D00EB5"/>
    <w:rsid w:val="00D01004"/>
    <w:rsid w:val="00D012B8"/>
    <w:rsid w:val="00D012B9"/>
    <w:rsid w:val="00D01D1A"/>
    <w:rsid w:val="00D026BA"/>
    <w:rsid w:val="00D02C41"/>
    <w:rsid w:val="00D03289"/>
    <w:rsid w:val="00D0348A"/>
    <w:rsid w:val="00D03A44"/>
    <w:rsid w:val="00D03C22"/>
    <w:rsid w:val="00D03E20"/>
    <w:rsid w:val="00D03E41"/>
    <w:rsid w:val="00D04429"/>
    <w:rsid w:val="00D04470"/>
    <w:rsid w:val="00D048BB"/>
    <w:rsid w:val="00D04C1E"/>
    <w:rsid w:val="00D05460"/>
    <w:rsid w:val="00D05B05"/>
    <w:rsid w:val="00D05D99"/>
    <w:rsid w:val="00D060E2"/>
    <w:rsid w:val="00D061C0"/>
    <w:rsid w:val="00D061C2"/>
    <w:rsid w:val="00D06365"/>
    <w:rsid w:val="00D064E7"/>
    <w:rsid w:val="00D065EF"/>
    <w:rsid w:val="00D06642"/>
    <w:rsid w:val="00D06814"/>
    <w:rsid w:val="00D072C4"/>
    <w:rsid w:val="00D07A5C"/>
    <w:rsid w:val="00D07B4B"/>
    <w:rsid w:val="00D07BEF"/>
    <w:rsid w:val="00D07DC5"/>
    <w:rsid w:val="00D10979"/>
    <w:rsid w:val="00D10991"/>
    <w:rsid w:val="00D11556"/>
    <w:rsid w:val="00D11B73"/>
    <w:rsid w:val="00D11ED4"/>
    <w:rsid w:val="00D120AE"/>
    <w:rsid w:val="00D12280"/>
    <w:rsid w:val="00D12BB6"/>
    <w:rsid w:val="00D12E6F"/>
    <w:rsid w:val="00D1305A"/>
    <w:rsid w:val="00D139FA"/>
    <w:rsid w:val="00D13EF8"/>
    <w:rsid w:val="00D13F61"/>
    <w:rsid w:val="00D1408F"/>
    <w:rsid w:val="00D1439C"/>
    <w:rsid w:val="00D143C4"/>
    <w:rsid w:val="00D149E7"/>
    <w:rsid w:val="00D149E8"/>
    <w:rsid w:val="00D15A3C"/>
    <w:rsid w:val="00D15B7F"/>
    <w:rsid w:val="00D15FCE"/>
    <w:rsid w:val="00D16173"/>
    <w:rsid w:val="00D16436"/>
    <w:rsid w:val="00D16A5E"/>
    <w:rsid w:val="00D1735D"/>
    <w:rsid w:val="00D173DA"/>
    <w:rsid w:val="00D17440"/>
    <w:rsid w:val="00D176B2"/>
    <w:rsid w:val="00D200E1"/>
    <w:rsid w:val="00D202F6"/>
    <w:rsid w:val="00D2034C"/>
    <w:rsid w:val="00D20611"/>
    <w:rsid w:val="00D20654"/>
    <w:rsid w:val="00D2070C"/>
    <w:rsid w:val="00D20A1F"/>
    <w:rsid w:val="00D20F8D"/>
    <w:rsid w:val="00D2160B"/>
    <w:rsid w:val="00D22198"/>
    <w:rsid w:val="00D22340"/>
    <w:rsid w:val="00D223B1"/>
    <w:rsid w:val="00D225F1"/>
    <w:rsid w:val="00D22803"/>
    <w:rsid w:val="00D22B9D"/>
    <w:rsid w:val="00D23059"/>
    <w:rsid w:val="00D232EE"/>
    <w:rsid w:val="00D234DE"/>
    <w:rsid w:val="00D23610"/>
    <w:rsid w:val="00D23690"/>
    <w:rsid w:val="00D237D4"/>
    <w:rsid w:val="00D2395E"/>
    <w:rsid w:val="00D23BEB"/>
    <w:rsid w:val="00D23D66"/>
    <w:rsid w:val="00D24288"/>
    <w:rsid w:val="00D243A1"/>
    <w:rsid w:val="00D244A8"/>
    <w:rsid w:val="00D248E1"/>
    <w:rsid w:val="00D24AD1"/>
    <w:rsid w:val="00D24C04"/>
    <w:rsid w:val="00D24F0C"/>
    <w:rsid w:val="00D25029"/>
    <w:rsid w:val="00D2538D"/>
    <w:rsid w:val="00D254EC"/>
    <w:rsid w:val="00D257C3"/>
    <w:rsid w:val="00D25C08"/>
    <w:rsid w:val="00D25CBB"/>
    <w:rsid w:val="00D25D3D"/>
    <w:rsid w:val="00D25EE3"/>
    <w:rsid w:val="00D25FBD"/>
    <w:rsid w:val="00D2622C"/>
    <w:rsid w:val="00D2640D"/>
    <w:rsid w:val="00D2734E"/>
    <w:rsid w:val="00D274C8"/>
    <w:rsid w:val="00D27521"/>
    <w:rsid w:val="00D27662"/>
    <w:rsid w:val="00D27817"/>
    <w:rsid w:val="00D279A3"/>
    <w:rsid w:val="00D27B24"/>
    <w:rsid w:val="00D27DA5"/>
    <w:rsid w:val="00D30081"/>
    <w:rsid w:val="00D3045A"/>
    <w:rsid w:val="00D309C1"/>
    <w:rsid w:val="00D30A07"/>
    <w:rsid w:val="00D30C98"/>
    <w:rsid w:val="00D317EA"/>
    <w:rsid w:val="00D31D3B"/>
    <w:rsid w:val="00D32164"/>
    <w:rsid w:val="00D325C5"/>
    <w:rsid w:val="00D326DE"/>
    <w:rsid w:val="00D32D89"/>
    <w:rsid w:val="00D33055"/>
    <w:rsid w:val="00D33546"/>
    <w:rsid w:val="00D33876"/>
    <w:rsid w:val="00D338CC"/>
    <w:rsid w:val="00D34465"/>
    <w:rsid w:val="00D346D9"/>
    <w:rsid w:val="00D34784"/>
    <w:rsid w:val="00D348A2"/>
    <w:rsid w:val="00D349D3"/>
    <w:rsid w:val="00D349DD"/>
    <w:rsid w:val="00D35023"/>
    <w:rsid w:val="00D350C6"/>
    <w:rsid w:val="00D351B5"/>
    <w:rsid w:val="00D3542E"/>
    <w:rsid w:val="00D354AD"/>
    <w:rsid w:val="00D360A4"/>
    <w:rsid w:val="00D36110"/>
    <w:rsid w:val="00D36197"/>
    <w:rsid w:val="00D3626F"/>
    <w:rsid w:val="00D36560"/>
    <w:rsid w:val="00D369F3"/>
    <w:rsid w:val="00D36EAF"/>
    <w:rsid w:val="00D36F0E"/>
    <w:rsid w:val="00D373E2"/>
    <w:rsid w:val="00D37EAD"/>
    <w:rsid w:val="00D37F01"/>
    <w:rsid w:val="00D40596"/>
    <w:rsid w:val="00D405BC"/>
    <w:rsid w:val="00D40924"/>
    <w:rsid w:val="00D40A07"/>
    <w:rsid w:val="00D40A27"/>
    <w:rsid w:val="00D40AF9"/>
    <w:rsid w:val="00D40EEF"/>
    <w:rsid w:val="00D410FE"/>
    <w:rsid w:val="00D41431"/>
    <w:rsid w:val="00D4158A"/>
    <w:rsid w:val="00D4185A"/>
    <w:rsid w:val="00D41984"/>
    <w:rsid w:val="00D41A5B"/>
    <w:rsid w:val="00D41CF7"/>
    <w:rsid w:val="00D41F18"/>
    <w:rsid w:val="00D42157"/>
    <w:rsid w:val="00D42318"/>
    <w:rsid w:val="00D42447"/>
    <w:rsid w:val="00D42541"/>
    <w:rsid w:val="00D426A0"/>
    <w:rsid w:val="00D426F1"/>
    <w:rsid w:val="00D427DA"/>
    <w:rsid w:val="00D42BC0"/>
    <w:rsid w:val="00D42ED3"/>
    <w:rsid w:val="00D42FA3"/>
    <w:rsid w:val="00D43515"/>
    <w:rsid w:val="00D43817"/>
    <w:rsid w:val="00D43A80"/>
    <w:rsid w:val="00D43CA2"/>
    <w:rsid w:val="00D44727"/>
    <w:rsid w:val="00D447B5"/>
    <w:rsid w:val="00D44F29"/>
    <w:rsid w:val="00D45236"/>
    <w:rsid w:val="00D453A0"/>
    <w:rsid w:val="00D45459"/>
    <w:rsid w:val="00D45892"/>
    <w:rsid w:val="00D45895"/>
    <w:rsid w:val="00D46236"/>
    <w:rsid w:val="00D462AB"/>
    <w:rsid w:val="00D465EF"/>
    <w:rsid w:val="00D46CB7"/>
    <w:rsid w:val="00D46D12"/>
    <w:rsid w:val="00D46F30"/>
    <w:rsid w:val="00D47347"/>
    <w:rsid w:val="00D47A1E"/>
    <w:rsid w:val="00D47A92"/>
    <w:rsid w:val="00D47AF1"/>
    <w:rsid w:val="00D47D43"/>
    <w:rsid w:val="00D47FDE"/>
    <w:rsid w:val="00D50052"/>
    <w:rsid w:val="00D50313"/>
    <w:rsid w:val="00D50533"/>
    <w:rsid w:val="00D50706"/>
    <w:rsid w:val="00D50E6E"/>
    <w:rsid w:val="00D51041"/>
    <w:rsid w:val="00D510C0"/>
    <w:rsid w:val="00D51125"/>
    <w:rsid w:val="00D513DB"/>
    <w:rsid w:val="00D517B3"/>
    <w:rsid w:val="00D51895"/>
    <w:rsid w:val="00D51FE0"/>
    <w:rsid w:val="00D52078"/>
    <w:rsid w:val="00D5213D"/>
    <w:rsid w:val="00D5234A"/>
    <w:rsid w:val="00D52AD9"/>
    <w:rsid w:val="00D533A5"/>
    <w:rsid w:val="00D536CE"/>
    <w:rsid w:val="00D53C62"/>
    <w:rsid w:val="00D53CC3"/>
    <w:rsid w:val="00D53F54"/>
    <w:rsid w:val="00D53F8C"/>
    <w:rsid w:val="00D53F91"/>
    <w:rsid w:val="00D54377"/>
    <w:rsid w:val="00D54C3C"/>
    <w:rsid w:val="00D54CDC"/>
    <w:rsid w:val="00D54F96"/>
    <w:rsid w:val="00D5599A"/>
    <w:rsid w:val="00D55BDA"/>
    <w:rsid w:val="00D56164"/>
    <w:rsid w:val="00D561CE"/>
    <w:rsid w:val="00D5645F"/>
    <w:rsid w:val="00D564BB"/>
    <w:rsid w:val="00D56B55"/>
    <w:rsid w:val="00D57232"/>
    <w:rsid w:val="00D572CE"/>
    <w:rsid w:val="00D578E9"/>
    <w:rsid w:val="00D600F9"/>
    <w:rsid w:val="00D601D3"/>
    <w:rsid w:val="00D602CC"/>
    <w:rsid w:val="00D602F8"/>
    <w:rsid w:val="00D60378"/>
    <w:rsid w:val="00D60836"/>
    <w:rsid w:val="00D60D11"/>
    <w:rsid w:val="00D60DF5"/>
    <w:rsid w:val="00D61154"/>
    <w:rsid w:val="00D61227"/>
    <w:rsid w:val="00D613B8"/>
    <w:rsid w:val="00D615E0"/>
    <w:rsid w:val="00D616CA"/>
    <w:rsid w:val="00D6193D"/>
    <w:rsid w:val="00D62023"/>
    <w:rsid w:val="00D62087"/>
    <w:rsid w:val="00D6216B"/>
    <w:rsid w:val="00D622D6"/>
    <w:rsid w:val="00D62830"/>
    <w:rsid w:val="00D6310F"/>
    <w:rsid w:val="00D634CA"/>
    <w:rsid w:val="00D638FA"/>
    <w:rsid w:val="00D63CC0"/>
    <w:rsid w:val="00D648BA"/>
    <w:rsid w:val="00D64A17"/>
    <w:rsid w:val="00D64ED1"/>
    <w:rsid w:val="00D65601"/>
    <w:rsid w:val="00D65883"/>
    <w:rsid w:val="00D659A8"/>
    <w:rsid w:val="00D65A8F"/>
    <w:rsid w:val="00D65B40"/>
    <w:rsid w:val="00D65B6E"/>
    <w:rsid w:val="00D65EDA"/>
    <w:rsid w:val="00D6696D"/>
    <w:rsid w:val="00D66F43"/>
    <w:rsid w:val="00D677AA"/>
    <w:rsid w:val="00D677B0"/>
    <w:rsid w:val="00D67C2D"/>
    <w:rsid w:val="00D70383"/>
    <w:rsid w:val="00D70969"/>
    <w:rsid w:val="00D70D42"/>
    <w:rsid w:val="00D70DDC"/>
    <w:rsid w:val="00D70F78"/>
    <w:rsid w:val="00D7120A"/>
    <w:rsid w:val="00D71FA6"/>
    <w:rsid w:val="00D720BA"/>
    <w:rsid w:val="00D72352"/>
    <w:rsid w:val="00D72E78"/>
    <w:rsid w:val="00D72F41"/>
    <w:rsid w:val="00D73238"/>
    <w:rsid w:val="00D7363E"/>
    <w:rsid w:val="00D739D4"/>
    <w:rsid w:val="00D73C36"/>
    <w:rsid w:val="00D73CD9"/>
    <w:rsid w:val="00D73E60"/>
    <w:rsid w:val="00D7420F"/>
    <w:rsid w:val="00D74313"/>
    <w:rsid w:val="00D7443E"/>
    <w:rsid w:val="00D744AF"/>
    <w:rsid w:val="00D74F6F"/>
    <w:rsid w:val="00D752C5"/>
    <w:rsid w:val="00D75771"/>
    <w:rsid w:val="00D757D3"/>
    <w:rsid w:val="00D75FF1"/>
    <w:rsid w:val="00D763ED"/>
    <w:rsid w:val="00D7667F"/>
    <w:rsid w:val="00D76D26"/>
    <w:rsid w:val="00D773A0"/>
    <w:rsid w:val="00D77807"/>
    <w:rsid w:val="00D77D96"/>
    <w:rsid w:val="00D77E4C"/>
    <w:rsid w:val="00D80468"/>
    <w:rsid w:val="00D809B6"/>
    <w:rsid w:val="00D80BA0"/>
    <w:rsid w:val="00D80E45"/>
    <w:rsid w:val="00D811DF"/>
    <w:rsid w:val="00D81ABD"/>
    <w:rsid w:val="00D81AE9"/>
    <w:rsid w:val="00D81C75"/>
    <w:rsid w:val="00D81C7B"/>
    <w:rsid w:val="00D824EF"/>
    <w:rsid w:val="00D82753"/>
    <w:rsid w:val="00D827A1"/>
    <w:rsid w:val="00D8289C"/>
    <w:rsid w:val="00D82A99"/>
    <w:rsid w:val="00D830D6"/>
    <w:rsid w:val="00D8333E"/>
    <w:rsid w:val="00D836AF"/>
    <w:rsid w:val="00D8382C"/>
    <w:rsid w:val="00D8386F"/>
    <w:rsid w:val="00D83EF3"/>
    <w:rsid w:val="00D83F71"/>
    <w:rsid w:val="00D841DC"/>
    <w:rsid w:val="00D84AC8"/>
    <w:rsid w:val="00D851C8"/>
    <w:rsid w:val="00D85676"/>
    <w:rsid w:val="00D8568F"/>
    <w:rsid w:val="00D85834"/>
    <w:rsid w:val="00D864D6"/>
    <w:rsid w:val="00D869EA"/>
    <w:rsid w:val="00D8723A"/>
    <w:rsid w:val="00D87471"/>
    <w:rsid w:val="00D877CE"/>
    <w:rsid w:val="00D87950"/>
    <w:rsid w:val="00D87A52"/>
    <w:rsid w:val="00D87A53"/>
    <w:rsid w:val="00D87C0D"/>
    <w:rsid w:val="00D87C68"/>
    <w:rsid w:val="00D87DE1"/>
    <w:rsid w:val="00D90391"/>
    <w:rsid w:val="00D905A1"/>
    <w:rsid w:val="00D90A96"/>
    <w:rsid w:val="00D90C05"/>
    <w:rsid w:val="00D90C29"/>
    <w:rsid w:val="00D91087"/>
    <w:rsid w:val="00D915C2"/>
    <w:rsid w:val="00D91759"/>
    <w:rsid w:val="00D91B13"/>
    <w:rsid w:val="00D91F42"/>
    <w:rsid w:val="00D921FA"/>
    <w:rsid w:val="00D923F3"/>
    <w:rsid w:val="00D927DB"/>
    <w:rsid w:val="00D92CB0"/>
    <w:rsid w:val="00D93774"/>
    <w:rsid w:val="00D94511"/>
    <w:rsid w:val="00D94EE5"/>
    <w:rsid w:val="00D95356"/>
    <w:rsid w:val="00D95ACB"/>
    <w:rsid w:val="00D95C4F"/>
    <w:rsid w:val="00D95DDD"/>
    <w:rsid w:val="00D95DF9"/>
    <w:rsid w:val="00D95DFA"/>
    <w:rsid w:val="00D95FC9"/>
    <w:rsid w:val="00D9620F"/>
    <w:rsid w:val="00D96B3A"/>
    <w:rsid w:val="00D96BCE"/>
    <w:rsid w:val="00D977D7"/>
    <w:rsid w:val="00D9786A"/>
    <w:rsid w:val="00D978C1"/>
    <w:rsid w:val="00D97CEA"/>
    <w:rsid w:val="00D97E3B"/>
    <w:rsid w:val="00D97EA1"/>
    <w:rsid w:val="00DA01F2"/>
    <w:rsid w:val="00DA0650"/>
    <w:rsid w:val="00DA07B0"/>
    <w:rsid w:val="00DA07C6"/>
    <w:rsid w:val="00DA07C8"/>
    <w:rsid w:val="00DA0B2F"/>
    <w:rsid w:val="00DA0DB9"/>
    <w:rsid w:val="00DA0DDE"/>
    <w:rsid w:val="00DA0ED7"/>
    <w:rsid w:val="00DA13C7"/>
    <w:rsid w:val="00DA17E1"/>
    <w:rsid w:val="00DA1DFB"/>
    <w:rsid w:val="00DA1E1A"/>
    <w:rsid w:val="00DA1E63"/>
    <w:rsid w:val="00DA1F05"/>
    <w:rsid w:val="00DA24B7"/>
    <w:rsid w:val="00DA2568"/>
    <w:rsid w:val="00DA2813"/>
    <w:rsid w:val="00DA2852"/>
    <w:rsid w:val="00DA2E15"/>
    <w:rsid w:val="00DA3913"/>
    <w:rsid w:val="00DA3A06"/>
    <w:rsid w:val="00DA3ED0"/>
    <w:rsid w:val="00DA434F"/>
    <w:rsid w:val="00DA465F"/>
    <w:rsid w:val="00DA4670"/>
    <w:rsid w:val="00DA47A6"/>
    <w:rsid w:val="00DA4A92"/>
    <w:rsid w:val="00DA4BB7"/>
    <w:rsid w:val="00DA5598"/>
    <w:rsid w:val="00DA5D74"/>
    <w:rsid w:val="00DA6AA3"/>
    <w:rsid w:val="00DA711F"/>
    <w:rsid w:val="00DB021C"/>
    <w:rsid w:val="00DB0534"/>
    <w:rsid w:val="00DB0A71"/>
    <w:rsid w:val="00DB0C21"/>
    <w:rsid w:val="00DB0FA8"/>
    <w:rsid w:val="00DB100D"/>
    <w:rsid w:val="00DB15DB"/>
    <w:rsid w:val="00DB1B2E"/>
    <w:rsid w:val="00DB1D8B"/>
    <w:rsid w:val="00DB2BA9"/>
    <w:rsid w:val="00DB2C32"/>
    <w:rsid w:val="00DB2F2D"/>
    <w:rsid w:val="00DB30CF"/>
    <w:rsid w:val="00DB3445"/>
    <w:rsid w:val="00DB35F3"/>
    <w:rsid w:val="00DB3A03"/>
    <w:rsid w:val="00DB3A51"/>
    <w:rsid w:val="00DB3E71"/>
    <w:rsid w:val="00DB4135"/>
    <w:rsid w:val="00DB470D"/>
    <w:rsid w:val="00DB4933"/>
    <w:rsid w:val="00DB4BE1"/>
    <w:rsid w:val="00DB5013"/>
    <w:rsid w:val="00DB5536"/>
    <w:rsid w:val="00DB563E"/>
    <w:rsid w:val="00DB595D"/>
    <w:rsid w:val="00DB5D9D"/>
    <w:rsid w:val="00DB608E"/>
    <w:rsid w:val="00DB65A1"/>
    <w:rsid w:val="00DB68B6"/>
    <w:rsid w:val="00DB6AAD"/>
    <w:rsid w:val="00DB72D8"/>
    <w:rsid w:val="00DB7663"/>
    <w:rsid w:val="00DB7702"/>
    <w:rsid w:val="00DB7BD1"/>
    <w:rsid w:val="00DB7FDB"/>
    <w:rsid w:val="00DC01F4"/>
    <w:rsid w:val="00DC023A"/>
    <w:rsid w:val="00DC032B"/>
    <w:rsid w:val="00DC057A"/>
    <w:rsid w:val="00DC0888"/>
    <w:rsid w:val="00DC0D66"/>
    <w:rsid w:val="00DC12BD"/>
    <w:rsid w:val="00DC2FC5"/>
    <w:rsid w:val="00DC3083"/>
    <w:rsid w:val="00DC3166"/>
    <w:rsid w:val="00DC3175"/>
    <w:rsid w:val="00DC3196"/>
    <w:rsid w:val="00DC3496"/>
    <w:rsid w:val="00DC34CD"/>
    <w:rsid w:val="00DC38FF"/>
    <w:rsid w:val="00DC39B8"/>
    <w:rsid w:val="00DC4129"/>
    <w:rsid w:val="00DC4658"/>
    <w:rsid w:val="00DC46E9"/>
    <w:rsid w:val="00DC4742"/>
    <w:rsid w:val="00DC4802"/>
    <w:rsid w:val="00DC4F8C"/>
    <w:rsid w:val="00DC5607"/>
    <w:rsid w:val="00DC5853"/>
    <w:rsid w:val="00DC5925"/>
    <w:rsid w:val="00DC5A1B"/>
    <w:rsid w:val="00DC5A45"/>
    <w:rsid w:val="00DC6712"/>
    <w:rsid w:val="00DC67A8"/>
    <w:rsid w:val="00DC6E35"/>
    <w:rsid w:val="00DC707B"/>
    <w:rsid w:val="00DC71BC"/>
    <w:rsid w:val="00DC73F1"/>
    <w:rsid w:val="00DC7FF3"/>
    <w:rsid w:val="00DD027E"/>
    <w:rsid w:val="00DD0368"/>
    <w:rsid w:val="00DD0853"/>
    <w:rsid w:val="00DD0C30"/>
    <w:rsid w:val="00DD0EFF"/>
    <w:rsid w:val="00DD19AA"/>
    <w:rsid w:val="00DD1C75"/>
    <w:rsid w:val="00DD2297"/>
    <w:rsid w:val="00DD2484"/>
    <w:rsid w:val="00DD25A8"/>
    <w:rsid w:val="00DD25AC"/>
    <w:rsid w:val="00DD295B"/>
    <w:rsid w:val="00DD2A4D"/>
    <w:rsid w:val="00DD2C47"/>
    <w:rsid w:val="00DD2E98"/>
    <w:rsid w:val="00DD335B"/>
    <w:rsid w:val="00DD34E0"/>
    <w:rsid w:val="00DD3558"/>
    <w:rsid w:val="00DD3983"/>
    <w:rsid w:val="00DD43FB"/>
    <w:rsid w:val="00DD47FF"/>
    <w:rsid w:val="00DD4DC4"/>
    <w:rsid w:val="00DD5861"/>
    <w:rsid w:val="00DD5A33"/>
    <w:rsid w:val="00DD699F"/>
    <w:rsid w:val="00DD69F6"/>
    <w:rsid w:val="00DD6EA4"/>
    <w:rsid w:val="00DD71B0"/>
    <w:rsid w:val="00DD7847"/>
    <w:rsid w:val="00DD793C"/>
    <w:rsid w:val="00DD795D"/>
    <w:rsid w:val="00DD7B70"/>
    <w:rsid w:val="00DE0283"/>
    <w:rsid w:val="00DE06E3"/>
    <w:rsid w:val="00DE0894"/>
    <w:rsid w:val="00DE0F16"/>
    <w:rsid w:val="00DE10C8"/>
    <w:rsid w:val="00DE125D"/>
    <w:rsid w:val="00DE12E2"/>
    <w:rsid w:val="00DE1419"/>
    <w:rsid w:val="00DE1803"/>
    <w:rsid w:val="00DE1AE6"/>
    <w:rsid w:val="00DE1E77"/>
    <w:rsid w:val="00DE22CB"/>
    <w:rsid w:val="00DE260F"/>
    <w:rsid w:val="00DE2755"/>
    <w:rsid w:val="00DE2897"/>
    <w:rsid w:val="00DE2EC5"/>
    <w:rsid w:val="00DE3318"/>
    <w:rsid w:val="00DE33D8"/>
    <w:rsid w:val="00DE4179"/>
    <w:rsid w:val="00DE46B0"/>
    <w:rsid w:val="00DE4C54"/>
    <w:rsid w:val="00DE4F77"/>
    <w:rsid w:val="00DE50D4"/>
    <w:rsid w:val="00DE52A8"/>
    <w:rsid w:val="00DE5FF0"/>
    <w:rsid w:val="00DE623C"/>
    <w:rsid w:val="00DE6727"/>
    <w:rsid w:val="00DE6BC6"/>
    <w:rsid w:val="00DE7066"/>
    <w:rsid w:val="00DE7243"/>
    <w:rsid w:val="00DE7A0E"/>
    <w:rsid w:val="00DE7D7C"/>
    <w:rsid w:val="00DE7DA8"/>
    <w:rsid w:val="00DE7F91"/>
    <w:rsid w:val="00DF0CAD"/>
    <w:rsid w:val="00DF100E"/>
    <w:rsid w:val="00DF1885"/>
    <w:rsid w:val="00DF1EA6"/>
    <w:rsid w:val="00DF20BF"/>
    <w:rsid w:val="00DF28E0"/>
    <w:rsid w:val="00DF2971"/>
    <w:rsid w:val="00DF2B2B"/>
    <w:rsid w:val="00DF2C17"/>
    <w:rsid w:val="00DF2E9C"/>
    <w:rsid w:val="00DF31A4"/>
    <w:rsid w:val="00DF3550"/>
    <w:rsid w:val="00DF3805"/>
    <w:rsid w:val="00DF3D1A"/>
    <w:rsid w:val="00DF3EE2"/>
    <w:rsid w:val="00DF4297"/>
    <w:rsid w:val="00DF438C"/>
    <w:rsid w:val="00DF44E2"/>
    <w:rsid w:val="00DF4845"/>
    <w:rsid w:val="00DF4A76"/>
    <w:rsid w:val="00DF4B43"/>
    <w:rsid w:val="00DF5C2F"/>
    <w:rsid w:val="00DF6013"/>
    <w:rsid w:val="00DF6020"/>
    <w:rsid w:val="00DF6126"/>
    <w:rsid w:val="00DF6374"/>
    <w:rsid w:val="00DF64D6"/>
    <w:rsid w:val="00DF688F"/>
    <w:rsid w:val="00DF6977"/>
    <w:rsid w:val="00DF6B25"/>
    <w:rsid w:val="00DF6CB8"/>
    <w:rsid w:val="00DF756E"/>
    <w:rsid w:val="00DF766D"/>
    <w:rsid w:val="00DF7EC2"/>
    <w:rsid w:val="00DF7F95"/>
    <w:rsid w:val="00E00702"/>
    <w:rsid w:val="00E007F8"/>
    <w:rsid w:val="00E0086D"/>
    <w:rsid w:val="00E00D06"/>
    <w:rsid w:val="00E00EC1"/>
    <w:rsid w:val="00E017B6"/>
    <w:rsid w:val="00E01A50"/>
    <w:rsid w:val="00E02016"/>
    <w:rsid w:val="00E02BF6"/>
    <w:rsid w:val="00E02E47"/>
    <w:rsid w:val="00E02F54"/>
    <w:rsid w:val="00E03241"/>
    <w:rsid w:val="00E03642"/>
    <w:rsid w:val="00E03766"/>
    <w:rsid w:val="00E038B1"/>
    <w:rsid w:val="00E03B77"/>
    <w:rsid w:val="00E040C0"/>
    <w:rsid w:val="00E040D2"/>
    <w:rsid w:val="00E04135"/>
    <w:rsid w:val="00E04221"/>
    <w:rsid w:val="00E044BF"/>
    <w:rsid w:val="00E0484F"/>
    <w:rsid w:val="00E0491F"/>
    <w:rsid w:val="00E052AD"/>
    <w:rsid w:val="00E05835"/>
    <w:rsid w:val="00E05B14"/>
    <w:rsid w:val="00E05BF8"/>
    <w:rsid w:val="00E05BFE"/>
    <w:rsid w:val="00E06A43"/>
    <w:rsid w:val="00E06CC2"/>
    <w:rsid w:val="00E06DD0"/>
    <w:rsid w:val="00E07460"/>
    <w:rsid w:val="00E07AC7"/>
    <w:rsid w:val="00E10E3E"/>
    <w:rsid w:val="00E10F63"/>
    <w:rsid w:val="00E11355"/>
    <w:rsid w:val="00E115E1"/>
    <w:rsid w:val="00E12173"/>
    <w:rsid w:val="00E1237E"/>
    <w:rsid w:val="00E124D7"/>
    <w:rsid w:val="00E1305A"/>
    <w:rsid w:val="00E1377F"/>
    <w:rsid w:val="00E141F9"/>
    <w:rsid w:val="00E14231"/>
    <w:rsid w:val="00E14238"/>
    <w:rsid w:val="00E145AC"/>
    <w:rsid w:val="00E14714"/>
    <w:rsid w:val="00E147F6"/>
    <w:rsid w:val="00E14B15"/>
    <w:rsid w:val="00E14B94"/>
    <w:rsid w:val="00E14DCC"/>
    <w:rsid w:val="00E15084"/>
    <w:rsid w:val="00E15321"/>
    <w:rsid w:val="00E15406"/>
    <w:rsid w:val="00E15A0C"/>
    <w:rsid w:val="00E1630A"/>
    <w:rsid w:val="00E16A6A"/>
    <w:rsid w:val="00E16BAE"/>
    <w:rsid w:val="00E16D4F"/>
    <w:rsid w:val="00E16DC5"/>
    <w:rsid w:val="00E170EB"/>
    <w:rsid w:val="00E171D9"/>
    <w:rsid w:val="00E17686"/>
    <w:rsid w:val="00E1796B"/>
    <w:rsid w:val="00E209D3"/>
    <w:rsid w:val="00E20AD9"/>
    <w:rsid w:val="00E20C17"/>
    <w:rsid w:val="00E21BE9"/>
    <w:rsid w:val="00E22532"/>
    <w:rsid w:val="00E22CD8"/>
    <w:rsid w:val="00E23070"/>
    <w:rsid w:val="00E230B2"/>
    <w:rsid w:val="00E2314D"/>
    <w:rsid w:val="00E23420"/>
    <w:rsid w:val="00E237EF"/>
    <w:rsid w:val="00E23A3A"/>
    <w:rsid w:val="00E23CA3"/>
    <w:rsid w:val="00E23D7C"/>
    <w:rsid w:val="00E24137"/>
    <w:rsid w:val="00E24327"/>
    <w:rsid w:val="00E243FE"/>
    <w:rsid w:val="00E24BF3"/>
    <w:rsid w:val="00E25298"/>
    <w:rsid w:val="00E262C6"/>
    <w:rsid w:val="00E26300"/>
    <w:rsid w:val="00E26B39"/>
    <w:rsid w:val="00E26DFE"/>
    <w:rsid w:val="00E27B0D"/>
    <w:rsid w:val="00E27C11"/>
    <w:rsid w:val="00E30067"/>
    <w:rsid w:val="00E30360"/>
    <w:rsid w:val="00E3079F"/>
    <w:rsid w:val="00E30860"/>
    <w:rsid w:val="00E30950"/>
    <w:rsid w:val="00E30CB3"/>
    <w:rsid w:val="00E30E14"/>
    <w:rsid w:val="00E3192B"/>
    <w:rsid w:val="00E31C6A"/>
    <w:rsid w:val="00E325B9"/>
    <w:rsid w:val="00E3261E"/>
    <w:rsid w:val="00E32B03"/>
    <w:rsid w:val="00E32DBC"/>
    <w:rsid w:val="00E3341A"/>
    <w:rsid w:val="00E33486"/>
    <w:rsid w:val="00E3369A"/>
    <w:rsid w:val="00E338E1"/>
    <w:rsid w:val="00E33960"/>
    <w:rsid w:val="00E3407E"/>
    <w:rsid w:val="00E341D9"/>
    <w:rsid w:val="00E34588"/>
    <w:rsid w:val="00E345CD"/>
    <w:rsid w:val="00E348EF"/>
    <w:rsid w:val="00E3492F"/>
    <w:rsid w:val="00E34E98"/>
    <w:rsid w:val="00E35424"/>
    <w:rsid w:val="00E35EFE"/>
    <w:rsid w:val="00E35F08"/>
    <w:rsid w:val="00E364CA"/>
    <w:rsid w:val="00E3684F"/>
    <w:rsid w:val="00E36868"/>
    <w:rsid w:val="00E369F0"/>
    <w:rsid w:val="00E36B0E"/>
    <w:rsid w:val="00E3731A"/>
    <w:rsid w:val="00E374D0"/>
    <w:rsid w:val="00E37644"/>
    <w:rsid w:val="00E37660"/>
    <w:rsid w:val="00E37F58"/>
    <w:rsid w:val="00E400AE"/>
    <w:rsid w:val="00E40354"/>
    <w:rsid w:val="00E40B47"/>
    <w:rsid w:val="00E4129F"/>
    <w:rsid w:val="00E41310"/>
    <w:rsid w:val="00E42305"/>
    <w:rsid w:val="00E42901"/>
    <w:rsid w:val="00E430BF"/>
    <w:rsid w:val="00E4356E"/>
    <w:rsid w:val="00E43CAD"/>
    <w:rsid w:val="00E43D98"/>
    <w:rsid w:val="00E44045"/>
    <w:rsid w:val="00E44F87"/>
    <w:rsid w:val="00E45129"/>
    <w:rsid w:val="00E451AE"/>
    <w:rsid w:val="00E455DD"/>
    <w:rsid w:val="00E45740"/>
    <w:rsid w:val="00E45A1A"/>
    <w:rsid w:val="00E45AB3"/>
    <w:rsid w:val="00E45DCA"/>
    <w:rsid w:val="00E45F22"/>
    <w:rsid w:val="00E46172"/>
    <w:rsid w:val="00E46350"/>
    <w:rsid w:val="00E463AC"/>
    <w:rsid w:val="00E466CB"/>
    <w:rsid w:val="00E46761"/>
    <w:rsid w:val="00E46A19"/>
    <w:rsid w:val="00E46D6A"/>
    <w:rsid w:val="00E46E39"/>
    <w:rsid w:val="00E4702C"/>
    <w:rsid w:val="00E472F2"/>
    <w:rsid w:val="00E4735A"/>
    <w:rsid w:val="00E4757D"/>
    <w:rsid w:val="00E475D9"/>
    <w:rsid w:val="00E47809"/>
    <w:rsid w:val="00E47A6E"/>
    <w:rsid w:val="00E5016F"/>
    <w:rsid w:val="00E5076B"/>
    <w:rsid w:val="00E508F1"/>
    <w:rsid w:val="00E50E78"/>
    <w:rsid w:val="00E510C7"/>
    <w:rsid w:val="00E5115D"/>
    <w:rsid w:val="00E512EE"/>
    <w:rsid w:val="00E51846"/>
    <w:rsid w:val="00E52A71"/>
    <w:rsid w:val="00E532DD"/>
    <w:rsid w:val="00E536C9"/>
    <w:rsid w:val="00E537BD"/>
    <w:rsid w:val="00E53E2F"/>
    <w:rsid w:val="00E54094"/>
    <w:rsid w:val="00E5463F"/>
    <w:rsid w:val="00E55070"/>
    <w:rsid w:val="00E550B2"/>
    <w:rsid w:val="00E55149"/>
    <w:rsid w:val="00E555F1"/>
    <w:rsid w:val="00E55C0C"/>
    <w:rsid w:val="00E56400"/>
    <w:rsid w:val="00E564E1"/>
    <w:rsid w:val="00E567B9"/>
    <w:rsid w:val="00E567F3"/>
    <w:rsid w:val="00E5694F"/>
    <w:rsid w:val="00E569A9"/>
    <w:rsid w:val="00E56E22"/>
    <w:rsid w:val="00E57693"/>
    <w:rsid w:val="00E57F21"/>
    <w:rsid w:val="00E60900"/>
    <w:rsid w:val="00E6091E"/>
    <w:rsid w:val="00E60923"/>
    <w:rsid w:val="00E6166B"/>
    <w:rsid w:val="00E61827"/>
    <w:rsid w:val="00E61904"/>
    <w:rsid w:val="00E61E00"/>
    <w:rsid w:val="00E62B6F"/>
    <w:rsid w:val="00E62CF2"/>
    <w:rsid w:val="00E63522"/>
    <w:rsid w:val="00E63B35"/>
    <w:rsid w:val="00E63EB5"/>
    <w:rsid w:val="00E64163"/>
    <w:rsid w:val="00E64299"/>
    <w:rsid w:val="00E64321"/>
    <w:rsid w:val="00E64A82"/>
    <w:rsid w:val="00E654C5"/>
    <w:rsid w:val="00E65B08"/>
    <w:rsid w:val="00E65B64"/>
    <w:rsid w:val="00E66405"/>
    <w:rsid w:val="00E6652D"/>
    <w:rsid w:val="00E66771"/>
    <w:rsid w:val="00E66F69"/>
    <w:rsid w:val="00E673EA"/>
    <w:rsid w:val="00E67600"/>
    <w:rsid w:val="00E677FD"/>
    <w:rsid w:val="00E678EF"/>
    <w:rsid w:val="00E7051B"/>
    <w:rsid w:val="00E705F2"/>
    <w:rsid w:val="00E70699"/>
    <w:rsid w:val="00E706A1"/>
    <w:rsid w:val="00E70721"/>
    <w:rsid w:val="00E70D18"/>
    <w:rsid w:val="00E71122"/>
    <w:rsid w:val="00E7149E"/>
    <w:rsid w:val="00E718E4"/>
    <w:rsid w:val="00E71E87"/>
    <w:rsid w:val="00E72262"/>
    <w:rsid w:val="00E7237A"/>
    <w:rsid w:val="00E72FA9"/>
    <w:rsid w:val="00E73210"/>
    <w:rsid w:val="00E73540"/>
    <w:rsid w:val="00E73625"/>
    <w:rsid w:val="00E7368B"/>
    <w:rsid w:val="00E73B15"/>
    <w:rsid w:val="00E73C77"/>
    <w:rsid w:val="00E73DBE"/>
    <w:rsid w:val="00E74509"/>
    <w:rsid w:val="00E74D88"/>
    <w:rsid w:val="00E75212"/>
    <w:rsid w:val="00E7572A"/>
    <w:rsid w:val="00E757A8"/>
    <w:rsid w:val="00E7580E"/>
    <w:rsid w:val="00E75856"/>
    <w:rsid w:val="00E75984"/>
    <w:rsid w:val="00E75ABF"/>
    <w:rsid w:val="00E76186"/>
    <w:rsid w:val="00E76223"/>
    <w:rsid w:val="00E766FE"/>
    <w:rsid w:val="00E76CCD"/>
    <w:rsid w:val="00E76D8F"/>
    <w:rsid w:val="00E76EE2"/>
    <w:rsid w:val="00E76F8C"/>
    <w:rsid w:val="00E772F8"/>
    <w:rsid w:val="00E77577"/>
    <w:rsid w:val="00E7799F"/>
    <w:rsid w:val="00E80198"/>
    <w:rsid w:val="00E80485"/>
    <w:rsid w:val="00E809C8"/>
    <w:rsid w:val="00E80EE1"/>
    <w:rsid w:val="00E80EF1"/>
    <w:rsid w:val="00E811E4"/>
    <w:rsid w:val="00E8143D"/>
    <w:rsid w:val="00E81549"/>
    <w:rsid w:val="00E8163F"/>
    <w:rsid w:val="00E81BDC"/>
    <w:rsid w:val="00E82051"/>
    <w:rsid w:val="00E8282B"/>
    <w:rsid w:val="00E82A1A"/>
    <w:rsid w:val="00E82DCA"/>
    <w:rsid w:val="00E82EB9"/>
    <w:rsid w:val="00E83132"/>
    <w:rsid w:val="00E832D1"/>
    <w:rsid w:val="00E8375C"/>
    <w:rsid w:val="00E83823"/>
    <w:rsid w:val="00E838A1"/>
    <w:rsid w:val="00E83DF9"/>
    <w:rsid w:val="00E8418B"/>
    <w:rsid w:val="00E8426B"/>
    <w:rsid w:val="00E84408"/>
    <w:rsid w:val="00E84507"/>
    <w:rsid w:val="00E8467E"/>
    <w:rsid w:val="00E84FF6"/>
    <w:rsid w:val="00E851B3"/>
    <w:rsid w:val="00E85A8F"/>
    <w:rsid w:val="00E86565"/>
    <w:rsid w:val="00E86873"/>
    <w:rsid w:val="00E86C1C"/>
    <w:rsid w:val="00E86D8E"/>
    <w:rsid w:val="00E86E01"/>
    <w:rsid w:val="00E87017"/>
    <w:rsid w:val="00E8703A"/>
    <w:rsid w:val="00E871A5"/>
    <w:rsid w:val="00E873BE"/>
    <w:rsid w:val="00E874D2"/>
    <w:rsid w:val="00E87845"/>
    <w:rsid w:val="00E87CF7"/>
    <w:rsid w:val="00E87E20"/>
    <w:rsid w:val="00E904E2"/>
    <w:rsid w:val="00E90B04"/>
    <w:rsid w:val="00E912C1"/>
    <w:rsid w:val="00E91636"/>
    <w:rsid w:val="00E9164F"/>
    <w:rsid w:val="00E91755"/>
    <w:rsid w:val="00E91A0D"/>
    <w:rsid w:val="00E91B2F"/>
    <w:rsid w:val="00E9202C"/>
    <w:rsid w:val="00E92090"/>
    <w:rsid w:val="00E9213C"/>
    <w:rsid w:val="00E92B20"/>
    <w:rsid w:val="00E92C09"/>
    <w:rsid w:val="00E92CB5"/>
    <w:rsid w:val="00E932F7"/>
    <w:rsid w:val="00E933D8"/>
    <w:rsid w:val="00E93D16"/>
    <w:rsid w:val="00E94718"/>
    <w:rsid w:val="00E948DC"/>
    <w:rsid w:val="00E94972"/>
    <w:rsid w:val="00E94AD9"/>
    <w:rsid w:val="00E94B83"/>
    <w:rsid w:val="00E95538"/>
    <w:rsid w:val="00E955DC"/>
    <w:rsid w:val="00E95DA8"/>
    <w:rsid w:val="00E95F07"/>
    <w:rsid w:val="00E9644C"/>
    <w:rsid w:val="00E967FD"/>
    <w:rsid w:val="00E96D5E"/>
    <w:rsid w:val="00E96ECE"/>
    <w:rsid w:val="00E978B0"/>
    <w:rsid w:val="00E97AE2"/>
    <w:rsid w:val="00E97BC2"/>
    <w:rsid w:val="00E97CC7"/>
    <w:rsid w:val="00E97F11"/>
    <w:rsid w:val="00EA0080"/>
    <w:rsid w:val="00EA0129"/>
    <w:rsid w:val="00EA016E"/>
    <w:rsid w:val="00EA03EF"/>
    <w:rsid w:val="00EA06F3"/>
    <w:rsid w:val="00EA07FA"/>
    <w:rsid w:val="00EA0911"/>
    <w:rsid w:val="00EA0981"/>
    <w:rsid w:val="00EA099D"/>
    <w:rsid w:val="00EA09EE"/>
    <w:rsid w:val="00EA0BA8"/>
    <w:rsid w:val="00EA0D1B"/>
    <w:rsid w:val="00EA0E9E"/>
    <w:rsid w:val="00EA1480"/>
    <w:rsid w:val="00EA150D"/>
    <w:rsid w:val="00EA16CD"/>
    <w:rsid w:val="00EA176A"/>
    <w:rsid w:val="00EA19C6"/>
    <w:rsid w:val="00EA1D58"/>
    <w:rsid w:val="00EA2189"/>
    <w:rsid w:val="00EA2215"/>
    <w:rsid w:val="00EA263A"/>
    <w:rsid w:val="00EA2E9B"/>
    <w:rsid w:val="00EA302B"/>
    <w:rsid w:val="00EA3BB5"/>
    <w:rsid w:val="00EA3D5A"/>
    <w:rsid w:val="00EA3DDF"/>
    <w:rsid w:val="00EA44EE"/>
    <w:rsid w:val="00EA45C0"/>
    <w:rsid w:val="00EA4660"/>
    <w:rsid w:val="00EA4667"/>
    <w:rsid w:val="00EA5041"/>
    <w:rsid w:val="00EA5452"/>
    <w:rsid w:val="00EA5734"/>
    <w:rsid w:val="00EA584C"/>
    <w:rsid w:val="00EA596C"/>
    <w:rsid w:val="00EA59AF"/>
    <w:rsid w:val="00EA61A5"/>
    <w:rsid w:val="00EA6C66"/>
    <w:rsid w:val="00EA6DC7"/>
    <w:rsid w:val="00EA7545"/>
    <w:rsid w:val="00EA7860"/>
    <w:rsid w:val="00EA7C0A"/>
    <w:rsid w:val="00EA7D5C"/>
    <w:rsid w:val="00EA7E78"/>
    <w:rsid w:val="00EA7FBF"/>
    <w:rsid w:val="00EB04F8"/>
    <w:rsid w:val="00EB0D82"/>
    <w:rsid w:val="00EB128F"/>
    <w:rsid w:val="00EB1715"/>
    <w:rsid w:val="00EB1D02"/>
    <w:rsid w:val="00EB21EF"/>
    <w:rsid w:val="00EB279D"/>
    <w:rsid w:val="00EB2891"/>
    <w:rsid w:val="00EB2DF2"/>
    <w:rsid w:val="00EB2E13"/>
    <w:rsid w:val="00EB38EF"/>
    <w:rsid w:val="00EB395C"/>
    <w:rsid w:val="00EB423A"/>
    <w:rsid w:val="00EB43A6"/>
    <w:rsid w:val="00EB46A7"/>
    <w:rsid w:val="00EB4C6E"/>
    <w:rsid w:val="00EB4D49"/>
    <w:rsid w:val="00EB5093"/>
    <w:rsid w:val="00EB518A"/>
    <w:rsid w:val="00EB5418"/>
    <w:rsid w:val="00EB542D"/>
    <w:rsid w:val="00EB54B9"/>
    <w:rsid w:val="00EB5BD8"/>
    <w:rsid w:val="00EB5C30"/>
    <w:rsid w:val="00EB61D7"/>
    <w:rsid w:val="00EB63CC"/>
    <w:rsid w:val="00EB63F9"/>
    <w:rsid w:val="00EB677D"/>
    <w:rsid w:val="00EB68CC"/>
    <w:rsid w:val="00EB68EE"/>
    <w:rsid w:val="00EB6B3F"/>
    <w:rsid w:val="00EB70DD"/>
    <w:rsid w:val="00EB737D"/>
    <w:rsid w:val="00EB739A"/>
    <w:rsid w:val="00EB73A0"/>
    <w:rsid w:val="00EB73ED"/>
    <w:rsid w:val="00EB79C2"/>
    <w:rsid w:val="00EC044C"/>
    <w:rsid w:val="00EC0621"/>
    <w:rsid w:val="00EC08B8"/>
    <w:rsid w:val="00EC09D1"/>
    <w:rsid w:val="00EC0FF0"/>
    <w:rsid w:val="00EC109B"/>
    <w:rsid w:val="00EC17D4"/>
    <w:rsid w:val="00EC1A1A"/>
    <w:rsid w:val="00EC202F"/>
    <w:rsid w:val="00EC2407"/>
    <w:rsid w:val="00EC301D"/>
    <w:rsid w:val="00EC372A"/>
    <w:rsid w:val="00EC3AF9"/>
    <w:rsid w:val="00EC495C"/>
    <w:rsid w:val="00EC4EEF"/>
    <w:rsid w:val="00EC5310"/>
    <w:rsid w:val="00EC5644"/>
    <w:rsid w:val="00EC5676"/>
    <w:rsid w:val="00EC56D9"/>
    <w:rsid w:val="00EC6203"/>
    <w:rsid w:val="00EC64BC"/>
    <w:rsid w:val="00EC6AE8"/>
    <w:rsid w:val="00EC6B2B"/>
    <w:rsid w:val="00EC6EF3"/>
    <w:rsid w:val="00EC7291"/>
    <w:rsid w:val="00EC76A5"/>
    <w:rsid w:val="00ED0138"/>
    <w:rsid w:val="00ED07B1"/>
    <w:rsid w:val="00ED07C1"/>
    <w:rsid w:val="00ED0808"/>
    <w:rsid w:val="00ED0AF5"/>
    <w:rsid w:val="00ED0FA7"/>
    <w:rsid w:val="00ED11AA"/>
    <w:rsid w:val="00ED16F2"/>
    <w:rsid w:val="00ED19C6"/>
    <w:rsid w:val="00ED1C17"/>
    <w:rsid w:val="00ED1C8F"/>
    <w:rsid w:val="00ED1D99"/>
    <w:rsid w:val="00ED1DB8"/>
    <w:rsid w:val="00ED1F9B"/>
    <w:rsid w:val="00ED20F6"/>
    <w:rsid w:val="00ED26A2"/>
    <w:rsid w:val="00ED2B6F"/>
    <w:rsid w:val="00ED2EB4"/>
    <w:rsid w:val="00ED2EBF"/>
    <w:rsid w:val="00ED2F36"/>
    <w:rsid w:val="00ED3060"/>
    <w:rsid w:val="00ED36E6"/>
    <w:rsid w:val="00ED3991"/>
    <w:rsid w:val="00ED3ACC"/>
    <w:rsid w:val="00ED4297"/>
    <w:rsid w:val="00ED482A"/>
    <w:rsid w:val="00ED4C71"/>
    <w:rsid w:val="00ED4D86"/>
    <w:rsid w:val="00ED4E93"/>
    <w:rsid w:val="00ED4FAE"/>
    <w:rsid w:val="00ED4FE2"/>
    <w:rsid w:val="00ED5103"/>
    <w:rsid w:val="00ED5193"/>
    <w:rsid w:val="00ED5645"/>
    <w:rsid w:val="00ED5D9B"/>
    <w:rsid w:val="00ED5DC4"/>
    <w:rsid w:val="00ED654F"/>
    <w:rsid w:val="00ED6714"/>
    <w:rsid w:val="00ED69F5"/>
    <w:rsid w:val="00ED6F5B"/>
    <w:rsid w:val="00ED7416"/>
    <w:rsid w:val="00EE00D0"/>
    <w:rsid w:val="00EE0490"/>
    <w:rsid w:val="00EE0B06"/>
    <w:rsid w:val="00EE17AC"/>
    <w:rsid w:val="00EE1B00"/>
    <w:rsid w:val="00EE20E1"/>
    <w:rsid w:val="00EE2415"/>
    <w:rsid w:val="00EE2888"/>
    <w:rsid w:val="00EE3131"/>
    <w:rsid w:val="00EE3166"/>
    <w:rsid w:val="00EE3ABB"/>
    <w:rsid w:val="00EE3EF9"/>
    <w:rsid w:val="00EE45E6"/>
    <w:rsid w:val="00EE4639"/>
    <w:rsid w:val="00EE4C4A"/>
    <w:rsid w:val="00EE5062"/>
    <w:rsid w:val="00EE5456"/>
    <w:rsid w:val="00EE545F"/>
    <w:rsid w:val="00EE57A2"/>
    <w:rsid w:val="00EE5B8C"/>
    <w:rsid w:val="00EE5E33"/>
    <w:rsid w:val="00EE5E65"/>
    <w:rsid w:val="00EE695C"/>
    <w:rsid w:val="00EE6B20"/>
    <w:rsid w:val="00EE6D2C"/>
    <w:rsid w:val="00EE6D63"/>
    <w:rsid w:val="00EE6E03"/>
    <w:rsid w:val="00EE709B"/>
    <w:rsid w:val="00EE76CD"/>
    <w:rsid w:val="00EE77A2"/>
    <w:rsid w:val="00EE78F6"/>
    <w:rsid w:val="00EE7A20"/>
    <w:rsid w:val="00EF083D"/>
    <w:rsid w:val="00EF10F6"/>
    <w:rsid w:val="00EF17EB"/>
    <w:rsid w:val="00EF21F7"/>
    <w:rsid w:val="00EF21FA"/>
    <w:rsid w:val="00EF2B37"/>
    <w:rsid w:val="00EF31E7"/>
    <w:rsid w:val="00EF3277"/>
    <w:rsid w:val="00EF373A"/>
    <w:rsid w:val="00EF389D"/>
    <w:rsid w:val="00EF38C9"/>
    <w:rsid w:val="00EF3F48"/>
    <w:rsid w:val="00EF4264"/>
    <w:rsid w:val="00EF49FF"/>
    <w:rsid w:val="00EF4B20"/>
    <w:rsid w:val="00EF4B2E"/>
    <w:rsid w:val="00EF4B74"/>
    <w:rsid w:val="00EF4FCC"/>
    <w:rsid w:val="00EF582E"/>
    <w:rsid w:val="00EF5859"/>
    <w:rsid w:val="00EF5BF5"/>
    <w:rsid w:val="00EF5CD4"/>
    <w:rsid w:val="00EF6241"/>
    <w:rsid w:val="00EF6B09"/>
    <w:rsid w:val="00EF6EBB"/>
    <w:rsid w:val="00EF7302"/>
    <w:rsid w:val="00EF760D"/>
    <w:rsid w:val="00EF78CB"/>
    <w:rsid w:val="00EF7919"/>
    <w:rsid w:val="00F01133"/>
    <w:rsid w:val="00F01390"/>
    <w:rsid w:val="00F019C4"/>
    <w:rsid w:val="00F01A7F"/>
    <w:rsid w:val="00F01E44"/>
    <w:rsid w:val="00F02280"/>
    <w:rsid w:val="00F03109"/>
    <w:rsid w:val="00F0347B"/>
    <w:rsid w:val="00F03C23"/>
    <w:rsid w:val="00F03D67"/>
    <w:rsid w:val="00F03D75"/>
    <w:rsid w:val="00F0403E"/>
    <w:rsid w:val="00F04546"/>
    <w:rsid w:val="00F04635"/>
    <w:rsid w:val="00F04ADC"/>
    <w:rsid w:val="00F04F6D"/>
    <w:rsid w:val="00F051B1"/>
    <w:rsid w:val="00F052F4"/>
    <w:rsid w:val="00F0564B"/>
    <w:rsid w:val="00F056DC"/>
    <w:rsid w:val="00F05D6D"/>
    <w:rsid w:val="00F06665"/>
    <w:rsid w:val="00F067B4"/>
    <w:rsid w:val="00F07076"/>
    <w:rsid w:val="00F072BF"/>
    <w:rsid w:val="00F07311"/>
    <w:rsid w:val="00F07613"/>
    <w:rsid w:val="00F07D2E"/>
    <w:rsid w:val="00F1014E"/>
    <w:rsid w:val="00F10A1A"/>
    <w:rsid w:val="00F10A99"/>
    <w:rsid w:val="00F10BE7"/>
    <w:rsid w:val="00F11002"/>
    <w:rsid w:val="00F11217"/>
    <w:rsid w:val="00F11398"/>
    <w:rsid w:val="00F116C5"/>
    <w:rsid w:val="00F118B6"/>
    <w:rsid w:val="00F11BC0"/>
    <w:rsid w:val="00F11D43"/>
    <w:rsid w:val="00F125AC"/>
    <w:rsid w:val="00F129F3"/>
    <w:rsid w:val="00F1329F"/>
    <w:rsid w:val="00F13331"/>
    <w:rsid w:val="00F1351E"/>
    <w:rsid w:val="00F139D3"/>
    <w:rsid w:val="00F13D39"/>
    <w:rsid w:val="00F1406B"/>
    <w:rsid w:val="00F1446E"/>
    <w:rsid w:val="00F14855"/>
    <w:rsid w:val="00F14C23"/>
    <w:rsid w:val="00F14CD0"/>
    <w:rsid w:val="00F14E4F"/>
    <w:rsid w:val="00F15E21"/>
    <w:rsid w:val="00F15EA5"/>
    <w:rsid w:val="00F15FD4"/>
    <w:rsid w:val="00F16E33"/>
    <w:rsid w:val="00F16E69"/>
    <w:rsid w:val="00F16EAA"/>
    <w:rsid w:val="00F175BB"/>
    <w:rsid w:val="00F17AD6"/>
    <w:rsid w:val="00F17D62"/>
    <w:rsid w:val="00F20695"/>
    <w:rsid w:val="00F206AB"/>
    <w:rsid w:val="00F20AE5"/>
    <w:rsid w:val="00F20B34"/>
    <w:rsid w:val="00F20D85"/>
    <w:rsid w:val="00F2154C"/>
    <w:rsid w:val="00F21CE1"/>
    <w:rsid w:val="00F2271E"/>
    <w:rsid w:val="00F228E4"/>
    <w:rsid w:val="00F22A4E"/>
    <w:rsid w:val="00F23027"/>
    <w:rsid w:val="00F234F5"/>
    <w:rsid w:val="00F23E19"/>
    <w:rsid w:val="00F23FB9"/>
    <w:rsid w:val="00F2414E"/>
    <w:rsid w:val="00F2421E"/>
    <w:rsid w:val="00F24B75"/>
    <w:rsid w:val="00F24EE1"/>
    <w:rsid w:val="00F24EF2"/>
    <w:rsid w:val="00F2527C"/>
    <w:rsid w:val="00F255B4"/>
    <w:rsid w:val="00F25861"/>
    <w:rsid w:val="00F26357"/>
    <w:rsid w:val="00F264A2"/>
    <w:rsid w:val="00F266A4"/>
    <w:rsid w:val="00F268F0"/>
    <w:rsid w:val="00F26C43"/>
    <w:rsid w:val="00F26F98"/>
    <w:rsid w:val="00F271A2"/>
    <w:rsid w:val="00F2726D"/>
    <w:rsid w:val="00F272CE"/>
    <w:rsid w:val="00F2735B"/>
    <w:rsid w:val="00F27847"/>
    <w:rsid w:val="00F27965"/>
    <w:rsid w:val="00F27C67"/>
    <w:rsid w:val="00F3011C"/>
    <w:rsid w:val="00F30379"/>
    <w:rsid w:val="00F305BA"/>
    <w:rsid w:val="00F306DC"/>
    <w:rsid w:val="00F30722"/>
    <w:rsid w:val="00F30723"/>
    <w:rsid w:val="00F308E8"/>
    <w:rsid w:val="00F30BE2"/>
    <w:rsid w:val="00F30C43"/>
    <w:rsid w:val="00F30DFA"/>
    <w:rsid w:val="00F3131C"/>
    <w:rsid w:val="00F31FD3"/>
    <w:rsid w:val="00F33309"/>
    <w:rsid w:val="00F33BD2"/>
    <w:rsid w:val="00F33D36"/>
    <w:rsid w:val="00F34319"/>
    <w:rsid w:val="00F3440E"/>
    <w:rsid w:val="00F3446C"/>
    <w:rsid w:val="00F347ED"/>
    <w:rsid w:val="00F34AD3"/>
    <w:rsid w:val="00F35201"/>
    <w:rsid w:val="00F3538D"/>
    <w:rsid w:val="00F3564C"/>
    <w:rsid w:val="00F357E2"/>
    <w:rsid w:val="00F35A9B"/>
    <w:rsid w:val="00F35EF1"/>
    <w:rsid w:val="00F3630B"/>
    <w:rsid w:val="00F36A86"/>
    <w:rsid w:val="00F36A8A"/>
    <w:rsid w:val="00F36ADF"/>
    <w:rsid w:val="00F36DF5"/>
    <w:rsid w:val="00F374B9"/>
    <w:rsid w:val="00F37632"/>
    <w:rsid w:val="00F37C3E"/>
    <w:rsid w:val="00F37C99"/>
    <w:rsid w:val="00F37D98"/>
    <w:rsid w:val="00F40537"/>
    <w:rsid w:val="00F407B3"/>
    <w:rsid w:val="00F40890"/>
    <w:rsid w:val="00F40C1E"/>
    <w:rsid w:val="00F4110C"/>
    <w:rsid w:val="00F41621"/>
    <w:rsid w:val="00F416F8"/>
    <w:rsid w:val="00F42017"/>
    <w:rsid w:val="00F421EA"/>
    <w:rsid w:val="00F42435"/>
    <w:rsid w:val="00F424D3"/>
    <w:rsid w:val="00F42B55"/>
    <w:rsid w:val="00F430D3"/>
    <w:rsid w:val="00F432F6"/>
    <w:rsid w:val="00F43546"/>
    <w:rsid w:val="00F43776"/>
    <w:rsid w:val="00F44632"/>
    <w:rsid w:val="00F447B2"/>
    <w:rsid w:val="00F448BA"/>
    <w:rsid w:val="00F44AA0"/>
    <w:rsid w:val="00F453E3"/>
    <w:rsid w:val="00F453E5"/>
    <w:rsid w:val="00F4576E"/>
    <w:rsid w:val="00F45A9D"/>
    <w:rsid w:val="00F45B0F"/>
    <w:rsid w:val="00F46709"/>
    <w:rsid w:val="00F46AF3"/>
    <w:rsid w:val="00F46C71"/>
    <w:rsid w:val="00F477D2"/>
    <w:rsid w:val="00F47AA4"/>
    <w:rsid w:val="00F47B18"/>
    <w:rsid w:val="00F47CEB"/>
    <w:rsid w:val="00F5029E"/>
    <w:rsid w:val="00F50572"/>
    <w:rsid w:val="00F506C1"/>
    <w:rsid w:val="00F50CB9"/>
    <w:rsid w:val="00F51146"/>
    <w:rsid w:val="00F516E1"/>
    <w:rsid w:val="00F51763"/>
    <w:rsid w:val="00F51C96"/>
    <w:rsid w:val="00F52042"/>
    <w:rsid w:val="00F52C58"/>
    <w:rsid w:val="00F52DF7"/>
    <w:rsid w:val="00F53178"/>
    <w:rsid w:val="00F53500"/>
    <w:rsid w:val="00F536AE"/>
    <w:rsid w:val="00F53AB5"/>
    <w:rsid w:val="00F53B1E"/>
    <w:rsid w:val="00F53B3F"/>
    <w:rsid w:val="00F5457C"/>
    <w:rsid w:val="00F54A58"/>
    <w:rsid w:val="00F54C42"/>
    <w:rsid w:val="00F554FA"/>
    <w:rsid w:val="00F555F4"/>
    <w:rsid w:val="00F55734"/>
    <w:rsid w:val="00F55B22"/>
    <w:rsid w:val="00F5643A"/>
    <w:rsid w:val="00F56600"/>
    <w:rsid w:val="00F56ED6"/>
    <w:rsid w:val="00F56F10"/>
    <w:rsid w:val="00F5715A"/>
    <w:rsid w:val="00F57179"/>
    <w:rsid w:val="00F5726C"/>
    <w:rsid w:val="00F573D8"/>
    <w:rsid w:val="00F57C4B"/>
    <w:rsid w:val="00F57CB9"/>
    <w:rsid w:val="00F57CC3"/>
    <w:rsid w:val="00F57EE7"/>
    <w:rsid w:val="00F601D9"/>
    <w:rsid w:val="00F60240"/>
    <w:rsid w:val="00F606E7"/>
    <w:rsid w:val="00F60D8F"/>
    <w:rsid w:val="00F61810"/>
    <w:rsid w:val="00F61975"/>
    <w:rsid w:val="00F61A6E"/>
    <w:rsid w:val="00F62075"/>
    <w:rsid w:val="00F620FC"/>
    <w:rsid w:val="00F6269D"/>
    <w:rsid w:val="00F62705"/>
    <w:rsid w:val="00F62779"/>
    <w:rsid w:val="00F62D0A"/>
    <w:rsid w:val="00F6320B"/>
    <w:rsid w:val="00F637E1"/>
    <w:rsid w:val="00F63C02"/>
    <w:rsid w:val="00F65020"/>
    <w:rsid w:val="00F655BD"/>
    <w:rsid w:val="00F6584D"/>
    <w:rsid w:val="00F6725D"/>
    <w:rsid w:val="00F67498"/>
    <w:rsid w:val="00F6754E"/>
    <w:rsid w:val="00F67578"/>
    <w:rsid w:val="00F67A87"/>
    <w:rsid w:val="00F67B03"/>
    <w:rsid w:val="00F67C4A"/>
    <w:rsid w:val="00F67E06"/>
    <w:rsid w:val="00F70288"/>
    <w:rsid w:val="00F703AA"/>
    <w:rsid w:val="00F70642"/>
    <w:rsid w:val="00F7099C"/>
    <w:rsid w:val="00F70EEC"/>
    <w:rsid w:val="00F70F77"/>
    <w:rsid w:val="00F71053"/>
    <w:rsid w:val="00F71A42"/>
    <w:rsid w:val="00F71E5A"/>
    <w:rsid w:val="00F7285A"/>
    <w:rsid w:val="00F72C5C"/>
    <w:rsid w:val="00F72F26"/>
    <w:rsid w:val="00F72F91"/>
    <w:rsid w:val="00F7316F"/>
    <w:rsid w:val="00F7317C"/>
    <w:rsid w:val="00F739E9"/>
    <w:rsid w:val="00F739EB"/>
    <w:rsid w:val="00F73CC5"/>
    <w:rsid w:val="00F73EA4"/>
    <w:rsid w:val="00F74863"/>
    <w:rsid w:val="00F748E4"/>
    <w:rsid w:val="00F74E41"/>
    <w:rsid w:val="00F75423"/>
    <w:rsid w:val="00F75BCD"/>
    <w:rsid w:val="00F75C4A"/>
    <w:rsid w:val="00F768B8"/>
    <w:rsid w:val="00F76D1D"/>
    <w:rsid w:val="00F772EE"/>
    <w:rsid w:val="00F7742E"/>
    <w:rsid w:val="00F775BC"/>
    <w:rsid w:val="00F77A44"/>
    <w:rsid w:val="00F77B2F"/>
    <w:rsid w:val="00F804DC"/>
    <w:rsid w:val="00F80BB2"/>
    <w:rsid w:val="00F80C32"/>
    <w:rsid w:val="00F81340"/>
    <w:rsid w:val="00F8168A"/>
    <w:rsid w:val="00F81DAB"/>
    <w:rsid w:val="00F81F95"/>
    <w:rsid w:val="00F82423"/>
    <w:rsid w:val="00F82D42"/>
    <w:rsid w:val="00F83192"/>
    <w:rsid w:val="00F834C6"/>
    <w:rsid w:val="00F839FD"/>
    <w:rsid w:val="00F83A0F"/>
    <w:rsid w:val="00F83AAE"/>
    <w:rsid w:val="00F84433"/>
    <w:rsid w:val="00F844F3"/>
    <w:rsid w:val="00F84545"/>
    <w:rsid w:val="00F84839"/>
    <w:rsid w:val="00F84C43"/>
    <w:rsid w:val="00F84D91"/>
    <w:rsid w:val="00F84F09"/>
    <w:rsid w:val="00F85373"/>
    <w:rsid w:val="00F85A60"/>
    <w:rsid w:val="00F85CDF"/>
    <w:rsid w:val="00F85EB6"/>
    <w:rsid w:val="00F85FAC"/>
    <w:rsid w:val="00F8610C"/>
    <w:rsid w:val="00F8630B"/>
    <w:rsid w:val="00F86400"/>
    <w:rsid w:val="00F865F7"/>
    <w:rsid w:val="00F86C0D"/>
    <w:rsid w:val="00F86D3C"/>
    <w:rsid w:val="00F872DD"/>
    <w:rsid w:val="00F87894"/>
    <w:rsid w:val="00F87D5F"/>
    <w:rsid w:val="00F90442"/>
    <w:rsid w:val="00F90A43"/>
    <w:rsid w:val="00F90BC0"/>
    <w:rsid w:val="00F90E2F"/>
    <w:rsid w:val="00F9118B"/>
    <w:rsid w:val="00F91572"/>
    <w:rsid w:val="00F91A7F"/>
    <w:rsid w:val="00F91CF8"/>
    <w:rsid w:val="00F9208B"/>
    <w:rsid w:val="00F92148"/>
    <w:rsid w:val="00F9223C"/>
    <w:rsid w:val="00F92298"/>
    <w:rsid w:val="00F92455"/>
    <w:rsid w:val="00F9261C"/>
    <w:rsid w:val="00F9295B"/>
    <w:rsid w:val="00F92A89"/>
    <w:rsid w:val="00F93462"/>
    <w:rsid w:val="00F93654"/>
    <w:rsid w:val="00F94012"/>
    <w:rsid w:val="00F94391"/>
    <w:rsid w:val="00F9439D"/>
    <w:rsid w:val="00F94685"/>
    <w:rsid w:val="00F9495E"/>
    <w:rsid w:val="00F95DBC"/>
    <w:rsid w:val="00F9618B"/>
    <w:rsid w:val="00F96211"/>
    <w:rsid w:val="00F96443"/>
    <w:rsid w:val="00F967A4"/>
    <w:rsid w:val="00F968A4"/>
    <w:rsid w:val="00F96A62"/>
    <w:rsid w:val="00F97163"/>
    <w:rsid w:val="00F97C81"/>
    <w:rsid w:val="00F97CDD"/>
    <w:rsid w:val="00FA00DD"/>
    <w:rsid w:val="00FA0142"/>
    <w:rsid w:val="00FA0317"/>
    <w:rsid w:val="00FA06C7"/>
    <w:rsid w:val="00FA14B4"/>
    <w:rsid w:val="00FA1AC8"/>
    <w:rsid w:val="00FA1CD1"/>
    <w:rsid w:val="00FA1D88"/>
    <w:rsid w:val="00FA2997"/>
    <w:rsid w:val="00FA2E62"/>
    <w:rsid w:val="00FA349C"/>
    <w:rsid w:val="00FA35E5"/>
    <w:rsid w:val="00FA3EF4"/>
    <w:rsid w:val="00FA3FC3"/>
    <w:rsid w:val="00FA43CF"/>
    <w:rsid w:val="00FA4466"/>
    <w:rsid w:val="00FA4556"/>
    <w:rsid w:val="00FA4730"/>
    <w:rsid w:val="00FA4894"/>
    <w:rsid w:val="00FA49A4"/>
    <w:rsid w:val="00FA581E"/>
    <w:rsid w:val="00FA5C1E"/>
    <w:rsid w:val="00FA5F1A"/>
    <w:rsid w:val="00FA64FC"/>
    <w:rsid w:val="00FA670C"/>
    <w:rsid w:val="00FA671A"/>
    <w:rsid w:val="00FA685A"/>
    <w:rsid w:val="00FA6D23"/>
    <w:rsid w:val="00FA7208"/>
    <w:rsid w:val="00FA7446"/>
    <w:rsid w:val="00FA7C76"/>
    <w:rsid w:val="00FA7EAF"/>
    <w:rsid w:val="00FB021E"/>
    <w:rsid w:val="00FB08F6"/>
    <w:rsid w:val="00FB0AE1"/>
    <w:rsid w:val="00FB0B6D"/>
    <w:rsid w:val="00FB0F69"/>
    <w:rsid w:val="00FB1219"/>
    <w:rsid w:val="00FB1581"/>
    <w:rsid w:val="00FB1C36"/>
    <w:rsid w:val="00FB2328"/>
    <w:rsid w:val="00FB232A"/>
    <w:rsid w:val="00FB2330"/>
    <w:rsid w:val="00FB270E"/>
    <w:rsid w:val="00FB2766"/>
    <w:rsid w:val="00FB2943"/>
    <w:rsid w:val="00FB2A08"/>
    <w:rsid w:val="00FB3809"/>
    <w:rsid w:val="00FB3B01"/>
    <w:rsid w:val="00FB3B0C"/>
    <w:rsid w:val="00FB3B41"/>
    <w:rsid w:val="00FB3F9D"/>
    <w:rsid w:val="00FB40FC"/>
    <w:rsid w:val="00FB4239"/>
    <w:rsid w:val="00FB43CA"/>
    <w:rsid w:val="00FB4780"/>
    <w:rsid w:val="00FB52BE"/>
    <w:rsid w:val="00FB605D"/>
    <w:rsid w:val="00FB6382"/>
    <w:rsid w:val="00FB6653"/>
    <w:rsid w:val="00FB6A9E"/>
    <w:rsid w:val="00FB71EB"/>
    <w:rsid w:val="00FB7510"/>
    <w:rsid w:val="00FB77E6"/>
    <w:rsid w:val="00FB7D93"/>
    <w:rsid w:val="00FC07B3"/>
    <w:rsid w:val="00FC0F5B"/>
    <w:rsid w:val="00FC12C6"/>
    <w:rsid w:val="00FC1451"/>
    <w:rsid w:val="00FC1A65"/>
    <w:rsid w:val="00FC1C40"/>
    <w:rsid w:val="00FC22C4"/>
    <w:rsid w:val="00FC2B8F"/>
    <w:rsid w:val="00FC2DE3"/>
    <w:rsid w:val="00FC3664"/>
    <w:rsid w:val="00FC3A0E"/>
    <w:rsid w:val="00FC3AFB"/>
    <w:rsid w:val="00FC3E17"/>
    <w:rsid w:val="00FC40F0"/>
    <w:rsid w:val="00FC4621"/>
    <w:rsid w:val="00FC4B87"/>
    <w:rsid w:val="00FC4C97"/>
    <w:rsid w:val="00FC58A4"/>
    <w:rsid w:val="00FC5A63"/>
    <w:rsid w:val="00FC5EA6"/>
    <w:rsid w:val="00FC60B8"/>
    <w:rsid w:val="00FC6574"/>
    <w:rsid w:val="00FC6E21"/>
    <w:rsid w:val="00FC7310"/>
    <w:rsid w:val="00FC7620"/>
    <w:rsid w:val="00FD03DD"/>
    <w:rsid w:val="00FD0805"/>
    <w:rsid w:val="00FD085C"/>
    <w:rsid w:val="00FD08BD"/>
    <w:rsid w:val="00FD0A9B"/>
    <w:rsid w:val="00FD0C62"/>
    <w:rsid w:val="00FD0DAF"/>
    <w:rsid w:val="00FD0F86"/>
    <w:rsid w:val="00FD0FD2"/>
    <w:rsid w:val="00FD1078"/>
    <w:rsid w:val="00FD148A"/>
    <w:rsid w:val="00FD1603"/>
    <w:rsid w:val="00FD1A23"/>
    <w:rsid w:val="00FD1C25"/>
    <w:rsid w:val="00FD1C92"/>
    <w:rsid w:val="00FD235B"/>
    <w:rsid w:val="00FD248F"/>
    <w:rsid w:val="00FD2526"/>
    <w:rsid w:val="00FD27E2"/>
    <w:rsid w:val="00FD2930"/>
    <w:rsid w:val="00FD31FA"/>
    <w:rsid w:val="00FD3765"/>
    <w:rsid w:val="00FD3C7A"/>
    <w:rsid w:val="00FD4243"/>
    <w:rsid w:val="00FD42D1"/>
    <w:rsid w:val="00FD43DA"/>
    <w:rsid w:val="00FD4632"/>
    <w:rsid w:val="00FD46C8"/>
    <w:rsid w:val="00FD4804"/>
    <w:rsid w:val="00FD547B"/>
    <w:rsid w:val="00FD56AB"/>
    <w:rsid w:val="00FD5952"/>
    <w:rsid w:val="00FD5AC0"/>
    <w:rsid w:val="00FD5FBA"/>
    <w:rsid w:val="00FD65E0"/>
    <w:rsid w:val="00FD6C25"/>
    <w:rsid w:val="00FD7063"/>
    <w:rsid w:val="00FD7195"/>
    <w:rsid w:val="00FD741C"/>
    <w:rsid w:val="00FD7822"/>
    <w:rsid w:val="00FD78C6"/>
    <w:rsid w:val="00FD79FC"/>
    <w:rsid w:val="00FE01E6"/>
    <w:rsid w:val="00FE026E"/>
    <w:rsid w:val="00FE0941"/>
    <w:rsid w:val="00FE0947"/>
    <w:rsid w:val="00FE09EC"/>
    <w:rsid w:val="00FE0CC0"/>
    <w:rsid w:val="00FE1424"/>
    <w:rsid w:val="00FE1AD8"/>
    <w:rsid w:val="00FE1DA5"/>
    <w:rsid w:val="00FE2007"/>
    <w:rsid w:val="00FE21AD"/>
    <w:rsid w:val="00FE23D2"/>
    <w:rsid w:val="00FE23F5"/>
    <w:rsid w:val="00FE26D7"/>
    <w:rsid w:val="00FE2FA0"/>
    <w:rsid w:val="00FE3493"/>
    <w:rsid w:val="00FE373B"/>
    <w:rsid w:val="00FE402B"/>
    <w:rsid w:val="00FE42D9"/>
    <w:rsid w:val="00FE4B9F"/>
    <w:rsid w:val="00FE4D59"/>
    <w:rsid w:val="00FE4F3B"/>
    <w:rsid w:val="00FE4F53"/>
    <w:rsid w:val="00FE558A"/>
    <w:rsid w:val="00FE5BF6"/>
    <w:rsid w:val="00FE5E33"/>
    <w:rsid w:val="00FE6504"/>
    <w:rsid w:val="00FE6A47"/>
    <w:rsid w:val="00FE6D2A"/>
    <w:rsid w:val="00FE74C3"/>
    <w:rsid w:val="00FE782D"/>
    <w:rsid w:val="00FE7B48"/>
    <w:rsid w:val="00FF0790"/>
    <w:rsid w:val="00FF11C7"/>
    <w:rsid w:val="00FF1241"/>
    <w:rsid w:val="00FF1512"/>
    <w:rsid w:val="00FF17E1"/>
    <w:rsid w:val="00FF199A"/>
    <w:rsid w:val="00FF1AAE"/>
    <w:rsid w:val="00FF251E"/>
    <w:rsid w:val="00FF2584"/>
    <w:rsid w:val="00FF2AC6"/>
    <w:rsid w:val="00FF2C04"/>
    <w:rsid w:val="00FF2DD9"/>
    <w:rsid w:val="00FF303B"/>
    <w:rsid w:val="00FF3164"/>
    <w:rsid w:val="00FF3618"/>
    <w:rsid w:val="00FF3793"/>
    <w:rsid w:val="00FF3DF5"/>
    <w:rsid w:val="00FF4361"/>
    <w:rsid w:val="00FF4607"/>
    <w:rsid w:val="00FF472B"/>
    <w:rsid w:val="00FF475C"/>
    <w:rsid w:val="00FF4875"/>
    <w:rsid w:val="00FF489A"/>
    <w:rsid w:val="00FF4B5A"/>
    <w:rsid w:val="00FF4D0F"/>
    <w:rsid w:val="00FF5065"/>
    <w:rsid w:val="00FF54C3"/>
    <w:rsid w:val="00FF54CB"/>
    <w:rsid w:val="00FF5602"/>
    <w:rsid w:val="00FF56B6"/>
    <w:rsid w:val="00FF57D4"/>
    <w:rsid w:val="00FF5C84"/>
    <w:rsid w:val="00FF5F38"/>
    <w:rsid w:val="00FF6A00"/>
    <w:rsid w:val="00FF6B7E"/>
    <w:rsid w:val="00FF6C27"/>
    <w:rsid w:val="00FF6E77"/>
    <w:rsid w:val="00FF70A8"/>
    <w:rsid w:val="00FF7293"/>
    <w:rsid w:val="00FF744A"/>
    <w:rsid w:val="018CE091"/>
    <w:rsid w:val="04ABF880"/>
    <w:rsid w:val="04B8452F"/>
    <w:rsid w:val="05674D0C"/>
    <w:rsid w:val="05FEF94C"/>
    <w:rsid w:val="07F633BE"/>
    <w:rsid w:val="094F9B39"/>
    <w:rsid w:val="0AC7D069"/>
    <w:rsid w:val="0F04CE36"/>
    <w:rsid w:val="114BA70B"/>
    <w:rsid w:val="151773A1"/>
    <w:rsid w:val="15FDB93A"/>
    <w:rsid w:val="1879BF2B"/>
    <w:rsid w:val="18C779E0"/>
    <w:rsid w:val="18D8ADFE"/>
    <w:rsid w:val="18E117BD"/>
    <w:rsid w:val="1BE49EC0"/>
    <w:rsid w:val="1C751558"/>
    <w:rsid w:val="1DCF4CA6"/>
    <w:rsid w:val="1E72D1E8"/>
    <w:rsid w:val="1F3C1EE9"/>
    <w:rsid w:val="1F69C419"/>
    <w:rsid w:val="1FC164FC"/>
    <w:rsid w:val="20EB7A98"/>
    <w:rsid w:val="21D2BF35"/>
    <w:rsid w:val="235C6EF6"/>
    <w:rsid w:val="249F0E70"/>
    <w:rsid w:val="25889741"/>
    <w:rsid w:val="258F191C"/>
    <w:rsid w:val="26A01342"/>
    <w:rsid w:val="26FD984C"/>
    <w:rsid w:val="2AF0ED8A"/>
    <w:rsid w:val="2B3956F3"/>
    <w:rsid w:val="2CFAE8A1"/>
    <w:rsid w:val="2E55077B"/>
    <w:rsid w:val="3062F639"/>
    <w:rsid w:val="317EB1E1"/>
    <w:rsid w:val="32D98E38"/>
    <w:rsid w:val="342808E2"/>
    <w:rsid w:val="3484AA9E"/>
    <w:rsid w:val="349B0BB2"/>
    <w:rsid w:val="34F61ED1"/>
    <w:rsid w:val="366326ED"/>
    <w:rsid w:val="367F01ED"/>
    <w:rsid w:val="3A970799"/>
    <w:rsid w:val="3AE43532"/>
    <w:rsid w:val="3C2FBE7B"/>
    <w:rsid w:val="3E88AE35"/>
    <w:rsid w:val="3ED19378"/>
    <w:rsid w:val="408FBEC3"/>
    <w:rsid w:val="41D5E917"/>
    <w:rsid w:val="425FA33A"/>
    <w:rsid w:val="4615BB30"/>
    <w:rsid w:val="4707617F"/>
    <w:rsid w:val="48D2A467"/>
    <w:rsid w:val="49DBC304"/>
    <w:rsid w:val="4A6BCCFF"/>
    <w:rsid w:val="4B25B700"/>
    <w:rsid w:val="4CC261A4"/>
    <w:rsid w:val="4D24C7D5"/>
    <w:rsid w:val="4D35BE19"/>
    <w:rsid w:val="4E54B778"/>
    <w:rsid w:val="4EDBA0EB"/>
    <w:rsid w:val="4FABABFB"/>
    <w:rsid w:val="4FFB4E72"/>
    <w:rsid w:val="51507B3A"/>
    <w:rsid w:val="524A8223"/>
    <w:rsid w:val="52BE3DD4"/>
    <w:rsid w:val="54DC1291"/>
    <w:rsid w:val="565CEBF1"/>
    <w:rsid w:val="577E7B74"/>
    <w:rsid w:val="57DBFF2D"/>
    <w:rsid w:val="59129D86"/>
    <w:rsid w:val="59B2225C"/>
    <w:rsid w:val="5AB2B735"/>
    <w:rsid w:val="5AC964CB"/>
    <w:rsid w:val="5AD35031"/>
    <w:rsid w:val="5E7994CB"/>
    <w:rsid w:val="5FB11CDD"/>
    <w:rsid w:val="5FF9D856"/>
    <w:rsid w:val="608B0F01"/>
    <w:rsid w:val="61125179"/>
    <w:rsid w:val="61CE3CB7"/>
    <w:rsid w:val="638FBF13"/>
    <w:rsid w:val="63C299A1"/>
    <w:rsid w:val="649C328A"/>
    <w:rsid w:val="64A913E3"/>
    <w:rsid w:val="66519E2E"/>
    <w:rsid w:val="66957395"/>
    <w:rsid w:val="69A58835"/>
    <w:rsid w:val="6A083CAC"/>
    <w:rsid w:val="6B59809A"/>
    <w:rsid w:val="6C287873"/>
    <w:rsid w:val="6D08FA28"/>
    <w:rsid w:val="6DDEF7D6"/>
    <w:rsid w:val="6E3B7FC1"/>
    <w:rsid w:val="6E82D12B"/>
    <w:rsid w:val="6FCDCC6C"/>
    <w:rsid w:val="71C56D7C"/>
    <w:rsid w:val="72868DF6"/>
    <w:rsid w:val="72951D13"/>
    <w:rsid w:val="73DBDB42"/>
    <w:rsid w:val="73F858C2"/>
    <w:rsid w:val="74B1F1AD"/>
    <w:rsid w:val="76783222"/>
    <w:rsid w:val="767C2C1B"/>
    <w:rsid w:val="76FB243C"/>
    <w:rsid w:val="7754E994"/>
    <w:rsid w:val="78A95335"/>
    <w:rsid w:val="78D15CDB"/>
    <w:rsid w:val="7B98C2DC"/>
    <w:rsid w:val="7D15680B"/>
    <w:rsid w:val="7ED44176"/>
    <w:rsid w:val="7F68DE98"/>
    <w:rsid w:val="7FA44A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0BA2C5"/>
  <w14:defaultImageDpi w14:val="32767"/>
  <w15:chartTrackingRefBased/>
  <w15:docId w15:val="{04A214B0-1A68-4E66-8555-CD2D01CB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2C5"/>
    <w:pPr>
      <w:widowControl w:val="0"/>
      <w:spacing w:after="0" w:line="240" w:lineRule="auto"/>
    </w:pPr>
    <w:rPr>
      <w:rFonts w:eastAsia="Times New Roman" w:cs="Times New Roman"/>
      <w:snapToGrid w:val="0"/>
      <w:kern w:val="0"/>
      <w:sz w:val="24"/>
      <w:szCs w:val="20"/>
      <w14:ligatures w14:val="none"/>
    </w:rPr>
  </w:style>
  <w:style w:type="paragraph" w:styleId="Heading1">
    <w:name w:val="heading 1"/>
    <w:basedOn w:val="Normal"/>
    <w:next w:val="Normal"/>
    <w:link w:val="Heading1Char"/>
    <w:uiPriority w:val="99"/>
    <w:qFormat/>
    <w:rsid w:val="00174E96"/>
    <w:pPr>
      <w:keepNext/>
      <w:numPr>
        <w:numId w:val="37"/>
      </w:numPr>
      <w:spacing w:after="100" w:line="240" w:lineRule="exact"/>
      <w:outlineLvl w:val="0"/>
    </w:pPr>
    <w:rPr>
      <w:b/>
      <w:caps/>
      <w:sz w:val="28"/>
    </w:rPr>
  </w:style>
  <w:style w:type="paragraph" w:styleId="Heading2">
    <w:name w:val="heading 2"/>
    <w:basedOn w:val="Normal"/>
    <w:next w:val="Normal"/>
    <w:link w:val="Heading2Char"/>
    <w:uiPriority w:val="99"/>
    <w:qFormat/>
    <w:rsid w:val="0011205E"/>
    <w:pPr>
      <w:keepNext/>
      <w:widowControl/>
      <w:numPr>
        <w:ilvl w:val="1"/>
        <w:numId w:val="37"/>
      </w:numPr>
      <w:spacing w:after="100"/>
      <w:jc w:val="both"/>
      <w:outlineLvl w:val="1"/>
    </w:pPr>
    <w:rPr>
      <w:b/>
    </w:rPr>
  </w:style>
  <w:style w:type="paragraph" w:styleId="Heading3">
    <w:name w:val="heading 3"/>
    <w:basedOn w:val="Normal"/>
    <w:next w:val="Normal"/>
    <w:link w:val="Heading3Char"/>
    <w:uiPriority w:val="99"/>
    <w:unhideWhenUsed/>
    <w:qFormat/>
    <w:rsid w:val="002D4928"/>
    <w:pPr>
      <w:keepNext/>
      <w:keepLines/>
      <w:numPr>
        <w:ilvl w:val="2"/>
        <w:numId w:val="37"/>
      </w:numPr>
      <w:spacing w:after="10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9"/>
    <w:unhideWhenUsed/>
    <w:qFormat/>
    <w:rsid w:val="009321D4"/>
    <w:pPr>
      <w:keepNext/>
      <w:keepLines/>
      <w:numPr>
        <w:ilvl w:val="3"/>
        <w:numId w:val="37"/>
      </w:numPr>
      <w:spacing w:after="100"/>
      <w:outlineLvl w:val="3"/>
    </w:pPr>
    <w:rPr>
      <w:rFonts w:eastAsiaTheme="majorEastAsia" w:cstheme="majorBidi"/>
      <w:b/>
      <w:i/>
      <w:iCs/>
      <w:color w:val="000000" w:themeColor="text1"/>
    </w:rPr>
  </w:style>
  <w:style w:type="paragraph" w:styleId="Heading5">
    <w:name w:val="heading 5"/>
    <w:basedOn w:val="Normal"/>
    <w:next w:val="Normal"/>
    <w:link w:val="Heading5Char"/>
    <w:uiPriority w:val="99"/>
    <w:unhideWhenUsed/>
    <w:qFormat/>
    <w:rsid w:val="002E0D2C"/>
    <w:pPr>
      <w:keepNext/>
      <w:keepLines/>
      <w:numPr>
        <w:ilvl w:val="4"/>
        <w:numId w:val="3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BodyText"/>
    <w:link w:val="Heading6Char"/>
    <w:uiPriority w:val="99"/>
    <w:unhideWhenUsed/>
    <w:qFormat/>
    <w:rsid w:val="0030653F"/>
    <w:pPr>
      <w:keepNext/>
      <w:keepLines/>
      <w:widowControl/>
      <w:numPr>
        <w:ilvl w:val="5"/>
        <w:numId w:val="37"/>
      </w:numPr>
      <w:spacing w:before="200"/>
      <w:outlineLvl w:val="5"/>
    </w:pPr>
    <w:rPr>
      <w:rFonts w:ascii="Times New Roman" w:eastAsiaTheme="majorEastAsia" w:hAnsi="Times New Roman" w:cstheme="majorBidi"/>
      <w:snapToGrid/>
      <w:szCs w:val="24"/>
    </w:rPr>
  </w:style>
  <w:style w:type="paragraph" w:styleId="Heading7">
    <w:name w:val="heading 7"/>
    <w:basedOn w:val="Normal"/>
    <w:next w:val="Normal"/>
    <w:link w:val="Heading7Char"/>
    <w:uiPriority w:val="99"/>
    <w:unhideWhenUsed/>
    <w:qFormat/>
    <w:rsid w:val="00F11D43"/>
    <w:pPr>
      <w:keepNext/>
      <w:keepLines/>
      <w:numPr>
        <w:ilvl w:val="6"/>
        <w:numId w:val="3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9"/>
    <w:unhideWhenUsed/>
    <w:qFormat/>
    <w:rsid w:val="0030653F"/>
    <w:pPr>
      <w:keepNext/>
      <w:keepLines/>
      <w:widowControl/>
      <w:numPr>
        <w:ilvl w:val="7"/>
        <w:numId w:val="37"/>
      </w:numPr>
      <w:spacing w:before="200"/>
      <w:outlineLvl w:val="7"/>
    </w:pPr>
    <w:rPr>
      <w:rFonts w:ascii="Times New Roman" w:eastAsiaTheme="majorEastAsia" w:hAnsi="Times New Roman" w:cstheme="majorBidi"/>
      <w:snapToGrid/>
      <w:szCs w:val="24"/>
    </w:rPr>
  </w:style>
  <w:style w:type="paragraph" w:styleId="Heading9">
    <w:name w:val="heading 9"/>
    <w:basedOn w:val="Normal"/>
    <w:next w:val="BodyText"/>
    <w:link w:val="Heading9Char"/>
    <w:uiPriority w:val="99"/>
    <w:unhideWhenUsed/>
    <w:qFormat/>
    <w:rsid w:val="0030653F"/>
    <w:pPr>
      <w:keepNext/>
      <w:keepLines/>
      <w:widowControl/>
      <w:numPr>
        <w:ilvl w:val="8"/>
        <w:numId w:val="37"/>
      </w:numPr>
      <w:spacing w:before="200"/>
      <w:outlineLvl w:val="8"/>
    </w:pPr>
    <w:rPr>
      <w:rFonts w:ascii="Times New Roman" w:eastAsiaTheme="majorEastAsia" w:hAnsi="Times New Roman" w:cstheme="majorBidi"/>
      <w:snapToGrid/>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74E96"/>
    <w:rPr>
      <w:rFonts w:eastAsia="Times New Roman" w:cs="Times New Roman"/>
      <w:b/>
      <w:caps/>
      <w:snapToGrid w:val="0"/>
      <w:kern w:val="0"/>
      <w:sz w:val="28"/>
      <w:szCs w:val="20"/>
      <w14:ligatures w14:val="none"/>
    </w:rPr>
  </w:style>
  <w:style w:type="character" w:customStyle="1" w:styleId="Heading2Char">
    <w:name w:val="Heading 2 Char"/>
    <w:basedOn w:val="DefaultParagraphFont"/>
    <w:link w:val="Heading2"/>
    <w:uiPriority w:val="99"/>
    <w:rsid w:val="0011205E"/>
    <w:rPr>
      <w:rFonts w:eastAsia="Times New Roman" w:cs="Times New Roman"/>
      <w:b/>
      <w:snapToGrid w:val="0"/>
      <w:kern w:val="0"/>
      <w:sz w:val="24"/>
      <w:szCs w:val="20"/>
      <w14:ligatures w14:val="none"/>
    </w:rPr>
  </w:style>
  <w:style w:type="paragraph" w:styleId="BodyTextIndent">
    <w:name w:val="Body Text Indent"/>
    <w:basedOn w:val="Normal"/>
    <w:link w:val="BodyTextIndentChar"/>
    <w:rsid w:val="00A003C5"/>
    <w:pPr>
      <w:ind w:firstLine="720"/>
      <w:jc w:val="both"/>
    </w:pPr>
  </w:style>
  <w:style w:type="character" w:customStyle="1" w:styleId="BodyTextIndentChar">
    <w:name w:val="Body Text Indent Char"/>
    <w:basedOn w:val="DefaultParagraphFont"/>
    <w:link w:val="BodyTextIndent"/>
    <w:rsid w:val="00A003C5"/>
    <w:rPr>
      <w:rFonts w:ascii="Arial" w:eastAsia="Times New Roman" w:hAnsi="Arial" w:cs="Times New Roman"/>
      <w:snapToGrid w:val="0"/>
      <w:kern w:val="0"/>
      <w:sz w:val="20"/>
      <w:szCs w:val="20"/>
      <w14:ligatures w14:val="none"/>
    </w:rPr>
  </w:style>
  <w:style w:type="paragraph" w:styleId="CommentText">
    <w:name w:val="annotation text"/>
    <w:basedOn w:val="Normal"/>
    <w:link w:val="CommentTextChar"/>
    <w:uiPriority w:val="99"/>
    <w:rsid w:val="00A003C5"/>
    <w:rPr>
      <w:rFonts w:ascii="Univers" w:hAnsi="Univers"/>
    </w:rPr>
  </w:style>
  <w:style w:type="character" w:customStyle="1" w:styleId="CommentTextChar">
    <w:name w:val="Comment Text Char"/>
    <w:basedOn w:val="DefaultParagraphFont"/>
    <w:link w:val="CommentText"/>
    <w:uiPriority w:val="99"/>
    <w:rsid w:val="00A003C5"/>
    <w:rPr>
      <w:rFonts w:ascii="Univers" w:eastAsia="Times New Roman" w:hAnsi="Univers" w:cs="Times New Roman"/>
      <w:snapToGrid w:val="0"/>
      <w:kern w:val="0"/>
      <w:sz w:val="20"/>
      <w:szCs w:val="20"/>
      <w14:ligatures w14:val="none"/>
    </w:rPr>
  </w:style>
  <w:style w:type="paragraph" w:customStyle="1" w:styleId="Level1">
    <w:name w:val="Level 1"/>
    <w:basedOn w:val="Normal"/>
    <w:link w:val="Level1Char"/>
    <w:rsid w:val="00A003C5"/>
    <w:rPr>
      <w:rFonts w:ascii="Times New Roman" w:hAnsi="Times New Roman"/>
      <w:snapToGrid/>
    </w:rPr>
  </w:style>
  <w:style w:type="paragraph" w:styleId="EndnoteText">
    <w:name w:val="endnote text"/>
    <w:basedOn w:val="Normal"/>
    <w:link w:val="EndnoteTextChar"/>
    <w:uiPriority w:val="99"/>
    <w:rsid w:val="00A003C5"/>
    <w:rPr>
      <w:rFonts w:ascii="Times New Roman" w:hAnsi="Times New Roman"/>
      <w:sz w:val="22"/>
    </w:rPr>
  </w:style>
  <w:style w:type="character" w:customStyle="1" w:styleId="EndnoteTextChar">
    <w:name w:val="Endnote Text Char"/>
    <w:basedOn w:val="DefaultParagraphFont"/>
    <w:link w:val="EndnoteText"/>
    <w:uiPriority w:val="99"/>
    <w:rsid w:val="00A003C5"/>
    <w:rPr>
      <w:rFonts w:ascii="Times New Roman" w:eastAsia="Times New Roman" w:hAnsi="Times New Roman" w:cs="Times New Roman"/>
      <w:snapToGrid w:val="0"/>
      <w:kern w:val="0"/>
      <w:szCs w:val="20"/>
      <w14:ligatures w14:val="none"/>
    </w:rPr>
  </w:style>
  <w:style w:type="character" w:styleId="Hyperlink">
    <w:name w:val="Hyperlink"/>
    <w:basedOn w:val="DefaultParagraphFont"/>
    <w:uiPriority w:val="99"/>
    <w:rsid w:val="00A003C5"/>
    <w:rPr>
      <w:color w:val="0000FF"/>
      <w:u w:val="single"/>
    </w:rPr>
  </w:style>
  <w:style w:type="paragraph" w:styleId="ListParagraph">
    <w:name w:val="List Paragraph"/>
    <w:basedOn w:val="Normal"/>
    <w:uiPriority w:val="34"/>
    <w:qFormat/>
    <w:rsid w:val="007C1D2F"/>
    <w:pPr>
      <w:spacing w:before="100" w:after="100"/>
      <w:ind w:left="720"/>
      <w:contextualSpacing/>
    </w:pPr>
  </w:style>
  <w:style w:type="paragraph" w:styleId="NormalWeb">
    <w:name w:val="Normal (Web)"/>
    <w:basedOn w:val="Normal"/>
    <w:uiPriority w:val="99"/>
    <w:unhideWhenUsed/>
    <w:rsid w:val="00A003C5"/>
    <w:pPr>
      <w:widowControl/>
      <w:spacing w:before="100" w:beforeAutospacing="1" w:after="100" w:afterAutospacing="1"/>
    </w:pPr>
    <w:rPr>
      <w:rFonts w:ascii="Times New Roman" w:hAnsi="Times New Roman"/>
      <w:snapToGrid/>
      <w:szCs w:val="24"/>
    </w:rPr>
  </w:style>
  <w:style w:type="table" w:styleId="TableGrid">
    <w:name w:val="Table Grid"/>
    <w:basedOn w:val="TableNormal"/>
    <w:uiPriority w:val="59"/>
    <w:rsid w:val="00C733C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733C5"/>
    <w:rPr>
      <w:sz w:val="16"/>
      <w:szCs w:val="16"/>
    </w:rPr>
  </w:style>
  <w:style w:type="character" w:customStyle="1" w:styleId="Heading3Char">
    <w:name w:val="Heading 3 Char"/>
    <w:basedOn w:val="DefaultParagraphFont"/>
    <w:link w:val="Heading3"/>
    <w:uiPriority w:val="99"/>
    <w:rsid w:val="002D4928"/>
    <w:rPr>
      <w:rFonts w:eastAsiaTheme="majorEastAsia" w:cstheme="majorBidi"/>
      <w:b/>
      <w:snapToGrid w:val="0"/>
      <w:color w:val="000000" w:themeColor="text1"/>
      <w:kern w:val="0"/>
      <w:sz w:val="24"/>
      <w:szCs w:val="24"/>
      <w14:ligatures w14:val="none"/>
    </w:rPr>
  </w:style>
  <w:style w:type="paragraph" w:styleId="FootnoteText">
    <w:name w:val="footnote text"/>
    <w:basedOn w:val="Normal"/>
    <w:link w:val="FootnoteTextChar"/>
    <w:uiPriority w:val="99"/>
    <w:unhideWhenUsed/>
    <w:qFormat/>
    <w:rsid w:val="00D841DC"/>
    <w:rPr>
      <w:sz w:val="20"/>
    </w:rPr>
  </w:style>
  <w:style w:type="character" w:customStyle="1" w:styleId="FootnoteTextChar">
    <w:name w:val="Footnote Text Char"/>
    <w:basedOn w:val="DefaultParagraphFont"/>
    <w:link w:val="FootnoteText"/>
    <w:uiPriority w:val="99"/>
    <w:rsid w:val="00D841DC"/>
    <w:rPr>
      <w:rFonts w:eastAsia="Times New Roman" w:cs="Times New Roman"/>
      <w:snapToGrid w:val="0"/>
      <w:kern w:val="0"/>
      <w:sz w:val="20"/>
      <w:szCs w:val="20"/>
      <w14:ligatures w14:val="none"/>
    </w:rPr>
  </w:style>
  <w:style w:type="paragraph" w:styleId="Header">
    <w:name w:val="header"/>
    <w:basedOn w:val="Normal"/>
    <w:link w:val="HeaderChar"/>
    <w:uiPriority w:val="99"/>
    <w:unhideWhenUsed/>
    <w:rsid w:val="002959F6"/>
    <w:pPr>
      <w:tabs>
        <w:tab w:val="center" w:pos="4680"/>
        <w:tab w:val="right" w:pos="9360"/>
      </w:tabs>
    </w:pPr>
  </w:style>
  <w:style w:type="character" w:customStyle="1" w:styleId="HeaderChar">
    <w:name w:val="Header Char"/>
    <w:basedOn w:val="DefaultParagraphFont"/>
    <w:link w:val="Header"/>
    <w:uiPriority w:val="99"/>
    <w:rsid w:val="002959F6"/>
    <w:rPr>
      <w:rFonts w:ascii="Arial" w:eastAsia="Times New Roman" w:hAnsi="Arial" w:cs="Times New Roman"/>
      <w:snapToGrid w:val="0"/>
      <w:kern w:val="0"/>
      <w:sz w:val="20"/>
      <w:szCs w:val="20"/>
      <w14:ligatures w14:val="none"/>
    </w:rPr>
  </w:style>
  <w:style w:type="paragraph" w:styleId="Footer">
    <w:name w:val="footer"/>
    <w:basedOn w:val="Normal"/>
    <w:link w:val="FooterChar"/>
    <w:uiPriority w:val="99"/>
    <w:unhideWhenUsed/>
    <w:rsid w:val="002959F6"/>
    <w:pPr>
      <w:tabs>
        <w:tab w:val="center" w:pos="4680"/>
        <w:tab w:val="right" w:pos="9360"/>
      </w:tabs>
    </w:pPr>
  </w:style>
  <w:style w:type="character" w:customStyle="1" w:styleId="FooterChar">
    <w:name w:val="Footer Char"/>
    <w:basedOn w:val="DefaultParagraphFont"/>
    <w:link w:val="Footer"/>
    <w:uiPriority w:val="99"/>
    <w:rsid w:val="002959F6"/>
    <w:rPr>
      <w:rFonts w:ascii="Arial" w:eastAsia="Times New Roman" w:hAnsi="Arial" w:cs="Times New Roman"/>
      <w:snapToGrid w:val="0"/>
      <w:kern w:val="0"/>
      <w:sz w:val="20"/>
      <w:szCs w:val="20"/>
      <w14:ligatures w14:val="none"/>
    </w:rPr>
  </w:style>
  <w:style w:type="character" w:styleId="FootnoteReference">
    <w:name w:val="footnote reference"/>
    <w:uiPriority w:val="99"/>
    <w:rsid w:val="002959F6"/>
  </w:style>
  <w:style w:type="paragraph" w:customStyle="1" w:styleId="Style1">
    <w:name w:val="Style1"/>
    <w:basedOn w:val="Heading4"/>
    <w:uiPriority w:val="99"/>
    <w:qFormat/>
    <w:rsid w:val="00D70D42"/>
    <w:rPr>
      <w:rFonts w:eastAsia="Calibri"/>
      <w:snapToGrid/>
    </w:rPr>
  </w:style>
  <w:style w:type="character" w:customStyle="1" w:styleId="Heading5Char">
    <w:name w:val="Heading 5 Char"/>
    <w:basedOn w:val="DefaultParagraphFont"/>
    <w:link w:val="Heading5"/>
    <w:uiPriority w:val="99"/>
    <w:rsid w:val="002E0D2C"/>
    <w:rPr>
      <w:rFonts w:asciiTheme="majorHAnsi" w:eastAsiaTheme="majorEastAsia" w:hAnsiTheme="majorHAnsi" w:cstheme="majorBidi"/>
      <w:snapToGrid w:val="0"/>
      <w:color w:val="2F5496" w:themeColor="accent1" w:themeShade="BF"/>
      <w:kern w:val="0"/>
      <w:sz w:val="24"/>
      <w:szCs w:val="20"/>
      <w14:ligatures w14:val="none"/>
    </w:rPr>
  </w:style>
  <w:style w:type="character" w:customStyle="1" w:styleId="Heading4Char">
    <w:name w:val="Heading 4 Char"/>
    <w:basedOn w:val="DefaultParagraphFont"/>
    <w:link w:val="Heading4"/>
    <w:uiPriority w:val="99"/>
    <w:rsid w:val="009321D4"/>
    <w:rPr>
      <w:rFonts w:eastAsiaTheme="majorEastAsia" w:cstheme="majorBidi"/>
      <w:b/>
      <w:i/>
      <w:iCs/>
      <w:snapToGrid w:val="0"/>
      <w:color w:val="000000" w:themeColor="text1"/>
      <w:kern w:val="0"/>
      <w:sz w:val="24"/>
      <w:szCs w:val="20"/>
      <w14:ligatures w14:val="none"/>
    </w:rPr>
  </w:style>
  <w:style w:type="paragraph" w:styleId="BodyText">
    <w:name w:val="Body Text"/>
    <w:basedOn w:val="Normal"/>
    <w:link w:val="BodyTextChar"/>
    <w:unhideWhenUsed/>
    <w:qFormat/>
    <w:rsid w:val="002E0D2C"/>
    <w:pPr>
      <w:spacing w:after="120"/>
    </w:pPr>
  </w:style>
  <w:style w:type="character" w:customStyle="1" w:styleId="BodyTextChar">
    <w:name w:val="Body Text Char"/>
    <w:basedOn w:val="DefaultParagraphFont"/>
    <w:link w:val="BodyText"/>
    <w:rsid w:val="002E0D2C"/>
    <w:rPr>
      <w:rFonts w:ascii="Arial" w:eastAsia="Times New Roman" w:hAnsi="Arial" w:cs="Times New Roman"/>
      <w:snapToGrid w:val="0"/>
      <w:kern w:val="0"/>
      <w:sz w:val="20"/>
      <w:szCs w:val="20"/>
      <w14:ligatures w14:val="none"/>
    </w:rPr>
  </w:style>
  <w:style w:type="paragraph" w:customStyle="1" w:styleId="Compact">
    <w:name w:val="Compact"/>
    <w:basedOn w:val="BodyText"/>
    <w:qFormat/>
    <w:rsid w:val="00A0215F"/>
    <w:pPr>
      <w:widowControl/>
      <w:spacing w:before="36" w:after="36"/>
    </w:pPr>
    <w:rPr>
      <w:rFonts w:eastAsia="Cambria"/>
      <w:snapToGrid/>
      <w:szCs w:val="24"/>
    </w:rPr>
  </w:style>
  <w:style w:type="table" w:customStyle="1" w:styleId="Table">
    <w:name w:val="Table"/>
    <w:semiHidden/>
    <w:unhideWhenUsed/>
    <w:qFormat/>
    <w:rsid w:val="00D03E41"/>
    <w:pPr>
      <w:spacing w:after="200" w:line="240" w:lineRule="auto"/>
    </w:pPr>
    <w:rPr>
      <w:kern w:val="0"/>
      <w:sz w:val="24"/>
      <w:szCs w:val="24"/>
      <w14:ligatures w14:val="none"/>
    </w:rPr>
    <w:tblPr>
      <w:tblInd w:w="0" w:type="dxa"/>
      <w:tblCellMar>
        <w:top w:w="0" w:type="dxa"/>
        <w:left w:w="108" w:type="dxa"/>
        <w:bottom w:w="0" w:type="dxa"/>
        <w:right w:w="108" w:type="dxa"/>
      </w:tblCellMar>
    </w:tblPr>
  </w:style>
  <w:style w:type="paragraph" w:styleId="BodyText2">
    <w:name w:val="Body Text 2"/>
    <w:basedOn w:val="Normal"/>
    <w:link w:val="BodyText2Char"/>
    <w:uiPriority w:val="99"/>
    <w:unhideWhenUsed/>
    <w:rsid w:val="009E2D2F"/>
    <w:pPr>
      <w:spacing w:after="120" w:line="480" w:lineRule="auto"/>
    </w:pPr>
  </w:style>
  <w:style w:type="character" w:customStyle="1" w:styleId="BodyText2Char">
    <w:name w:val="Body Text 2 Char"/>
    <w:basedOn w:val="DefaultParagraphFont"/>
    <w:link w:val="BodyText2"/>
    <w:uiPriority w:val="99"/>
    <w:rsid w:val="009E2D2F"/>
    <w:rPr>
      <w:rFonts w:ascii="Arial" w:eastAsia="Times New Roman" w:hAnsi="Arial" w:cs="Times New Roman"/>
      <w:snapToGrid w:val="0"/>
      <w:kern w:val="0"/>
      <w:sz w:val="20"/>
      <w:szCs w:val="20"/>
      <w14:ligatures w14:val="none"/>
    </w:rPr>
  </w:style>
  <w:style w:type="paragraph" w:styleId="Revision">
    <w:name w:val="Revision"/>
    <w:hidden/>
    <w:uiPriority w:val="99"/>
    <w:semiHidden/>
    <w:rsid w:val="00A03EA7"/>
    <w:pPr>
      <w:spacing w:after="0" w:line="240" w:lineRule="auto"/>
    </w:pPr>
    <w:rPr>
      <w:rFonts w:ascii="Arial" w:eastAsia="Times New Roman" w:hAnsi="Arial" w:cs="Times New Roman"/>
      <w:snapToGrid w:val="0"/>
      <w:kern w:val="0"/>
      <w:sz w:val="20"/>
      <w:szCs w:val="20"/>
      <w14:ligatures w14:val="none"/>
    </w:rPr>
  </w:style>
  <w:style w:type="numbering" w:customStyle="1" w:styleId="NoList1">
    <w:name w:val="No List1"/>
    <w:next w:val="NoList"/>
    <w:uiPriority w:val="99"/>
    <w:semiHidden/>
    <w:unhideWhenUsed/>
    <w:rsid w:val="0068141C"/>
  </w:style>
  <w:style w:type="character" w:styleId="PageNumber">
    <w:name w:val="page number"/>
    <w:basedOn w:val="DefaultParagraphFont"/>
    <w:uiPriority w:val="99"/>
    <w:rsid w:val="0068141C"/>
  </w:style>
  <w:style w:type="paragraph" w:styleId="Title">
    <w:name w:val="Title"/>
    <w:basedOn w:val="Normal"/>
    <w:link w:val="TitleChar"/>
    <w:uiPriority w:val="99"/>
    <w:qFormat/>
    <w:rsid w:val="0068141C"/>
    <w:pPr>
      <w:widowControl/>
      <w:jc w:val="center"/>
    </w:pPr>
    <w:rPr>
      <w:b/>
      <w:snapToGrid/>
    </w:rPr>
  </w:style>
  <w:style w:type="character" w:customStyle="1" w:styleId="TitleChar">
    <w:name w:val="Title Char"/>
    <w:basedOn w:val="DefaultParagraphFont"/>
    <w:link w:val="Title"/>
    <w:uiPriority w:val="99"/>
    <w:rsid w:val="0068141C"/>
    <w:rPr>
      <w:rFonts w:ascii="Arial" w:eastAsia="Times New Roman" w:hAnsi="Arial" w:cs="Times New Roman"/>
      <w:b/>
      <w:kern w:val="0"/>
      <w:sz w:val="20"/>
      <w:szCs w:val="20"/>
      <w14:ligatures w14:val="none"/>
    </w:rPr>
  </w:style>
  <w:style w:type="character" w:customStyle="1" w:styleId="FollowedHyperlink1">
    <w:name w:val="FollowedHyperlink1"/>
    <w:basedOn w:val="DefaultParagraphFont"/>
    <w:uiPriority w:val="99"/>
    <w:semiHidden/>
    <w:unhideWhenUsed/>
    <w:rsid w:val="0068141C"/>
    <w:rPr>
      <w:color w:val="800080"/>
      <w:u w:val="single"/>
    </w:rPr>
  </w:style>
  <w:style w:type="paragraph" w:styleId="CommentSubject">
    <w:name w:val="annotation subject"/>
    <w:basedOn w:val="CommentText"/>
    <w:next w:val="CommentText"/>
    <w:link w:val="CommentSubjectChar"/>
    <w:uiPriority w:val="99"/>
    <w:semiHidden/>
    <w:unhideWhenUsed/>
    <w:rsid w:val="0068141C"/>
    <w:rPr>
      <w:b/>
      <w:bCs/>
    </w:rPr>
  </w:style>
  <w:style w:type="character" w:customStyle="1" w:styleId="CommentSubjectChar">
    <w:name w:val="Comment Subject Char"/>
    <w:basedOn w:val="CommentTextChar"/>
    <w:link w:val="CommentSubject"/>
    <w:uiPriority w:val="99"/>
    <w:semiHidden/>
    <w:rsid w:val="0068141C"/>
    <w:rPr>
      <w:rFonts w:ascii="Univers" w:eastAsia="Times New Roman" w:hAnsi="Univers" w:cs="Times New Roman"/>
      <w:b/>
      <w:bCs/>
      <w:snapToGrid w:val="0"/>
      <w:kern w:val="0"/>
      <w:sz w:val="20"/>
      <w:szCs w:val="20"/>
      <w14:ligatures w14:val="none"/>
    </w:rPr>
  </w:style>
  <w:style w:type="paragraph" w:styleId="BalloonText">
    <w:name w:val="Balloon Text"/>
    <w:basedOn w:val="Normal"/>
    <w:link w:val="BalloonTextChar"/>
    <w:uiPriority w:val="99"/>
    <w:semiHidden/>
    <w:unhideWhenUsed/>
    <w:rsid w:val="0068141C"/>
    <w:rPr>
      <w:rFonts w:ascii="Tahoma" w:hAnsi="Tahoma" w:cs="Tahoma"/>
      <w:sz w:val="16"/>
      <w:szCs w:val="16"/>
    </w:rPr>
  </w:style>
  <w:style w:type="character" w:customStyle="1" w:styleId="BalloonTextChar">
    <w:name w:val="Balloon Text Char"/>
    <w:basedOn w:val="DefaultParagraphFont"/>
    <w:link w:val="BalloonText"/>
    <w:uiPriority w:val="99"/>
    <w:semiHidden/>
    <w:rsid w:val="0068141C"/>
    <w:rPr>
      <w:rFonts w:ascii="Tahoma" w:eastAsia="Times New Roman" w:hAnsi="Tahoma" w:cs="Tahoma"/>
      <w:snapToGrid w:val="0"/>
      <w:kern w:val="0"/>
      <w:sz w:val="16"/>
      <w:szCs w:val="16"/>
      <w14:ligatures w14:val="none"/>
    </w:rPr>
  </w:style>
  <w:style w:type="paragraph" w:styleId="NoSpacing">
    <w:name w:val="No Spacing"/>
    <w:uiPriority w:val="1"/>
    <w:qFormat/>
    <w:rsid w:val="0068141C"/>
    <w:pPr>
      <w:widowControl w:val="0"/>
      <w:spacing w:after="0" w:line="240" w:lineRule="auto"/>
    </w:pPr>
    <w:rPr>
      <w:rFonts w:ascii="Univers" w:eastAsia="Times New Roman" w:hAnsi="Univers" w:cs="Times New Roman"/>
      <w:snapToGrid w:val="0"/>
      <w:kern w:val="0"/>
      <w:sz w:val="24"/>
      <w:szCs w:val="20"/>
      <w14:ligatures w14:val="none"/>
    </w:rPr>
  </w:style>
  <w:style w:type="character" w:styleId="FollowedHyperlink">
    <w:name w:val="FollowedHyperlink"/>
    <w:basedOn w:val="DefaultParagraphFont"/>
    <w:uiPriority w:val="99"/>
    <w:unhideWhenUsed/>
    <w:rsid w:val="0068141C"/>
    <w:rPr>
      <w:color w:val="954F72" w:themeColor="followedHyperlink"/>
      <w:u w:val="single"/>
    </w:rPr>
  </w:style>
  <w:style w:type="paragraph" w:styleId="Caption">
    <w:name w:val="caption"/>
    <w:basedOn w:val="Normal"/>
    <w:next w:val="Normal"/>
    <w:link w:val="CaptionChar"/>
    <w:uiPriority w:val="99"/>
    <w:unhideWhenUsed/>
    <w:qFormat/>
    <w:rsid w:val="00BC0794"/>
    <w:pPr>
      <w:spacing w:after="100"/>
    </w:pPr>
    <w:rPr>
      <w:iCs/>
      <w:sz w:val="20"/>
      <w:szCs w:val="18"/>
    </w:rPr>
  </w:style>
  <w:style w:type="character" w:customStyle="1" w:styleId="Heading7Char">
    <w:name w:val="Heading 7 Char"/>
    <w:basedOn w:val="DefaultParagraphFont"/>
    <w:link w:val="Heading7"/>
    <w:uiPriority w:val="99"/>
    <w:rsid w:val="00F11D43"/>
    <w:rPr>
      <w:rFonts w:asciiTheme="majorHAnsi" w:eastAsiaTheme="majorEastAsia" w:hAnsiTheme="majorHAnsi" w:cstheme="majorBidi"/>
      <w:i/>
      <w:iCs/>
      <w:snapToGrid w:val="0"/>
      <w:color w:val="1F3763" w:themeColor="accent1" w:themeShade="7F"/>
      <w:kern w:val="0"/>
      <w:sz w:val="24"/>
      <w:szCs w:val="20"/>
      <w14:ligatures w14:val="none"/>
    </w:rPr>
  </w:style>
  <w:style w:type="paragraph" w:styleId="BodyText3">
    <w:name w:val="Body Text 3"/>
    <w:basedOn w:val="Normal"/>
    <w:link w:val="BodyText3Char"/>
    <w:uiPriority w:val="99"/>
    <w:unhideWhenUsed/>
    <w:rsid w:val="00B35C3A"/>
    <w:pPr>
      <w:spacing w:after="120"/>
    </w:pPr>
    <w:rPr>
      <w:sz w:val="16"/>
      <w:szCs w:val="16"/>
    </w:rPr>
  </w:style>
  <w:style w:type="character" w:customStyle="1" w:styleId="BodyText3Char">
    <w:name w:val="Body Text 3 Char"/>
    <w:basedOn w:val="DefaultParagraphFont"/>
    <w:link w:val="BodyText3"/>
    <w:uiPriority w:val="99"/>
    <w:rsid w:val="00B35C3A"/>
    <w:rPr>
      <w:rFonts w:eastAsia="Times New Roman" w:cs="Times New Roman"/>
      <w:snapToGrid w:val="0"/>
      <w:kern w:val="0"/>
      <w:sz w:val="16"/>
      <w:szCs w:val="16"/>
      <w14:ligatures w14:val="none"/>
    </w:rPr>
  </w:style>
  <w:style w:type="paragraph" w:styleId="BodyTextIndent3">
    <w:name w:val="Body Text Indent 3"/>
    <w:basedOn w:val="Normal"/>
    <w:link w:val="BodyTextIndent3Char"/>
    <w:uiPriority w:val="99"/>
    <w:unhideWhenUsed/>
    <w:rsid w:val="00B35C3A"/>
    <w:pPr>
      <w:spacing w:after="120"/>
      <w:ind w:left="360"/>
    </w:pPr>
    <w:rPr>
      <w:sz w:val="16"/>
      <w:szCs w:val="16"/>
    </w:rPr>
  </w:style>
  <w:style w:type="character" w:customStyle="1" w:styleId="BodyTextIndent3Char">
    <w:name w:val="Body Text Indent 3 Char"/>
    <w:basedOn w:val="DefaultParagraphFont"/>
    <w:link w:val="BodyTextIndent3"/>
    <w:uiPriority w:val="99"/>
    <w:rsid w:val="00B35C3A"/>
    <w:rPr>
      <w:rFonts w:eastAsia="Times New Roman" w:cs="Times New Roman"/>
      <w:snapToGrid w:val="0"/>
      <w:kern w:val="0"/>
      <w:sz w:val="16"/>
      <w:szCs w:val="16"/>
      <w14:ligatures w14:val="none"/>
    </w:rPr>
  </w:style>
  <w:style w:type="character" w:styleId="UnresolvedMention">
    <w:name w:val="Unresolved Mention"/>
    <w:basedOn w:val="DefaultParagraphFont"/>
    <w:uiPriority w:val="99"/>
    <w:semiHidden/>
    <w:unhideWhenUsed/>
    <w:rsid w:val="0002724D"/>
    <w:rPr>
      <w:color w:val="605E5C"/>
      <w:shd w:val="clear" w:color="auto" w:fill="E1DFDD"/>
    </w:rPr>
  </w:style>
  <w:style w:type="character" w:customStyle="1" w:styleId="Heading6Char">
    <w:name w:val="Heading 6 Char"/>
    <w:basedOn w:val="DefaultParagraphFont"/>
    <w:link w:val="Heading6"/>
    <w:uiPriority w:val="99"/>
    <w:rsid w:val="0030653F"/>
    <w:rPr>
      <w:rFonts w:ascii="Times New Roman" w:eastAsiaTheme="majorEastAsia" w:hAnsi="Times New Roman" w:cstheme="majorBidi"/>
      <w:kern w:val="0"/>
      <w:sz w:val="24"/>
      <w:szCs w:val="24"/>
      <w14:ligatures w14:val="none"/>
    </w:rPr>
  </w:style>
  <w:style w:type="character" w:customStyle="1" w:styleId="Heading8Char">
    <w:name w:val="Heading 8 Char"/>
    <w:basedOn w:val="DefaultParagraphFont"/>
    <w:link w:val="Heading8"/>
    <w:uiPriority w:val="99"/>
    <w:rsid w:val="0030653F"/>
    <w:rPr>
      <w:rFonts w:ascii="Times New Roman" w:eastAsiaTheme="majorEastAsia" w:hAnsi="Times New Roman" w:cstheme="majorBidi"/>
      <w:kern w:val="0"/>
      <w:sz w:val="24"/>
      <w:szCs w:val="24"/>
      <w14:ligatures w14:val="none"/>
    </w:rPr>
  </w:style>
  <w:style w:type="character" w:customStyle="1" w:styleId="Heading9Char">
    <w:name w:val="Heading 9 Char"/>
    <w:basedOn w:val="DefaultParagraphFont"/>
    <w:link w:val="Heading9"/>
    <w:uiPriority w:val="99"/>
    <w:rsid w:val="0030653F"/>
    <w:rPr>
      <w:rFonts w:ascii="Times New Roman" w:eastAsiaTheme="majorEastAsia" w:hAnsi="Times New Roman" w:cstheme="majorBidi"/>
      <w:kern w:val="0"/>
      <w:sz w:val="24"/>
      <w:szCs w:val="24"/>
      <w14:ligatures w14:val="none"/>
    </w:rPr>
  </w:style>
  <w:style w:type="paragraph" w:customStyle="1" w:styleId="FirstParagraph">
    <w:name w:val="First Paragraph"/>
    <w:basedOn w:val="BodyText"/>
    <w:next w:val="BodyText"/>
    <w:qFormat/>
    <w:rsid w:val="0030653F"/>
    <w:pPr>
      <w:widowControl/>
      <w:spacing w:before="120"/>
    </w:pPr>
    <w:rPr>
      <w:rFonts w:ascii="Times New Roman" w:eastAsiaTheme="minorHAnsi" w:hAnsi="Times New Roman" w:cstheme="minorBidi"/>
      <w:snapToGrid/>
      <w:szCs w:val="24"/>
    </w:rPr>
  </w:style>
  <w:style w:type="paragraph" w:styleId="Subtitle">
    <w:name w:val="Subtitle"/>
    <w:basedOn w:val="Title"/>
    <w:next w:val="BodyText"/>
    <w:link w:val="SubtitleChar"/>
    <w:uiPriority w:val="99"/>
    <w:qFormat/>
    <w:rsid w:val="0030653F"/>
    <w:pPr>
      <w:keepNext/>
      <w:keepLines/>
      <w:spacing w:before="240" w:after="240"/>
    </w:pPr>
    <w:rPr>
      <w:rFonts w:ascii="Times New Roman" w:eastAsiaTheme="majorEastAsia" w:hAnsi="Times New Roman"/>
      <w:bCs/>
      <w:caps/>
      <w:sz w:val="30"/>
      <w:szCs w:val="30"/>
    </w:rPr>
  </w:style>
  <w:style w:type="character" w:customStyle="1" w:styleId="SubtitleChar">
    <w:name w:val="Subtitle Char"/>
    <w:basedOn w:val="DefaultParagraphFont"/>
    <w:link w:val="Subtitle"/>
    <w:uiPriority w:val="99"/>
    <w:rsid w:val="0030653F"/>
    <w:rPr>
      <w:rFonts w:ascii="Times New Roman" w:eastAsiaTheme="majorEastAsia" w:hAnsi="Times New Roman" w:cs="Times New Roman"/>
      <w:b/>
      <w:bCs/>
      <w:caps/>
      <w:kern w:val="0"/>
      <w:sz w:val="30"/>
      <w:szCs w:val="30"/>
      <w14:ligatures w14:val="none"/>
    </w:rPr>
  </w:style>
  <w:style w:type="paragraph" w:customStyle="1" w:styleId="Author">
    <w:name w:val="Author"/>
    <w:next w:val="BodyText"/>
    <w:qFormat/>
    <w:rsid w:val="0030653F"/>
    <w:pPr>
      <w:keepNext/>
      <w:keepLines/>
      <w:spacing w:after="200" w:line="240" w:lineRule="auto"/>
      <w:jc w:val="center"/>
    </w:pPr>
    <w:rPr>
      <w:rFonts w:ascii="Times New Roman" w:hAnsi="Times New Roman"/>
      <w:kern w:val="0"/>
      <w:sz w:val="24"/>
      <w:szCs w:val="24"/>
      <w14:ligatures w14:val="none"/>
    </w:rPr>
  </w:style>
  <w:style w:type="paragraph" w:styleId="Date">
    <w:name w:val="Date"/>
    <w:next w:val="BodyText"/>
    <w:link w:val="DateChar"/>
    <w:qFormat/>
    <w:rsid w:val="0030653F"/>
    <w:pPr>
      <w:keepNext/>
      <w:keepLines/>
      <w:spacing w:after="200" w:line="240" w:lineRule="auto"/>
      <w:jc w:val="center"/>
    </w:pPr>
    <w:rPr>
      <w:rFonts w:ascii="Times New Roman" w:hAnsi="Times New Roman"/>
      <w:kern w:val="0"/>
      <w:sz w:val="24"/>
      <w:szCs w:val="24"/>
      <w14:ligatures w14:val="none"/>
    </w:rPr>
  </w:style>
  <w:style w:type="character" w:customStyle="1" w:styleId="DateChar">
    <w:name w:val="Date Char"/>
    <w:basedOn w:val="DefaultParagraphFont"/>
    <w:link w:val="Date"/>
    <w:rsid w:val="0030653F"/>
    <w:rPr>
      <w:rFonts w:ascii="Times New Roman" w:hAnsi="Times New Roman"/>
      <w:kern w:val="0"/>
      <w:sz w:val="24"/>
      <w:szCs w:val="24"/>
      <w14:ligatures w14:val="none"/>
    </w:rPr>
  </w:style>
  <w:style w:type="paragraph" w:customStyle="1" w:styleId="Abstract">
    <w:name w:val="Abstract"/>
    <w:basedOn w:val="Normal"/>
    <w:next w:val="BodyText"/>
    <w:qFormat/>
    <w:rsid w:val="0030653F"/>
    <w:pPr>
      <w:keepNext/>
      <w:keepLines/>
      <w:widowControl/>
      <w:spacing w:before="300" w:after="300"/>
    </w:pPr>
    <w:rPr>
      <w:rFonts w:ascii="Times New Roman" w:eastAsiaTheme="minorHAnsi" w:hAnsi="Times New Roman" w:cstheme="minorBidi"/>
      <w:snapToGrid/>
      <w:sz w:val="20"/>
    </w:rPr>
  </w:style>
  <w:style w:type="paragraph" w:styleId="Bibliography">
    <w:name w:val="Bibliography"/>
    <w:basedOn w:val="Normal"/>
    <w:qFormat/>
    <w:rsid w:val="0030653F"/>
    <w:pPr>
      <w:widowControl/>
      <w:spacing w:after="120"/>
    </w:pPr>
    <w:rPr>
      <w:rFonts w:ascii="Times New Roman" w:eastAsiaTheme="minorHAnsi" w:hAnsi="Times New Roman" w:cstheme="minorBidi"/>
      <w:snapToGrid/>
      <w:szCs w:val="24"/>
    </w:rPr>
  </w:style>
  <w:style w:type="paragraph" w:styleId="BlockText">
    <w:name w:val="Block Text"/>
    <w:basedOn w:val="BodyText"/>
    <w:next w:val="BodyText"/>
    <w:uiPriority w:val="9"/>
    <w:unhideWhenUsed/>
    <w:qFormat/>
    <w:rsid w:val="0030653F"/>
    <w:pPr>
      <w:widowControl/>
      <w:spacing w:before="100" w:after="100"/>
      <w:ind w:left="480" w:right="480"/>
    </w:pPr>
    <w:rPr>
      <w:rFonts w:ascii="Times New Roman" w:eastAsiaTheme="minorHAnsi" w:hAnsi="Times New Roman" w:cstheme="minorBidi"/>
      <w:snapToGrid/>
      <w:szCs w:val="24"/>
    </w:rPr>
  </w:style>
  <w:style w:type="paragraph" w:customStyle="1" w:styleId="DefinitionTerm">
    <w:name w:val="Definition Term"/>
    <w:basedOn w:val="Normal"/>
    <w:next w:val="Definition"/>
    <w:rsid w:val="0030653F"/>
    <w:pPr>
      <w:keepNext/>
      <w:keepLines/>
      <w:widowControl/>
    </w:pPr>
    <w:rPr>
      <w:rFonts w:ascii="Times New Roman" w:eastAsiaTheme="minorHAnsi" w:hAnsi="Times New Roman" w:cstheme="minorBidi"/>
      <w:b/>
      <w:snapToGrid/>
      <w:szCs w:val="24"/>
    </w:rPr>
  </w:style>
  <w:style w:type="paragraph" w:customStyle="1" w:styleId="Definition">
    <w:name w:val="Definition"/>
    <w:basedOn w:val="Normal"/>
    <w:rsid w:val="0030653F"/>
    <w:pPr>
      <w:widowControl/>
      <w:spacing w:after="120"/>
    </w:pPr>
    <w:rPr>
      <w:rFonts w:ascii="Times New Roman" w:eastAsiaTheme="minorHAnsi" w:hAnsi="Times New Roman" w:cstheme="minorBidi"/>
      <w:snapToGrid/>
      <w:szCs w:val="24"/>
    </w:rPr>
  </w:style>
  <w:style w:type="paragraph" w:customStyle="1" w:styleId="TableCaption">
    <w:name w:val="Table Caption"/>
    <w:basedOn w:val="Caption"/>
    <w:rsid w:val="001013B9"/>
    <w:pPr>
      <w:keepNext/>
      <w:widowControl/>
      <w:spacing w:after="120"/>
    </w:pPr>
    <w:rPr>
      <w:rFonts w:eastAsiaTheme="minorHAnsi" w:cstheme="minorBidi"/>
      <w:iCs w:val="0"/>
      <w:snapToGrid/>
      <w:szCs w:val="24"/>
    </w:rPr>
  </w:style>
  <w:style w:type="paragraph" w:customStyle="1" w:styleId="ImageCaption">
    <w:name w:val="Image Caption"/>
    <w:basedOn w:val="Caption"/>
    <w:rsid w:val="0030653F"/>
    <w:pPr>
      <w:widowControl/>
      <w:spacing w:after="120"/>
    </w:pPr>
    <w:rPr>
      <w:rFonts w:ascii="Times New Roman" w:eastAsiaTheme="minorHAnsi" w:hAnsi="Times New Roman" w:cstheme="minorBidi"/>
      <w:i/>
      <w:iCs w:val="0"/>
      <w:snapToGrid/>
      <w:sz w:val="24"/>
      <w:szCs w:val="24"/>
    </w:rPr>
  </w:style>
  <w:style w:type="paragraph" w:customStyle="1" w:styleId="Figure">
    <w:name w:val="Figure"/>
    <w:basedOn w:val="Normal"/>
    <w:rsid w:val="00B62885"/>
    <w:pPr>
      <w:widowControl/>
      <w:spacing w:after="120"/>
    </w:pPr>
    <w:rPr>
      <w:rFonts w:eastAsiaTheme="minorHAnsi" w:cstheme="minorBidi"/>
      <w:snapToGrid/>
      <w:sz w:val="20"/>
      <w:szCs w:val="24"/>
    </w:rPr>
  </w:style>
  <w:style w:type="paragraph" w:customStyle="1" w:styleId="CaptionedFigure">
    <w:name w:val="Captioned Figure"/>
    <w:basedOn w:val="Figure"/>
    <w:rsid w:val="0030653F"/>
    <w:pPr>
      <w:keepNext/>
    </w:pPr>
  </w:style>
  <w:style w:type="character" w:customStyle="1" w:styleId="CaptionChar">
    <w:name w:val="Caption Char"/>
    <w:basedOn w:val="DefaultParagraphFont"/>
    <w:link w:val="Caption"/>
    <w:uiPriority w:val="35"/>
    <w:rsid w:val="00BC0794"/>
    <w:rPr>
      <w:rFonts w:eastAsia="Times New Roman" w:cs="Times New Roman"/>
      <w:iCs/>
      <w:snapToGrid w:val="0"/>
      <w:kern w:val="0"/>
      <w:sz w:val="20"/>
      <w:szCs w:val="18"/>
      <w14:ligatures w14:val="none"/>
    </w:rPr>
  </w:style>
  <w:style w:type="character" w:customStyle="1" w:styleId="VerbatimChar">
    <w:name w:val="Verbatim Char"/>
    <w:basedOn w:val="CaptionChar"/>
    <w:link w:val="SourceCode"/>
    <w:rsid w:val="0030653F"/>
    <w:rPr>
      <w:rFonts w:ascii="Consolas" w:eastAsia="Times New Roman" w:hAnsi="Consolas" w:cs="Times New Roman"/>
      <w:iCs/>
      <w:snapToGrid w:val="0"/>
      <w:kern w:val="0"/>
      <w:sz w:val="20"/>
      <w:szCs w:val="18"/>
      <w:shd w:val="clear" w:color="auto" w:fill="F8F8F8"/>
      <w14:ligatures w14:val="none"/>
    </w:rPr>
  </w:style>
  <w:style w:type="character" w:customStyle="1" w:styleId="SectionNumber">
    <w:name w:val="Section Number"/>
    <w:basedOn w:val="CaptionChar"/>
    <w:rsid w:val="0030653F"/>
    <w:rPr>
      <w:rFonts w:eastAsia="Times New Roman" w:cs="Times New Roman"/>
      <w:iCs/>
      <w:snapToGrid w:val="0"/>
      <w:kern w:val="0"/>
      <w:sz w:val="20"/>
      <w:szCs w:val="18"/>
      <w14:ligatures w14:val="none"/>
    </w:rPr>
  </w:style>
  <w:style w:type="paragraph" w:styleId="TOCHeading">
    <w:name w:val="TOC Heading"/>
    <w:basedOn w:val="Heading1"/>
    <w:next w:val="BodyText"/>
    <w:uiPriority w:val="39"/>
    <w:unhideWhenUsed/>
    <w:qFormat/>
    <w:rsid w:val="0030653F"/>
    <w:pPr>
      <w:keepLines/>
      <w:widowControl/>
      <w:spacing w:before="240" w:line="259" w:lineRule="auto"/>
      <w:outlineLvl w:val="9"/>
    </w:pPr>
    <w:rPr>
      <w:rFonts w:ascii="Times New Roman" w:eastAsiaTheme="majorEastAsia" w:hAnsi="Times New Roman" w:cstheme="majorBidi"/>
      <w:b w:val="0"/>
      <w:caps w:val="0"/>
      <w:snapToGrid/>
      <w:sz w:val="32"/>
      <w:szCs w:val="32"/>
    </w:rPr>
  </w:style>
  <w:style w:type="paragraph" w:customStyle="1" w:styleId="SourceCode">
    <w:name w:val="Source Code"/>
    <w:basedOn w:val="Normal"/>
    <w:link w:val="VerbatimChar"/>
    <w:rsid w:val="0030653F"/>
    <w:pPr>
      <w:widowControl/>
      <w:shd w:val="clear" w:color="auto" w:fill="F8F8F8"/>
      <w:wordWrap w:val="0"/>
      <w:spacing w:after="120"/>
    </w:pPr>
    <w:rPr>
      <w:rFonts w:ascii="Consolas" w:hAnsi="Consolas"/>
      <w:i/>
      <w:iCs/>
      <w:color w:val="44546A" w:themeColor="text2"/>
      <w:sz w:val="22"/>
      <w:szCs w:val="18"/>
    </w:rPr>
  </w:style>
  <w:style w:type="character" w:customStyle="1" w:styleId="KeywordTok">
    <w:name w:val="KeywordTok"/>
    <w:basedOn w:val="VerbatimChar"/>
    <w:rsid w:val="0030653F"/>
    <w:rPr>
      <w:rFonts w:ascii="Consolas" w:eastAsia="Times New Roman" w:hAnsi="Consolas" w:cs="Times New Roman"/>
      <w:b/>
      <w:iCs/>
      <w:snapToGrid w:val="0"/>
      <w:color w:val="204A87"/>
      <w:kern w:val="0"/>
      <w:sz w:val="20"/>
      <w:szCs w:val="18"/>
      <w:shd w:val="clear" w:color="auto" w:fill="F8F8F8"/>
      <w14:ligatures w14:val="none"/>
    </w:rPr>
  </w:style>
  <w:style w:type="character" w:customStyle="1" w:styleId="DataTypeTok">
    <w:name w:val="DataTypeTok"/>
    <w:basedOn w:val="VerbatimChar"/>
    <w:rsid w:val="0030653F"/>
    <w:rPr>
      <w:rFonts w:ascii="Consolas" w:eastAsia="Times New Roman" w:hAnsi="Consolas" w:cs="Times New Roman"/>
      <w:iCs/>
      <w:snapToGrid w:val="0"/>
      <w:color w:val="204A87"/>
      <w:kern w:val="0"/>
      <w:sz w:val="20"/>
      <w:szCs w:val="18"/>
      <w:shd w:val="clear" w:color="auto" w:fill="F8F8F8"/>
      <w14:ligatures w14:val="none"/>
    </w:rPr>
  </w:style>
  <w:style w:type="character" w:customStyle="1" w:styleId="DecValTok">
    <w:name w:val="DecValTok"/>
    <w:basedOn w:val="VerbatimChar"/>
    <w:rsid w:val="0030653F"/>
    <w:rPr>
      <w:rFonts w:ascii="Consolas" w:eastAsia="Times New Roman" w:hAnsi="Consolas" w:cs="Times New Roman"/>
      <w:iCs/>
      <w:snapToGrid w:val="0"/>
      <w:color w:val="0000CF"/>
      <w:kern w:val="0"/>
      <w:sz w:val="20"/>
      <w:szCs w:val="18"/>
      <w:shd w:val="clear" w:color="auto" w:fill="F8F8F8"/>
      <w14:ligatures w14:val="none"/>
    </w:rPr>
  </w:style>
  <w:style w:type="character" w:customStyle="1" w:styleId="BaseNTok">
    <w:name w:val="BaseNTok"/>
    <w:basedOn w:val="VerbatimChar"/>
    <w:rsid w:val="0030653F"/>
    <w:rPr>
      <w:rFonts w:ascii="Consolas" w:eastAsia="Times New Roman" w:hAnsi="Consolas" w:cs="Times New Roman"/>
      <w:iCs/>
      <w:snapToGrid w:val="0"/>
      <w:color w:val="0000CF"/>
      <w:kern w:val="0"/>
      <w:sz w:val="20"/>
      <w:szCs w:val="18"/>
      <w:shd w:val="clear" w:color="auto" w:fill="F8F8F8"/>
      <w14:ligatures w14:val="none"/>
    </w:rPr>
  </w:style>
  <w:style w:type="character" w:customStyle="1" w:styleId="FloatTok">
    <w:name w:val="FloatTok"/>
    <w:basedOn w:val="VerbatimChar"/>
    <w:rsid w:val="0030653F"/>
    <w:rPr>
      <w:rFonts w:ascii="Consolas" w:eastAsia="Times New Roman" w:hAnsi="Consolas" w:cs="Times New Roman"/>
      <w:iCs/>
      <w:snapToGrid w:val="0"/>
      <w:color w:val="0000CF"/>
      <w:kern w:val="0"/>
      <w:sz w:val="20"/>
      <w:szCs w:val="18"/>
      <w:shd w:val="clear" w:color="auto" w:fill="F8F8F8"/>
      <w14:ligatures w14:val="none"/>
    </w:rPr>
  </w:style>
  <w:style w:type="character" w:customStyle="1" w:styleId="ConstantTok">
    <w:name w:val="ConstantTok"/>
    <w:basedOn w:val="VerbatimChar"/>
    <w:rsid w:val="0030653F"/>
    <w:rPr>
      <w:rFonts w:ascii="Consolas" w:eastAsia="Times New Roman" w:hAnsi="Consolas" w:cs="Times New Roman"/>
      <w:iCs/>
      <w:snapToGrid w:val="0"/>
      <w:color w:val="8F5902"/>
      <w:kern w:val="0"/>
      <w:sz w:val="20"/>
      <w:szCs w:val="18"/>
      <w:shd w:val="clear" w:color="auto" w:fill="F8F8F8"/>
      <w14:ligatures w14:val="none"/>
    </w:rPr>
  </w:style>
  <w:style w:type="character" w:customStyle="1" w:styleId="CharTok">
    <w:name w:val="CharTok"/>
    <w:basedOn w:val="VerbatimChar"/>
    <w:rsid w:val="0030653F"/>
    <w:rPr>
      <w:rFonts w:ascii="Consolas" w:eastAsia="Times New Roman" w:hAnsi="Consolas" w:cs="Times New Roman"/>
      <w:iCs/>
      <w:snapToGrid w:val="0"/>
      <w:color w:val="4E9A06"/>
      <w:kern w:val="0"/>
      <w:sz w:val="20"/>
      <w:szCs w:val="18"/>
      <w:shd w:val="clear" w:color="auto" w:fill="F8F8F8"/>
      <w14:ligatures w14:val="none"/>
    </w:rPr>
  </w:style>
  <w:style w:type="character" w:customStyle="1" w:styleId="SpecialCharTok">
    <w:name w:val="SpecialCharTok"/>
    <w:basedOn w:val="VerbatimChar"/>
    <w:rsid w:val="0030653F"/>
    <w:rPr>
      <w:rFonts w:ascii="Consolas" w:eastAsia="Times New Roman" w:hAnsi="Consolas" w:cs="Times New Roman"/>
      <w:b/>
      <w:iCs/>
      <w:snapToGrid w:val="0"/>
      <w:color w:val="CE5C00"/>
      <w:kern w:val="0"/>
      <w:sz w:val="20"/>
      <w:szCs w:val="18"/>
      <w:shd w:val="clear" w:color="auto" w:fill="F8F8F8"/>
      <w14:ligatures w14:val="none"/>
    </w:rPr>
  </w:style>
  <w:style w:type="character" w:customStyle="1" w:styleId="StringTok">
    <w:name w:val="StringTok"/>
    <w:basedOn w:val="VerbatimChar"/>
    <w:rsid w:val="0030653F"/>
    <w:rPr>
      <w:rFonts w:ascii="Consolas" w:eastAsia="Times New Roman" w:hAnsi="Consolas" w:cs="Times New Roman"/>
      <w:iCs/>
      <w:snapToGrid w:val="0"/>
      <w:color w:val="4E9A06"/>
      <w:kern w:val="0"/>
      <w:sz w:val="20"/>
      <w:szCs w:val="18"/>
      <w:shd w:val="clear" w:color="auto" w:fill="F8F8F8"/>
      <w14:ligatures w14:val="none"/>
    </w:rPr>
  </w:style>
  <w:style w:type="character" w:customStyle="1" w:styleId="VerbatimStringTok">
    <w:name w:val="VerbatimStringTok"/>
    <w:basedOn w:val="VerbatimChar"/>
    <w:rsid w:val="0030653F"/>
    <w:rPr>
      <w:rFonts w:ascii="Consolas" w:eastAsia="Times New Roman" w:hAnsi="Consolas" w:cs="Times New Roman"/>
      <w:iCs/>
      <w:snapToGrid w:val="0"/>
      <w:color w:val="4E9A06"/>
      <w:kern w:val="0"/>
      <w:sz w:val="20"/>
      <w:szCs w:val="18"/>
      <w:shd w:val="clear" w:color="auto" w:fill="F8F8F8"/>
      <w14:ligatures w14:val="none"/>
    </w:rPr>
  </w:style>
  <w:style w:type="character" w:customStyle="1" w:styleId="SpecialStringTok">
    <w:name w:val="SpecialStringTok"/>
    <w:basedOn w:val="VerbatimChar"/>
    <w:rsid w:val="0030653F"/>
    <w:rPr>
      <w:rFonts w:ascii="Consolas" w:eastAsia="Times New Roman" w:hAnsi="Consolas" w:cs="Times New Roman"/>
      <w:iCs/>
      <w:snapToGrid w:val="0"/>
      <w:color w:val="4E9A06"/>
      <w:kern w:val="0"/>
      <w:sz w:val="20"/>
      <w:szCs w:val="18"/>
      <w:shd w:val="clear" w:color="auto" w:fill="F8F8F8"/>
      <w14:ligatures w14:val="none"/>
    </w:rPr>
  </w:style>
  <w:style w:type="character" w:customStyle="1" w:styleId="ImportTok">
    <w:name w:val="ImportTok"/>
    <w:basedOn w:val="VerbatimChar"/>
    <w:rsid w:val="0030653F"/>
    <w:rPr>
      <w:rFonts w:ascii="Consolas" w:eastAsia="Times New Roman" w:hAnsi="Consolas" w:cs="Times New Roman"/>
      <w:iCs/>
      <w:snapToGrid w:val="0"/>
      <w:kern w:val="0"/>
      <w:sz w:val="20"/>
      <w:szCs w:val="18"/>
      <w:shd w:val="clear" w:color="auto" w:fill="F8F8F8"/>
      <w14:ligatures w14:val="none"/>
    </w:rPr>
  </w:style>
  <w:style w:type="character" w:customStyle="1" w:styleId="CommentTok">
    <w:name w:val="CommentTok"/>
    <w:basedOn w:val="VerbatimChar"/>
    <w:rsid w:val="0030653F"/>
    <w:rPr>
      <w:rFonts w:ascii="Consolas" w:eastAsia="Times New Roman" w:hAnsi="Consolas" w:cs="Times New Roman"/>
      <w:i/>
      <w:iCs/>
      <w:snapToGrid w:val="0"/>
      <w:color w:val="8F5902"/>
      <w:kern w:val="0"/>
      <w:sz w:val="20"/>
      <w:szCs w:val="18"/>
      <w:shd w:val="clear" w:color="auto" w:fill="F8F8F8"/>
      <w14:ligatures w14:val="none"/>
    </w:rPr>
  </w:style>
  <w:style w:type="character" w:customStyle="1" w:styleId="DocumentationTok">
    <w:name w:val="DocumentationTok"/>
    <w:basedOn w:val="VerbatimChar"/>
    <w:rsid w:val="0030653F"/>
    <w:rPr>
      <w:rFonts w:ascii="Consolas" w:eastAsia="Times New Roman" w:hAnsi="Consolas" w:cs="Times New Roman"/>
      <w:b/>
      <w:i/>
      <w:iCs/>
      <w:snapToGrid w:val="0"/>
      <w:color w:val="8F5902"/>
      <w:kern w:val="0"/>
      <w:sz w:val="20"/>
      <w:szCs w:val="18"/>
      <w:shd w:val="clear" w:color="auto" w:fill="F8F8F8"/>
      <w14:ligatures w14:val="none"/>
    </w:rPr>
  </w:style>
  <w:style w:type="character" w:customStyle="1" w:styleId="AnnotationTok">
    <w:name w:val="AnnotationTok"/>
    <w:basedOn w:val="VerbatimChar"/>
    <w:rsid w:val="0030653F"/>
    <w:rPr>
      <w:rFonts w:ascii="Consolas" w:eastAsia="Times New Roman" w:hAnsi="Consolas" w:cs="Times New Roman"/>
      <w:b/>
      <w:i/>
      <w:iCs/>
      <w:snapToGrid w:val="0"/>
      <w:color w:val="8F5902"/>
      <w:kern w:val="0"/>
      <w:sz w:val="20"/>
      <w:szCs w:val="18"/>
      <w:shd w:val="clear" w:color="auto" w:fill="F8F8F8"/>
      <w14:ligatures w14:val="none"/>
    </w:rPr>
  </w:style>
  <w:style w:type="character" w:customStyle="1" w:styleId="CommentVarTok">
    <w:name w:val="CommentVarTok"/>
    <w:basedOn w:val="VerbatimChar"/>
    <w:rsid w:val="0030653F"/>
    <w:rPr>
      <w:rFonts w:ascii="Consolas" w:eastAsia="Times New Roman" w:hAnsi="Consolas" w:cs="Times New Roman"/>
      <w:b/>
      <w:i/>
      <w:iCs/>
      <w:snapToGrid w:val="0"/>
      <w:color w:val="8F5902"/>
      <w:kern w:val="0"/>
      <w:sz w:val="20"/>
      <w:szCs w:val="18"/>
      <w:shd w:val="clear" w:color="auto" w:fill="F8F8F8"/>
      <w14:ligatures w14:val="none"/>
    </w:rPr>
  </w:style>
  <w:style w:type="character" w:customStyle="1" w:styleId="OtherTok">
    <w:name w:val="OtherTok"/>
    <w:basedOn w:val="VerbatimChar"/>
    <w:rsid w:val="0030653F"/>
    <w:rPr>
      <w:rFonts w:ascii="Consolas" w:eastAsia="Times New Roman" w:hAnsi="Consolas" w:cs="Times New Roman"/>
      <w:iCs/>
      <w:snapToGrid w:val="0"/>
      <w:color w:val="8F5902"/>
      <w:kern w:val="0"/>
      <w:sz w:val="20"/>
      <w:szCs w:val="18"/>
      <w:shd w:val="clear" w:color="auto" w:fill="F8F8F8"/>
      <w14:ligatures w14:val="none"/>
    </w:rPr>
  </w:style>
  <w:style w:type="character" w:customStyle="1" w:styleId="FunctionTok">
    <w:name w:val="FunctionTok"/>
    <w:basedOn w:val="VerbatimChar"/>
    <w:rsid w:val="0030653F"/>
    <w:rPr>
      <w:rFonts w:ascii="Consolas" w:eastAsia="Times New Roman" w:hAnsi="Consolas" w:cs="Times New Roman"/>
      <w:b/>
      <w:iCs/>
      <w:snapToGrid w:val="0"/>
      <w:color w:val="204A87"/>
      <w:kern w:val="0"/>
      <w:sz w:val="20"/>
      <w:szCs w:val="18"/>
      <w:shd w:val="clear" w:color="auto" w:fill="F8F8F8"/>
      <w14:ligatures w14:val="none"/>
    </w:rPr>
  </w:style>
  <w:style w:type="character" w:customStyle="1" w:styleId="VariableTok">
    <w:name w:val="VariableTok"/>
    <w:basedOn w:val="VerbatimChar"/>
    <w:rsid w:val="0030653F"/>
    <w:rPr>
      <w:rFonts w:ascii="Consolas" w:eastAsia="Times New Roman" w:hAnsi="Consolas" w:cs="Times New Roman"/>
      <w:iCs/>
      <w:snapToGrid w:val="0"/>
      <w:color w:val="000000"/>
      <w:kern w:val="0"/>
      <w:sz w:val="20"/>
      <w:szCs w:val="18"/>
      <w:shd w:val="clear" w:color="auto" w:fill="F8F8F8"/>
      <w14:ligatures w14:val="none"/>
    </w:rPr>
  </w:style>
  <w:style w:type="character" w:customStyle="1" w:styleId="ControlFlowTok">
    <w:name w:val="ControlFlowTok"/>
    <w:basedOn w:val="VerbatimChar"/>
    <w:rsid w:val="0030653F"/>
    <w:rPr>
      <w:rFonts w:ascii="Consolas" w:eastAsia="Times New Roman" w:hAnsi="Consolas" w:cs="Times New Roman"/>
      <w:b/>
      <w:iCs/>
      <w:snapToGrid w:val="0"/>
      <w:color w:val="204A87"/>
      <w:kern w:val="0"/>
      <w:sz w:val="20"/>
      <w:szCs w:val="18"/>
      <w:shd w:val="clear" w:color="auto" w:fill="F8F8F8"/>
      <w14:ligatures w14:val="none"/>
    </w:rPr>
  </w:style>
  <w:style w:type="character" w:customStyle="1" w:styleId="OperatorTok">
    <w:name w:val="OperatorTok"/>
    <w:basedOn w:val="VerbatimChar"/>
    <w:rsid w:val="0030653F"/>
    <w:rPr>
      <w:rFonts w:ascii="Consolas" w:eastAsia="Times New Roman" w:hAnsi="Consolas" w:cs="Times New Roman"/>
      <w:b/>
      <w:iCs/>
      <w:snapToGrid w:val="0"/>
      <w:color w:val="CE5C00"/>
      <w:kern w:val="0"/>
      <w:sz w:val="20"/>
      <w:szCs w:val="18"/>
      <w:shd w:val="clear" w:color="auto" w:fill="F8F8F8"/>
      <w14:ligatures w14:val="none"/>
    </w:rPr>
  </w:style>
  <w:style w:type="character" w:customStyle="1" w:styleId="BuiltInTok">
    <w:name w:val="BuiltInTok"/>
    <w:basedOn w:val="VerbatimChar"/>
    <w:rsid w:val="0030653F"/>
    <w:rPr>
      <w:rFonts w:ascii="Consolas" w:eastAsia="Times New Roman" w:hAnsi="Consolas" w:cs="Times New Roman"/>
      <w:iCs/>
      <w:snapToGrid w:val="0"/>
      <w:kern w:val="0"/>
      <w:sz w:val="20"/>
      <w:szCs w:val="18"/>
      <w:shd w:val="clear" w:color="auto" w:fill="F8F8F8"/>
      <w14:ligatures w14:val="none"/>
    </w:rPr>
  </w:style>
  <w:style w:type="character" w:customStyle="1" w:styleId="ExtensionTok">
    <w:name w:val="ExtensionTok"/>
    <w:basedOn w:val="VerbatimChar"/>
    <w:rsid w:val="0030653F"/>
    <w:rPr>
      <w:rFonts w:ascii="Consolas" w:eastAsia="Times New Roman" w:hAnsi="Consolas" w:cs="Times New Roman"/>
      <w:iCs/>
      <w:snapToGrid w:val="0"/>
      <w:kern w:val="0"/>
      <w:sz w:val="20"/>
      <w:szCs w:val="18"/>
      <w:shd w:val="clear" w:color="auto" w:fill="F8F8F8"/>
      <w14:ligatures w14:val="none"/>
    </w:rPr>
  </w:style>
  <w:style w:type="character" w:customStyle="1" w:styleId="PreprocessorTok">
    <w:name w:val="PreprocessorTok"/>
    <w:basedOn w:val="VerbatimChar"/>
    <w:rsid w:val="0030653F"/>
    <w:rPr>
      <w:rFonts w:ascii="Consolas" w:eastAsia="Times New Roman" w:hAnsi="Consolas" w:cs="Times New Roman"/>
      <w:i/>
      <w:iCs/>
      <w:snapToGrid w:val="0"/>
      <w:color w:val="8F5902"/>
      <w:kern w:val="0"/>
      <w:sz w:val="20"/>
      <w:szCs w:val="18"/>
      <w:shd w:val="clear" w:color="auto" w:fill="F8F8F8"/>
      <w14:ligatures w14:val="none"/>
    </w:rPr>
  </w:style>
  <w:style w:type="character" w:customStyle="1" w:styleId="AttributeTok">
    <w:name w:val="AttributeTok"/>
    <w:basedOn w:val="VerbatimChar"/>
    <w:rsid w:val="0030653F"/>
    <w:rPr>
      <w:rFonts w:ascii="Consolas" w:eastAsia="Times New Roman" w:hAnsi="Consolas" w:cs="Times New Roman"/>
      <w:iCs/>
      <w:snapToGrid w:val="0"/>
      <w:color w:val="204A87"/>
      <w:kern w:val="0"/>
      <w:sz w:val="20"/>
      <w:szCs w:val="18"/>
      <w:shd w:val="clear" w:color="auto" w:fill="F8F8F8"/>
      <w14:ligatures w14:val="none"/>
    </w:rPr>
  </w:style>
  <w:style w:type="character" w:customStyle="1" w:styleId="RegionMarkerTok">
    <w:name w:val="RegionMarkerTok"/>
    <w:basedOn w:val="VerbatimChar"/>
    <w:rsid w:val="0030653F"/>
    <w:rPr>
      <w:rFonts w:ascii="Consolas" w:eastAsia="Times New Roman" w:hAnsi="Consolas" w:cs="Times New Roman"/>
      <w:iCs/>
      <w:snapToGrid w:val="0"/>
      <w:kern w:val="0"/>
      <w:sz w:val="20"/>
      <w:szCs w:val="18"/>
      <w:shd w:val="clear" w:color="auto" w:fill="F8F8F8"/>
      <w14:ligatures w14:val="none"/>
    </w:rPr>
  </w:style>
  <w:style w:type="character" w:customStyle="1" w:styleId="InformationTok">
    <w:name w:val="InformationTok"/>
    <w:basedOn w:val="VerbatimChar"/>
    <w:rsid w:val="0030653F"/>
    <w:rPr>
      <w:rFonts w:ascii="Consolas" w:eastAsia="Times New Roman" w:hAnsi="Consolas" w:cs="Times New Roman"/>
      <w:b/>
      <w:i/>
      <w:iCs/>
      <w:snapToGrid w:val="0"/>
      <w:color w:val="8F5902"/>
      <w:kern w:val="0"/>
      <w:sz w:val="20"/>
      <w:szCs w:val="18"/>
      <w:shd w:val="clear" w:color="auto" w:fill="F8F8F8"/>
      <w14:ligatures w14:val="none"/>
    </w:rPr>
  </w:style>
  <w:style w:type="character" w:customStyle="1" w:styleId="WarningTok">
    <w:name w:val="WarningTok"/>
    <w:basedOn w:val="VerbatimChar"/>
    <w:rsid w:val="0030653F"/>
    <w:rPr>
      <w:rFonts w:ascii="Consolas" w:eastAsia="Times New Roman" w:hAnsi="Consolas" w:cs="Times New Roman"/>
      <w:b/>
      <w:i/>
      <w:iCs/>
      <w:snapToGrid w:val="0"/>
      <w:color w:val="8F5902"/>
      <w:kern w:val="0"/>
      <w:sz w:val="20"/>
      <w:szCs w:val="18"/>
      <w:shd w:val="clear" w:color="auto" w:fill="F8F8F8"/>
      <w14:ligatures w14:val="none"/>
    </w:rPr>
  </w:style>
  <w:style w:type="character" w:customStyle="1" w:styleId="AlertTok">
    <w:name w:val="AlertTok"/>
    <w:basedOn w:val="VerbatimChar"/>
    <w:rsid w:val="0030653F"/>
    <w:rPr>
      <w:rFonts w:ascii="Consolas" w:eastAsia="Times New Roman" w:hAnsi="Consolas" w:cs="Times New Roman"/>
      <w:iCs/>
      <w:snapToGrid w:val="0"/>
      <w:color w:val="EF2929"/>
      <w:kern w:val="0"/>
      <w:sz w:val="20"/>
      <w:szCs w:val="18"/>
      <w:shd w:val="clear" w:color="auto" w:fill="F8F8F8"/>
      <w14:ligatures w14:val="none"/>
    </w:rPr>
  </w:style>
  <w:style w:type="character" w:customStyle="1" w:styleId="ErrorTok">
    <w:name w:val="ErrorTok"/>
    <w:basedOn w:val="VerbatimChar"/>
    <w:rsid w:val="0030653F"/>
    <w:rPr>
      <w:rFonts w:ascii="Consolas" w:eastAsia="Times New Roman" w:hAnsi="Consolas" w:cs="Times New Roman"/>
      <w:b/>
      <w:iCs/>
      <w:snapToGrid w:val="0"/>
      <w:color w:val="A40000"/>
      <w:kern w:val="0"/>
      <w:sz w:val="20"/>
      <w:szCs w:val="18"/>
      <w:shd w:val="clear" w:color="auto" w:fill="F8F8F8"/>
      <w14:ligatures w14:val="none"/>
    </w:rPr>
  </w:style>
  <w:style w:type="character" w:customStyle="1" w:styleId="NormalTok">
    <w:name w:val="NormalTok"/>
    <w:basedOn w:val="VerbatimChar"/>
    <w:rsid w:val="0030653F"/>
    <w:rPr>
      <w:rFonts w:ascii="Consolas" w:eastAsia="Times New Roman" w:hAnsi="Consolas" w:cs="Times New Roman"/>
      <w:iCs/>
      <w:snapToGrid w:val="0"/>
      <w:kern w:val="0"/>
      <w:sz w:val="20"/>
      <w:szCs w:val="18"/>
      <w:shd w:val="clear" w:color="auto" w:fill="F8F8F8"/>
      <w14:ligatures w14:val="none"/>
    </w:rPr>
  </w:style>
  <w:style w:type="paragraph" w:styleId="TableofFigures">
    <w:name w:val="table of figures"/>
    <w:basedOn w:val="Normal"/>
    <w:next w:val="Normal"/>
    <w:uiPriority w:val="99"/>
    <w:unhideWhenUsed/>
    <w:rsid w:val="00EE00D0"/>
  </w:style>
  <w:style w:type="paragraph" w:customStyle="1" w:styleId="paragraph">
    <w:name w:val="paragraph"/>
    <w:basedOn w:val="Normal"/>
    <w:rsid w:val="00371FD2"/>
    <w:pPr>
      <w:widowControl/>
      <w:spacing w:before="100" w:beforeAutospacing="1" w:after="100" w:afterAutospacing="1"/>
    </w:pPr>
    <w:rPr>
      <w:rFonts w:ascii="Times New Roman" w:hAnsi="Times New Roman"/>
      <w:snapToGrid/>
      <w:szCs w:val="24"/>
    </w:rPr>
  </w:style>
  <w:style w:type="character" w:customStyle="1" w:styleId="normaltextrun">
    <w:name w:val="normaltextrun"/>
    <w:basedOn w:val="DefaultParagraphFont"/>
    <w:rsid w:val="00C430B8"/>
    <w:rPr>
      <w:rFonts w:ascii="Calibri" w:hAnsi="Calibri"/>
      <w:sz w:val="24"/>
    </w:rPr>
  </w:style>
  <w:style w:type="character" w:customStyle="1" w:styleId="eop">
    <w:name w:val="eop"/>
    <w:basedOn w:val="DefaultParagraphFont"/>
    <w:rsid w:val="00371FD2"/>
  </w:style>
  <w:style w:type="table" w:styleId="Table3Deffects3">
    <w:name w:val="Table 3D effects 3"/>
    <w:basedOn w:val="TableNormal"/>
    <w:rsid w:val="00D47AF1"/>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ui-provider">
    <w:name w:val="ui-provider"/>
    <w:basedOn w:val="DefaultParagraphFont"/>
    <w:rsid w:val="00D47AF1"/>
  </w:style>
  <w:style w:type="character" w:customStyle="1" w:styleId="contentpasted0">
    <w:name w:val="contentpasted0"/>
    <w:basedOn w:val="DefaultParagraphFont"/>
    <w:rsid w:val="00334520"/>
  </w:style>
  <w:style w:type="paragraph" w:styleId="BodyTextIndent2">
    <w:name w:val="Body Text Indent 2"/>
    <w:basedOn w:val="Normal"/>
    <w:link w:val="BodyTextIndent2Char"/>
    <w:uiPriority w:val="99"/>
    <w:unhideWhenUsed/>
    <w:rsid w:val="004F3513"/>
    <w:pPr>
      <w:spacing w:after="120" w:line="480" w:lineRule="auto"/>
      <w:ind w:left="360"/>
    </w:pPr>
  </w:style>
  <w:style w:type="character" w:customStyle="1" w:styleId="BodyTextIndent2Char">
    <w:name w:val="Body Text Indent 2 Char"/>
    <w:basedOn w:val="DefaultParagraphFont"/>
    <w:link w:val="BodyTextIndent2"/>
    <w:uiPriority w:val="99"/>
    <w:rsid w:val="004F3513"/>
    <w:rPr>
      <w:rFonts w:eastAsia="Times New Roman" w:cs="Times New Roman"/>
      <w:snapToGrid w:val="0"/>
      <w:kern w:val="0"/>
      <w:sz w:val="24"/>
      <w:szCs w:val="20"/>
      <w14:ligatures w14:val="none"/>
    </w:rPr>
  </w:style>
  <w:style w:type="character" w:styleId="Strong">
    <w:name w:val="Strong"/>
    <w:basedOn w:val="DefaultParagraphFont"/>
    <w:uiPriority w:val="22"/>
    <w:qFormat/>
    <w:rsid w:val="00714613"/>
    <w:rPr>
      <w:b/>
      <w:bCs/>
    </w:rPr>
  </w:style>
  <w:style w:type="character" w:styleId="Emphasis">
    <w:name w:val="Emphasis"/>
    <w:basedOn w:val="DefaultParagraphFont"/>
    <w:uiPriority w:val="20"/>
    <w:qFormat/>
    <w:rsid w:val="00714613"/>
    <w:rPr>
      <w:i/>
      <w:iCs/>
    </w:rPr>
  </w:style>
  <w:style w:type="table" w:customStyle="1" w:styleId="PlainTable21">
    <w:name w:val="Plain Table 21"/>
    <w:basedOn w:val="TableNormal"/>
    <w:next w:val="PlainTable2"/>
    <w:uiPriority w:val="42"/>
    <w:rsid w:val="001B0E5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1B0E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
    <w:name w:val="List Table 2"/>
    <w:basedOn w:val="TableNormal"/>
    <w:uiPriority w:val="47"/>
    <w:rsid w:val="001B0E5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BookTitle">
    <w:name w:val="Book Title"/>
    <w:basedOn w:val="DefaultParagraphFont"/>
    <w:uiPriority w:val="33"/>
    <w:qFormat/>
    <w:rsid w:val="0046410C"/>
    <w:rPr>
      <w:b/>
      <w:bCs/>
      <w:i/>
      <w:iCs/>
      <w:spacing w:val="5"/>
    </w:rPr>
  </w:style>
  <w:style w:type="table" w:customStyle="1" w:styleId="PlainTable52">
    <w:name w:val="Plain Table 52"/>
    <w:basedOn w:val="TableNormal"/>
    <w:uiPriority w:val="45"/>
    <w:rsid w:val="002E2AC5"/>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ocumentMap">
    <w:name w:val="Document Map"/>
    <w:basedOn w:val="Normal"/>
    <w:link w:val="DocumentMapChar"/>
    <w:uiPriority w:val="99"/>
    <w:semiHidden/>
    <w:rsid w:val="00546B19"/>
    <w:pPr>
      <w:widowControl/>
      <w:shd w:val="clear" w:color="auto" w:fill="000080"/>
    </w:pPr>
    <w:rPr>
      <w:rFonts w:ascii="Tahoma" w:hAnsi="Tahoma"/>
      <w:snapToGrid/>
      <w:sz w:val="20"/>
    </w:rPr>
  </w:style>
  <w:style w:type="character" w:customStyle="1" w:styleId="DocumentMapChar">
    <w:name w:val="Document Map Char"/>
    <w:basedOn w:val="DefaultParagraphFont"/>
    <w:link w:val="DocumentMap"/>
    <w:uiPriority w:val="99"/>
    <w:semiHidden/>
    <w:rsid w:val="00546B19"/>
    <w:rPr>
      <w:rFonts w:ascii="Tahoma" w:eastAsia="Times New Roman" w:hAnsi="Tahoma" w:cs="Times New Roman"/>
      <w:kern w:val="0"/>
      <w:sz w:val="20"/>
      <w:szCs w:val="20"/>
      <w:shd w:val="clear" w:color="auto" w:fill="000080"/>
      <w14:ligatures w14:val="none"/>
    </w:rPr>
  </w:style>
  <w:style w:type="paragraph" w:customStyle="1" w:styleId="Default">
    <w:name w:val="Default"/>
    <w:rsid w:val="00546B19"/>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EndnoteReference">
    <w:name w:val="endnote reference"/>
    <w:basedOn w:val="DefaultParagraphFont"/>
    <w:uiPriority w:val="99"/>
    <w:rsid w:val="00546B19"/>
    <w:rPr>
      <w:vertAlign w:val="superscript"/>
    </w:rPr>
  </w:style>
  <w:style w:type="paragraph" w:styleId="List">
    <w:name w:val="List"/>
    <w:basedOn w:val="Normal"/>
    <w:uiPriority w:val="99"/>
    <w:rsid w:val="00000B89"/>
    <w:pPr>
      <w:ind w:left="360" w:hanging="360"/>
    </w:pPr>
    <w:rPr>
      <w:rFonts w:ascii="Courier" w:hAnsi="Courier"/>
    </w:rPr>
  </w:style>
  <w:style w:type="paragraph" w:styleId="ListBullet2">
    <w:name w:val="List Bullet 2"/>
    <w:basedOn w:val="Normal"/>
    <w:autoRedefine/>
    <w:uiPriority w:val="99"/>
    <w:rsid w:val="00000B89"/>
    <w:pPr>
      <w:widowControl/>
      <w:numPr>
        <w:numId w:val="2"/>
      </w:numPr>
    </w:pPr>
    <w:rPr>
      <w:rFonts w:ascii="Times New Roman" w:hAnsi="Times New Roman"/>
      <w:snapToGrid/>
      <w:sz w:val="20"/>
    </w:rPr>
  </w:style>
  <w:style w:type="paragraph" w:customStyle="1" w:styleId="Style">
    <w:name w:val="Style"/>
    <w:basedOn w:val="Normal"/>
    <w:rsid w:val="00000B89"/>
    <w:pPr>
      <w:ind w:left="720" w:hanging="720"/>
    </w:pPr>
    <w:rPr>
      <w:rFonts w:ascii="Times New Roman" w:hAnsi="Times New Roman"/>
    </w:rPr>
  </w:style>
  <w:style w:type="character" w:customStyle="1" w:styleId="SECTind">
    <w:name w:val="SECTind"/>
    <w:uiPriority w:val="99"/>
    <w:rsid w:val="00000B89"/>
    <w:rPr>
      <w:bdr w:val="none" w:sz="0" w:space="0" w:color="auto"/>
    </w:rPr>
  </w:style>
  <w:style w:type="paragraph" w:customStyle="1" w:styleId="p2">
    <w:name w:val="p2"/>
    <w:basedOn w:val="Normal"/>
    <w:uiPriority w:val="99"/>
    <w:rsid w:val="00000B89"/>
    <w:pPr>
      <w:widowControl/>
      <w:spacing w:before="100" w:after="100"/>
    </w:pPr>
    <w:rPr>
      <w:rFonts w:ascii="Times New Roman" w:hAnsi="Times New Roman"/>
      <w:snapToGrid/>
    </w:rPr>
  </w:style>
  <w:style w:type="paragraph" w:customStyle="1" w:styleId="xl31">
    <w:name w:val="xl31"/>
    <w:basedOn w:val="Normal"/>
    <w:rsid w:val="00000B89"/>
    <w:pPr>
      <w:widowControl/>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napToGrid/>
      <w:szCs w:val="24"/>
    </w:rPr>
  </w:style>
  <w:style w:type="character" w:customStyle="1" w:styleId="Level1Char">
    <w:name w:val="Level 1 Char"/>
    <w:basedOn w:val="DefaultParagraphFont"/>
    <w:link w:val="Level1"/>
    <w:rsid w:val="00000B89"/>
    <w:rPr>
      <w:rFonts w:ascii="Times New Roman" w:eastAsia="Times New Roman" w:hAnsi="Times New Roman" w:cs="Times New Roman"/>
      <w:kern w:val="0"/>
      <w:sz w:val="24"/>
      <w:szCs w:val="20"/>
      <w14:ligatures w14:val="none"/>
    </w:rPr>
  </w:style>
  <w:style w:type="character" w:styleId="HTMLCite">
    <w:name w:val="HTML Cite"/>
    <w:basedOn w:val="DefaultParagraphFont"/>
    <w:rsid w:val="00000B89"/>
    <w:rPr>
      <w:i w:val="0"/>
      <w:iCs w:val="0"/>
      <w:color w:val="008000"/>
    </w:rPr>
  </w:style>
  <w:style w:type="character" w:styleId="LineNumber">
    <w:name w:val="line number"/>
    <w:basedOn w:val="DefaultParagraphFont"/>
    <w:uiPriority w:val="99"/>
    <w:unhideWhenUsed/>
    <w:rsid w:val="00445F0C"/>
  </w:style>
  <w:style w:type="character" w:customStyle="1" w:styleId="advancedproofingissue">
    <w:name w:val="advancedproofingissue"/>
    <w:basedOn w:val="DefaultParagraphFont"/>
    <w:rsid w:val="00C509EC"/>
  </w:style>
  <w:style w:type="paragraph" w:styleId="TOC2">
    <w:name w:val="toc 2"/>
    <w:basedOn w:val="Normal"/>
    <w:next w:val="Normal"/>
    <w:autoRedefine/>
    <w:uiPriority w:val="39"/>
    <w:unhideWhenUsed/>
    <w:rsid w:val="006806CB"/>
    <w:pPr>
      <w:tabs>
        <w:tab w:val="left" w:pos="480"/>
        <w:tab w:val="right" w:leader="dot" w:pos="10800"/>
      </w:tabs>
      <w:spacing w:after="100"/>
    </w:pPr>
    <w:rPr>
      <w:rFonts w:cstheme="minorHAnsi"/>
      <w:noProof/>
      <w:sz w:val="22"/>
      <w:szCs w:val="22"/>
    </w:rPr>
  </w:style>
  <w:style w:type="paragraph" w:styleId="TOC1">
    <w:name w:val="toc 1"/>
    <w:basedOn w:val="Normal"/>
    <w:next w:val="Normal"/>
    <w:autoRedefine/>
    <w:uiPriority w:val="39"/>
    <w:unhideWhenUsed/>
    <w:rsid w:val="00767312"/>
    <w:pPr>
      <w:tabs>
        <w:tab w:val="right" w:leader="dot" w:pos="10800"/>
      </w:tabs>
      <w:spacing w:after="20"/>
    </w:pPr>
    <w:rPr>
      <w:rFonts w:asciiTheme="majorHAnsi" w:hAnsiTheme="majorHAnsi" w:cstheme="majorHAnsi"/>
      <w:b/>
      <w:bCs/>
      <w:caps/>
      <w:szCs w:val="24"/>
    </w:rPr>
  </w:style>
  <w:style w:type="paragraph" w:styleId="TOC3">
    <w:name w:val="toc 3"/>
    <w:basedOn w:val="Normal"/>
    <w:next w:val="Normal"/>
    <w:autoRedefine/>
    <w:uiPriority w:val="39"/>
    <w:unhideWhenUsed/>
    <w:rsid w:val="0074090A"/>
    <w:pPr>
      <w:ind w:left="240"/>
    </w:pPr>
    <w:rPr>
      <w:rFonts w:cstheme="minorHAnsi"/>
      <w:sz w:val="20"/>
    </w:rPr>
  </w:style>
  <w:style w:type="paragraph" w:styleId="TOC4">
    <w:name w:val="toc 4"/>
    <w:basedOn w:val="Normal"/>
    <w:next w:val="Normal"/>
    <w:autoRedefine/>
    <w:uiPriority w:val="39"/>
    <w:unhideWhenUsed/>
    <w:rsid w:val="0074090A"/>
    <w:pPr>
      <w:ind w:left="480"/>
    </w:pPr>
    <w:rPr>
      <w:rFonts w:cstheme="minorHAnsi"/>
      <w:sz w:val="20"/>
    </w:rPr>
  </w:style>
  <w:style w:type="paragraph" w:styleId="TOC5">
    <w:name w:val="toc 5"/>
    <w:basedOn w:val="Normal"/>
    <w:next w:val="Normal"/>
    <w:autoRedefine/>
    <w:uiPriority w:val="39"/>
    <w:unhideWhenUsed/>
    <w:rsid w:val="0074090A"/>
    <w:pPr>
      <w:ind w:left="720"/>
    </w:pPr>
    <w:rPr>
      <w:rFonts w:cstheme="minorHAnsi"/>
      <w:sz w:val="20"/>
    </w:rPr>
  </w:style>
  <w:style w:type="paragraph" w:styleId="TOC6">
    <w:name w:val="toc 6"/>
    <w:basedOn w:val="Normal"/>
    <w:next w:val="Normal"/>
    <w:autoRedefine/>
    <w:uiPriority w:val="39"/>
    <w:unhideWhenUsed/>
    <w:rsid w:val="0074090A"/>
    <w:pPr>
      <w:ind w:left="960"/>
    </w:pPr>
    <w:rPr>
      <w:rFonts w:cstheme="minorHAnsi"/>
      <w:sz w:val="20"/>
    </w:rPr>
  </w:style>
  <w:style w:type="paragraph" w:styleId="TOC7">
    <w:name w:val="toc 7"/>
    <w:basedOn w:val="Normal"/>
    <w:next w:val="Normal"/>
    <w:autoRedefine/>
    <w:uiPriority w:val="39"/>
    <w:unhideWhenUsed/>
    <w:rsid w:val="0074090A"/>
    <w:pPr>
      <w:ind w:left="1200"/>
    </w:pPr>
    <w:rPr>
      <w:rFonts w:cstheme="minorHAnsi"/>
      <w:sz w:val="20"/>
    </w:rPr>
  </w:style>
  <w:style w:type="paragraph" w:styleId="TOC8">
    <w:name w:val="toc 8"/>
    <w:basedOn w:val="Normal"/>
    <w:next w:val="Normal"/>
    <w:autoRedefine/>
    <w:uiPriority w:val="39"/>
    <w:unhideWhenUsed/>
    <w:rsid w:val="0074090A"/>
    <w:pPr>
      <w:ind w:left="1440"/>
    </w:pPr>
    <w:rPr>
      <w:rFonts w:cstheme="minorHAnsi"/>
      <w:sz w:val="20"/>
    </w:rPr>
  </w:style>
  <w:style w:type="paragraph" w:styleId="TOC9">
    <w:name w:val="toc 9"/>
    <w:basedOn w:val="Normal"/>
    <w:next w:val="Normal"/>
    <w:autoRedefine/>
    <w:uiPriority w:val="39"/>
    <w:unhideWhenUsed/>
    <w:rsid w:val="0074090A"/>
    <w:pPr>
      <w:ind w:left="1680"/>
    </w:pPr>
    <w:rPr>
      <w:rFonts w:cstheme="minorHAnsi"/>
      <w:sz w:val="20"/>
    </w:rPr>
  </w:style>
  <w:style w:type="character" w:customStyle="1" w:styleId="cf01">
    <w:name w:val="cf01"/>
    <w:basedOn w:val="DefaultParagraphFont"/>
    <w:rsid w:val="000A6057"/>
    <w:rPr>
      <w:rFonts w:ascii="Segoe UI" w:hAnsi="Segoe UI" w:cs="Segoe UI" w:hint="default"/>
      <w:sz w:val="18"/>
      <w:szCs w:val="18"/>
    </w:rPr>
  </w:style>
  <w:style w:type="table" w:customStyle="1" w:styleId="LightShading1">
    <w:name w:val="Light Shading1"/>
    <w:basedOn w:val="TableNormal"/>
    <w:next w:val="LightShading"/>
    <w:uiPriority w:val="60"/>
    <w:rsid w:val="00A11D2E"/>
    <w:pPr>
      <w:spacing w:after="0" w:line="240" w:lineRule="auto"/>
    </w:pPr>
    <w:rPr>
      <w:rFonts w:ascii="Calibri" w:eastAsia="Calibri" w:hAnsi="Calibri"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unhideWhenUsed/>
    <w:rsid w:val="00A11D2E"/>
    <w:pPr>
      <w:spacing w:after="0" w:line="240" w:lineRule="auto"/>
    </w:pPr>
    <w:rPr>
      <w:rFonts w:ascii="Times New Roman" w:eastAsia="Times New Roman" w:hAnsi="Times New Roman" w:cs="Times New Roman"/>
      <w:color w:val="000000" w:themeColor="text1" w:themeShade="BF"/>
      <w:kern w:val="0"/>
      <w:sz w:val="20"/>
      <w:szCs w:val="2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39"/>
    <w:rsid w:val="00D24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1">
    <w:name w:val="contentpasted1"/>
    <w:basedOn w:val="DefaultParagraphFont"/>
    <w:rsid w:val="00CD6E1B"/>
  </w:style>
  <w:style w:type="paragraph" w:customStyle="1" w:styleId="elementtoproof">
    <w:name w:val="elementtoproof"/>
    <w:basedOn w:val="Normal"/>
    <w:rsid w:val="00A55FEE"/>
    <w:pPr>
      <w:widowControl/>
    </w:pPr>
    <w:rPr>
      <w:rFonts w:ascii="Calibri" w:eastAsiaTheme="minorHAnsi" w:hAnsi="Calibri" w:cs="Calibri"/>
      <w:snapToGrid/>
      <w:sz w:val="22"/>
      <w:szCs w:val="22"/>
    </w:rPr>
  </w:style>
  <w:style w:type="character" w:styleId="Mention">
    <w:name w:val="Mention"/>
    <w:basedOn w:val="DefaultParagraphFont"/>
    <w:uiPriority w:val="99"/>
    <w:unhideWhenUsed/>
    <w:rsid w:val="00092293"/>
    <w:rPr>
      <w:color w:val="2B579A"/>
      <w:shd w:val="clear" w:color="auto" w:fill="E1DFDD"/>
    </w:rPr>
  </w:style>
  <w:style w:type="character" w:customStyle="1" w:styleId="wacimagecontainer">
    <w:name w:val="wacimagecontainer"/>
    <w:basedOn w:val="DefaultParagraphFont"/>
    <w:rsid w:val="00CB4442"/>
  </w:style>
  <w:style w:type="paragraph" w:styleId="List2">
    <w:name w:val="List 2"/>
    <w:basedOn w:val="Normal"/>
    <w:uiPriority w:val="99"/>
    <w:rsid w:val="0068419C"/>
    <w:pPr>
      <w:widowControl/>
      <w:ind w:left="720" w:hanging="360"/>
    </w:pPr>
    <w:rPr>
      <w:rFonts w:ascii="Times New Roman" w:hAnsi="Times New Roman"/>
      <w:snapToGrid/>
      <w:sz w:val="23"/>
    </w:rPr>
  </w:style>
  <w:style w:type="paragraph" w:styleId="List3">
    <w:name w:val="List 3"/>
    <w:basedOn w:val="Normal"/>
    <w:uiPriority w:val="99"/>
    <w:rsid w:val="0068419C"/>
    <w:pPr>
      <w:widowControl/>
      <w:ind w:left="1080" w:hanging="360"/>
    </w:pPr>
    <w:rPr>
      <w:rFonts w:ascii="Times New Roman" w:hAnsi="Times New Roman"/>
      <w:snapToGrid/>
      <w:sz w:val="23"/>
    </w:rPr>
  </w:style>
  <w:style w:type="paragraph" w:styleId="ListContinue">
    <w:name w:val="List Continue"/>
    <w:basedOn w:val="Normal"/>
    <w:uiPriority w:val="99"/>
    <w:rsid w:val="0068419C"/>
    <w:pPr>
      <w:widowControl/>
      <w:spacing w:after="120"/>
      <w:ind w:left="360"/>
    </w:pPr>
    <w:rPr>
      <w:rFonts w:ascii="Times New Roman" w:hAnsi="Times New Roman"/>
      <w:snapToGrid/>
      <w:sz w:val="23"/>
    </w:rPr>
  </w:style>
  <w:style w:type="paragraph" w:customStyle="1" w:styleId="Level2">
    <w:name w:val="Level 2"/>
    <w:basedOn w:val="Normal"/>
    <w:uiPriority w:val="99"/>
    <w:rsid w:val="0068419C"/>
    <w:rPr>
      <w:rFonts w:ascii="Times New Roman" w:hAnsi="Times New Roman"/>
      <w:snapToGrid/>
    </w:rPr>
  </w:style>
  <w:style w:type="paragraph" w:customStyle="1" w:styleId="Level3">
    <w:name w:val="Level 3"/>
    <w:basedOn w:val="Normal"/>
    <w:uiPriority w:val="99"/>
    <w:rsid w:val="0068419C"/>
    <w:rPr>
      <w:rFonts w:ascii="Times New Roman" w:hAnsi="Times New Roman"/>
      <w:snapToGrid/>
    </w:rPr>
  </w:style>
  <w:style w:type="paragraph" w:customStyle="1" w:styleId="Level4">
    <w:name w:val="Level 4"/>
    <w:basedOn w:val="Normal"/>
    <w:uiPriority w:val="99"/>
    <w:rsid w:val="0068419C"/>
    <w:rPr>
      <w:rFonts w:ascii="Times New Roman" w:hAnsi="Times New Roman"/>
      <w:snapToGrid/>
    </w:rPr>
  </w:style>
  <w:style w:type="paragraph" w:customStyle="1" w:styleId="Document1">
    <w:name w:val="Document 1"/>
    <w:uiPriority w:val="99"/>
    <w:rsid w:val="0068419C"/>
    <w:pPr>
      <w:keepNext/>
      <w:keepLines/>
      <w:widowControl w:val="0"/>
      <w:tabs>
        <w:tab w:val="left" w:pos="-720"/>
      </w:tabs>
      <w:suppressAutoHyphens/>
      <w:spacing w:after="0" w:line="240" w:lineRule="auto"/>
    </w:pPr>
    <w:rPr>
      <w:rFonts w:ascii="Courier New" w:eastAsia="Times New Roman" w:hAnsi="Courier New" w:cs="Times New Roman"/>
      <w:kern w:val="0"/>
      <w:sz w:val="24"/>
      <w:szCs w:val="20"/>
      <w14:ligatures w14:val="none"/>
    </w:rPr>
  </w:style>
  <w:style w:type="paragraph" w:customStyle="1" w:styleId="CapFig">
    <w:name w:val="CapFig"/>
    <w:basedOn w:val="Caption"/>
    <w:next w:val="Normal"/>
    <w:uiPriority w:val="99"/>
    <w:rsid w:val="0068419C"/>
    <w:pPr>
      <w:widowControl/>
      <w:spacing w:before="120" w:after="120"/>
      <w:ind w:left="1440" w:hanging="1440"/>
      <w:jc w:val="both"/>
    </w:pPr>
    <w:rPr>
      <w:rFonts w:ascii="Times New Roman" w:hAnsi="Times New Roman"/>
      <w:b/>
      <w:iCs w:val="0"/>
      <w:snapToGrid/>
      <w:sz w:val="24"/>
      <w:szCs w:val="20"/>
    </w:rPr>
  </w:style>
  <w:style w:type="paragraph" w:customStyle="1" w:styleId="305Head-4">
    <w:name w:val="305Head-4"/>
    <w:basedOn w:val="Normal"/>
    <w:uiPriority w:val="99"/>
    <w:rsid w:val="0068419C"/>
    <w:pPr>
      <w:widowControl/>
      <w:numPr>
        <w:ilvl w:val="12"/>
      </w:numPr>
      <w:spacing w:after="60"/>
    </w:pPr>
    <w:rPr>
      <w:rFonts w:ascii="Times New Roman" w:hAnsi="Times New Roman"/>
      <w:i/>
      <w:snapToGrid/>
      <w:sz w:val="22"/>
    </w:rPr>
  </w:style>
  <w:style w:type="paragraph" w:customStyle="1" w:styleId="305-Head5">
    <w:name w:val="305-Head5"/>
    <w:basedOn w:val="Normal"/>
    <w:uiPriority w:val="99"/>
    <w:rsid w:val="0068419C"/>
    <w:pPr>
      <w:widowControl/>
      <w:numPr>
        <w:ilvl w:val="12"/>
      </w:numPr>
      <w:spacing w:before="120"/>
    </w:pPr>
    <w:rPr>
      <w:rFonts w:ascii="Times New Roman" w:hAnsi="Times New Roman"/>
      <w:snapToGrid/>
      <w:sz w:val="22"/>
      <w:u w:val="single"/>
    </w:rPr>
  </w:style>
  <w:style w:type="character" w:customStyle="1" w:styleId="SECTindalt">
    <w:name w:val="SECTindalt"/>
    <w:uiPriority w:val="99"/>
    <w:rsid w:val="0068419C"/>
    <w:rPr>
      <w:rFonts w:ascii="Times New Roman" w:hAnsi="Times New Roman"/>
      <w:sz w:val="20"/>
    </w:rPr>
  </w:style>
  <w:style w:type="character" w:customStyle="1" w:styleId="VACno">
    <w:name w:val="VACno"/>
    <w:rsid w:val="0068419C"/>
    <w:rPr>
      <w:b/>
    </w:rPr>
  </w:style>
  <w:style w:type="character" w:customStyle="1" w:styleId="FootnoteTextChar1">
    <w:name w:val="Footnote Text Char1"/>
    <w:basedOn w:val="DefaultParagraphFont"/>
    <w:semiHidden/>
    <w:rsid w:val="0068419C"/>
    <w:rPr>
      <w:rFonts w:ascii="Times New Roman" w:eastAsia="Times New Roman" w:hAnsi="Times New Roman" w:cs="Times New Roman"/>
      <w:sz w:val="20"/>
      <w:szCs w:val="24"/>
    </w:rPr>
  </w:style>
  <w:style w:type="character" w:customStyle="1" w:styleId="superscript">
    <w:name w:val="superscript"/>
    <w:basedOn w:val="DefaultParagraphFont"/>
    <w:rsid w:val="00A466CF"/>
  </w:style>
  <w:style w:type="paragraph" w:styleId="Closing">
    <w:name w:val="Closing"/>
    <w:basedOn w:val="Normal"/>
    <w:link w:val="ClosingChar"/>
    <w:uiPriority w:val="99"/>
    <w:unhideWhenUsed/>
    <w:rsid w:val="00AF20F0"/>
    <w:pPr>
      <w:ind w:left="4320"/>
    </w:pPr>
  </w:style>
  <w:style w:type="character" w:customStyle="1" w:styleId="ClosingChar">
    <w:name w:val="Closing Char"/>
    <w:basedOn w:val="DefaultParagraphFont"/>
    <w:link w:val="Closing"/>
    <w:uiPriority w:val="99"/>
    <w:rsid w:val="00AF20F0"/>
    <w:rPr>
      <w:rFonts w:eastAsia="Times New Roman" w:cs="Times New Roman"/>
      <w:snapToGrid w:val="0"/>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83681">
      <w:bodyDiv w:val="1"/>
      <w:marLeft w:val="0"/>
      <w:marRight w:val="0"/>
      <w:marTop w:val="0"/>
      <w:marBottom w:val="0"/>
      <w:divBdr>
        <w:top w:val="none" w:sz="0" w:space="0" w:color="auto"/>
        <w:left w:val="none" w:sz="0" w:space="0" w:color="auto"/>
        <w:bottom w:val="none" w:sz="0" w:space="0" w:color="auto"/>
        <w:right w:val="none" w:sz="0" w:space="0" w:color="auto"/>
      </w:divBdr>
    </w:div>
    <w:div w:id="124662890">
      <w:bodyDiv w:val="1"/>
      <w:marLeft w:val="0"/>
      <w:marRight w:val="0"/>
      <w:marTop w:val="0"/>
      <w:marBottom w:val="0"/>
      <w:divBdr>
        <w:top w:val="none" w:sz="0" w:space="0" w:color="auto"/>
        <w:left w:val="none" w:sz="0" w:space="0" w:color="auto"/>
        <w:bottom w:val="none" w:sz="0" w:space="0" w:color="auto"/>
        <w:right w:val="none" w:sz="0" w:space="0" w:color="auto"/>
      </w:divBdr>
    </w:div>
    <w:div w:id="180054346">
      <w:bodyDiv w:val="1"/>
      <w:marLeft w:val="0"/>
      <w:marRight w:val="0"/>
      <w:marTop w:val="0"/>
      <w:marBottom w:val="0"/>
      <w:divBdr>
        <w:top w:val="none" w:sz="0" w:space="0" w:color="auto"/>
        <w:left w:val="none" w:sz="0" w:space="0" w:color="auto"/>
        <w:bottom w:val="none" w:sz="0" w:space="0" w:color="auto"/>
        <w:right w:val="none" w:sz="0" w:space="0" w:color="auto"/>
      </w:divBdr>
    </w:div>
    <w:div w:id="312757790">
      <w:bodyDiv w:val="1"/>
      <w:marLeft w:val="0"/>
      <w:marRight w:val="0"/>
      <w:marTop w:val="0"/>
      <w:marBottom w:val="0"/>
      <w:divBdr>
        <w:top w:val="none" w:sz="0" w:space="0" w:color="auto"/>
        <w:left w:val="none" w:sz="0" w:space="0" w:color="auto"/>
        <w:bottom w:val="none" w:sz="0" w:space="0" w:color="auto"/>
        <w:right w:val="none" w:sz="0" w:space="0" w:color="auto"/>
      </w:divBdr>
      <w:divsChild>
        <w:div w:id="30806889">
          <w:marLeft w:val="0"/>
          <w:marRight w:val="0"/>
          <w:marTop w:val="0"/>
          <w:marBottom w:val="0"/>
          <w:divBdr>
            <w:top w:val="none" w:sz="0" w:space="0" w:color="auto"/>
            <w:left w:val="none" w:sz="0" w:space="0" w:color="auto"/>
            <w:bottom w:val="none" w:sz="0" w:space="0" w:color="auto"/>
            <w:right w:val="none" w:sz="0" w:space="0" w:color="auto"/>
          </w:divBdr>
        </w:div>
        <w:div w:id="92559001">
          <w:marLeft w:val="0"/>
          <w:marRight w:val="0"/>
          <w:marTop w:val="0"/>
          <w:marBottom w:val="0"/>
          <w:divBdr>
            <w:top w:val="none" w:sz="0" w:space="0" w:color="auto"/>
            <w:left w:val="none" w:sz="0" w:space="0" w:color="auto"/>
            <w:bottom w:val="none" w:sz="0" w:space="0" w:color="auto"/>
            <w:right w:val="none" w:sz="0" w:space="0" w:color="auto"/>
          </w:divBdr>
        </w:div>
        <w:div w:id="115568367">
          <w:marLeft w:val="0"/>
          <w:marRight w:val="0"/>
          <w:marTop w:val="0"/>
          <w:marBottom w:val="0"/>
          <w:divBdr>
            <w:top w:val="none" w:sz="0" w:space="0" w:color="auto"/>
            <w:left w:val="none" w:sz="0" w:space="0" w:color="auto"/>
            <w:bottom w:val="none" w:sz="0" w:space="0" w:color="auto"/>
            <w:right w:val="none" w:sz="0" w:space="0" w:color="auto"/>
          </w:divBdr>
        </w:div>
        <w:div w:id="121660376">
          <w:marLeft w:val="0"/>
          <w:marRight w:val="0"/>
          <w:marTop w:val="0"/>
          <w:marBottom w:val="0"/>
          <w:divBdr>
            <w:top w:val="none" w:sz="0" w:space="0" w:color="auto"/>
            <w:left w:val="none" w:sz="0" w:space="0" w:color="auto"/>
            <w:bottom w:val="none" w:sz="0" w:space="0" w:color="auto"/>
            <w:right w:val="none" w:sz="0" w:space="0" w:color="auto"/>
          </w:divBdr>
        </w:div>
        <w:div w:id="125903576">
          <w:marLeft w:val="0"/>
          <w:marRight w:val="0"/>
          <w:marTop w:val="0"/>
          <w:marBottom w:val="0"/>
          <w:divBdr>
            <w:top w:val="none" w:sz="0" w:space="0" w:color="auto"/>
            <w:left w:val="none" w:sz="0" w:space="0" w:color="auto"/>
            <w:bottom w:val="none" w:sz="0" w:space="0" w:color="auto"/>
            <w:right w:val="none" w:sz="0" w:space="0" w:color="auto"/>
          </w:divBdr>
        </w:div>
        <w:div w:id="148713471">
          <w:marLeft w:val="0"/>
          <w:marRight w:val="0"/>
          <w:marTop w:val="0"/>
          <w:marBottom w:val="0"/>
          <w:divBdr>
            <w:top w:val="none" w:sz="0" w:space="0" w:color="auto"/>
            <w:left w:val="none" w:sz="0" w:space="0" w:color="auto"/>
            <w:bottom w:val="none" w:sz="0" w:space="0" w:color="auto"/>
            <w:right w:val="none" w:sz="0" w:space="0" w:color="auto"/>
          </w:divBdr>
        </w:div>
        <w:div w:id="162207434">
          <w:marLeft w:val="0"/>
          <w:marRight w:val="0"/>
          <w:marTop w:val="0"/>
          <w:marBottom w:val="0"/>
          <w:divBdr>
            <w:top w:val="none" w:sz="0" w:space="0" w:color="auto"/>
            <w:left w:val="none" w:sz="0" w:space="0" w:color="auto"/>
            <w:bottom w:val="none" w:sz="0" w:space="0" w:color="auto"/>
            <w:right w:val="none" w:sz="0" w:space="0" w:color="auto"/>
          </w:divBdr>
        </w:div>
        <w:div w:id="202064560">
          <w:marLeft w:val="0"/>
          <w:marRight w:val="0"/>
          <w:marTop w:val="0"/>
          <w:marBottom w:val="0"/>
          <w:divBdr>
            <w:top w:val="none" w:sz="0" w:space="0" w:color="auto"/>
            <w:left w:val="none" w:sz="0" w:space="0" w:color="auto"/>
            <w:bottom w:val="none" w:sz="0" w:space="0" w:color="auto"/>
            <w:right w:val="none" w:sz="0" w:space="0" w:color="auto"/>
          </w:divBdr>
        </w:div>
        <w:div w:id="238447778">
          <w:marLeft w:val="0"/>
          <w:marRight w:val="0"/>
          <w:marTop w:val="0"/>
          <w:marBottom w:val="0"/>
          <w:divBdr>
            <w:top w:val="none" w:sz="0" w:space="0" w:color="auto"/>
            <w:left w:val="none" w:sz="0" w:space="0" w:color="auto"/>
            <w:bottom w:val="none" w:sz="0" w:space="0" w:color="auto"/>
            <w:right w:val="none" w:sz="0" w:space="0" w:color="auto"/>
          </w:divBdr>
        </w:div>
        <w:div w:id="277419709">
          <w:marLeft w:val="0"/>
          <w:marRight w:val="0"/>
          <w:marTop w:val="0"/>
          <w:marBottom w:val="0"/>
          <w:divBdr>
            <w:top w:val="none" w:sz="0" w:space="0" w:color="auto"/>
            <w:left w:val="none" w:sz="0" w:space="0" w:color="auto"/>
            <w:bottom w:val="none" w:sz="0" w:space="0" w:color="auto"/>
            <w:right w:val="none" w:sz="0" w:space="0" w:color="auto"/>
          </w:divBdr>
        </w:div>
        <w:div w:id="310596733">
          <w:marLeft w:val="0"/>
          <w:marRight w:val="0"/>
          <w:marTop w:val="0"/>
          <w:marBottom w:val="0"/>
          <w:divBdr>
            <w:top w:val="none" w:sz="0" w:space="0" w:color="auto"/>
            <w:left w:val="none" w:sz="0" w:space="0" w:color="auto"/>
            <w:bottom w:val="none" w:sz="0" w:space="0" w:color="auto"/>
            <w:right w:val="none" w:sz="0" w:space="0" w:color="auto"/>
          </w:divBdr>
        </w:div>
        <w:div w:id="350181209">
          <w:marLeft w:val="0"/>
          <w:marRight w:val="0"/>
          <w:marTop w:val="0"/>
          <w:marBottom w:val="0"/>
          <w:divBdr>
            <w:top w:val="none" w:sz="0" w:space="0" w:color="auto"/>
            <w:left w:val="none" w:sz="0" w:space="0" w:color="auto"/>
            <w:bottom w:val="none" w:sz="0" w:space="0" w:color="auto"/>
            <w:right w:val="none" w:sz="0" w:space="0" w:color="auto"/>
          </w:divBdr>
        </w:div>
        <w:div w:id="370492960">
          <w:marLeft w:val="0"/>
          <w:marRight w:val="0"/>
          <w:marTop w:val="0"/>
          <w:marBottom w:val="0"/>
          <w:divBdr>
            <w:top w:val="none" w:sz="0" w:space="0" w:color="auto"/>
            <w:left w:val="none" w:sz="0" w:space="0" w:color="auto"/>
            <w:bottom w:val="none" w:sz="0" w:space="0" w:color="auto"/>
            <w:right w:val="none" w:sz="0" w:space="0" w:color="auto"/>
          </w:divBdr>
        </w:div>
        <w:div w:id="378742978">
          <w:marLeft w:val="0"/>
          <w:marRight w:val="0"/>
          <w:marTop w:val="0"/>
          <w:marBottom w:val="0"/>
          <w:divBdr>
            <w:top w:val="none" w:sz="0" w:space="0" w:color="auto"/>
            <w:left w:val="none" w:sz="0" w:space="0" w:color="auto"/>
            <w:bottom w:val="none" w:sz="0" w:space="0" w:color="auto"/>
            <w:right w:val="none" w:sz="0" w:space="0" w:color="auto"/>
          </w:divBdr>
        </w:div>
        <w:div w:id="395857389">
          <w:marLeft w:val="0"/>
          <w:marRight w:val="0"/>
          <w:marTop w:val="0"/>
          <w:marBottom w:val="0"/>
          <w:divBdr>
            <w:top w:val="none" w:sz="0" w:space="0" w:color="auto"/>
            <w:left w:val="none" w:sz="0" w:space="0" w:color="auto"/>
            <w:bottom w:val="none" w:sz="0" w:space="0" w:color="auto"/>
            <w:right w:val="none" w:sz="0" w:space="0" w:color="auto"/>
          </w:divBdr>
        </w:div>
        <w:div w:id="444813241">
          <w:marLeft w:val="0"/>
          <w:marRight w:val="0"/>
          <w:marTop w:val="0"/>
          <w:marBottom w:val="0"/>
          <w:divBdr>
            <w:top w:val="none" w:sz="0" w:space="0" w:color="auto"/>
            <w:left w:val="none" w:sz="0" w:space="0" w:color="auto"/>
            <w:bottom w:val="none" w:sz="0" w:space="0" w:color="auto"/>
            <w:right w:val="none" w:sz="0" w:space="0" w:color="auto"/>
          </w:divBdr>
        </w:div>
        <w:div w:id="446582053">
          <w:marLeft w:val="0"/>
          <w:marRight w:val="0"/>
          <w:marTop w:val="0"/>
          <w:marBottom w:val="0"/>
          <w:divBdr>
            <w:top w:val="none" w:sz="0" w:space="0" w:color="auto"/>
            <w:left w:val="none" w:sz="0" w:space="0" w:color="auto"/>
            <w:bottom w:val="none" w:sz="0" w:space="0" w:color="auto"/>
            <w:right w:val="none" w:sz="0" w:space="0" w:color="auto"/>
          </w:divBdr>
        </w:div>
        <w:div w:id="457844627">
          <w:marLeft w:val="0"/>
          <w:marRight w:val="0"/>
          <w:marTop w:val="0"/>
          <w:marBottom w:val="0"/>
          <w:divBdr>
            <w:top w:val="none" w:sz="0" w:space="0" w:color="auto"/>
            <w:left w:val="none" w:sz="0" w:space="0" w:color="auto"/>
            <w:bottom w:val="none" w:sz="0" w:space="0" w:color="auto"/>
            <w:right w:val="none" w:sz="0" w:space="0" w:color="auto"/>
          </w:divBdr>
        </w:div>
        <w:div w:id="497309791">
          <w:marLeft w:val="0"/>
          <w:marRight w:val="0"/>
          <w:marTop w:val="0"/>
          <w:marBottom w:val="0"/>
          <w:divBdr>
            <w:top w:val="none" w:sz="0" w:space="0" w:color="auto"/>
            <w:left w:val="none" w:sz="0" w:space="0" w:color="auto"/>
            <w:bottom w:val="none" w:sz="0" w:space="0" w:color="auto"/>
            <w:right w:val="none" w:sz="0" w:space="0" w:color="auto"/>
          </w:divBdr>
        </w:div>
        <w:div w:id="503008857">
          <w:marLeft w:val="0"/>
          <w:marRight w:val="0"/>
          <w:marTop w:val="0"/>
          <w:marBottom w:val="0"/>
          <w:divBdr>
            <w:top w:val="none" w:sz="0" w:space="0" w:color="auto"/>
            <w:left w:val="none" w:sz="0" w:space="0" w:color="auto"/>
            <w:bottom w:val="none" w:sz="0" w:space="0" w:color="auto"/>
            <w:right w:val="none" w:sz="0" w:space="0" w:color="auto"/>
          </w:divBdr>
        </w:div>
        <w:div w:id="525019648">
          <w:marLeft w:val="0"/>
          <w:marRight w:val="0"/>
          <w:marTop w:val="0"/>
          <w:marBottom w:val="0"/>
          <w:divBdr>
            <w:top w:val="none" w:sz="0" w:space="0" w:color="auto"/>
            <w:left w:val="none" w:sz="0" w:space="0" w:color="auto"/>
            <w:bottom w:val="none" w:sz="0" w:space="0" w:color="auto"/>
            <w:right w:val="none" w:sz="0" w:space="0" w:color="auto"/>
          </w:divBdr>
        </w:div>
        <w:div w:id="552349304">
          <w:marLeft w:val="0"/>
          <w:marRight w:val="0"/>
          <w:marTop w:val="0"/>
          <w:marBottom w:val="0"/>
          <w:divBdr>
            <w:top w:val="none" w:sz="0" w:space="0" w:color="auto"/>
            <w:left w:val="none" w:sz="0" w:space="0" w:color="auto"/>
            <w:bottom w:val="none" w:sz="0" w:space="0" w:color="auto"/>
            <w:right w:val="none" w:sz="0" w:space="0" w:color="auto"/>
          </w:divBdr>
        </w:div>
        <w:div w:id="553934489">
          <w:marLeft w:val="0"/>
          <w:marRight w:val="0"/>
          <w:marTop w:val="0"/>
          <w:marBottom w:val="0"/>
          <w:divBdr>
            <w:top w:val="none" w:sz="0" w:space="0" w:color="auto"/>
            <w:left w:val="none" w:sz="0" w:space="0" w:color="auto"/>
            <w:bottom w:val="none" w:sz="0" w:space="0" w:color="auto"/>
            <w:right w:val="none" w:sz="0" w:space="0" w:color="auto"/>
          </w:divBdr>
        </w:div>
        <w:div w:id="563879130">
          <w:marLeft w:val="0"/>
          <w:marRight w:val="0"/>
          <w:marTop w:val="0"/>
          <w:marBottom w:val="0"/>
          <w:divBdr>
            <w:top w:val="none" w:sz="0" w:space="0" w:color="auto"/>
            <w:left w:val="none" w:sz="0" w:space="0" w:color="auto"/>
            <w:bottom w:val="none" w:sz="0" w:space="0" w:color="auto"/>
            <w:right w:val="none" w:sz="0" w:space="0" w:color="auto"/>
          </w:divBdr>
        </w:div>
        <w:div w:id="609242135">
          <w:marLeft w:val="0"/>
          <w:marRight w:val="0"/>
          <w:marTop w:val="0"/>
          <w:marBottom w:val="0"/>
          <w:divBdr>
            <w:top w:val="none" w:sz="0" w:space="0" w:color="auto"/>
            <w:left w:val="none" w:sz="0" w:space="0" w:color="auto"/>
            <w:bottom w:val="none" w:sz="0" w:space="0" w:color="auto"/>
            <w:right w:val="none" w:sz="0" w:space="0" w:color="auto"/>
          </w:divBdr>
        </w:div>
        <w:div w:id="648217221">
          <w:marLeft w:val="0"/>
          <w:marRight w:val="0"/>
          <w:marTop w:val="0"/>
          <w:marBottom w:val="0"/>
          <w:divBdr>
            <w:top w:val="none" w:sz="0" w:space="0" w:color="auto"/>
            <w:left w:val="none" w:sz="0" w:space="0" w:color="auto"/>
            <w:bottom w:val="none" w:sz="0" w:space="0" w:color="auto"/>
            <w:right w:val="none" w:sz="0" w:space="0" w:color="auto"/>
          </w:divBdr>
        </w:div>
        <w:div w:id="656344709">
          <w:marLeft w:val="0"/>
          <w:marRight w:val="0"/>
          <w:marTop w:val="0"/>
          <w:marBottom w:val="0"/>
          <w:divBdr>
            <w:top w:val="none" w:sz="0" w:space="0" w:color="auto"/>
            <w:left w:val="none" w:sz="0" w:space="0" w:color="auto"/>
            <w:bottom w:val="none" w:sz="0" w:space="0" w:color="auto"/>
            <w:right w:val="none" w:sz="0" w:space="0" w:color="auto"/>
          </w:divBdr>
        </w:div>
        <w:div w:id="661547693">
          <w:marLeft w:val="0"/>
          <w:marRight w:val="0"/>
          <w:marTop w:val="0"/>
          <w:marBottom w:val="0"/>
          <w:divBdr>
            <w:top w:val="none" w:sz="0" w:space="0" w:color="auto"/>
            <w:left w:val="none" w:sz="0" w:space="0" w:color="auto"/>
            <w:bottom w:val="none" w:sz="0" w:space="0" w:color="auto"/>
            <w:right w:val="none" w:sz="0" w:space="0" w:color="auto"/>
          </w:divBdr>
        </w:div>
        <w:div w:id="670105774">
          <w:marLeft w:val="0"/>
          <w:marRight w:val="0"/>
          <w:marTop w:val="0"/>
          <w:marBottom w:val="0"/>
          <w:divBdr>
            <w:top w:val="none" w:sz="0" w:space="0" w:color="auto"/>
            <w:left w:val="none" w:sz="0" w:space="0" w:color="auto"/>
            <w:bottom w:val="none" w:sz="0" w:space="0" w:color="auto"/>
            <w:right w:val="none" w:sz="0" w:space="0" w:color="auto"/>
          </w:divBdr>
        </w:div>
        <w:div w:id="670645185">
          <w:marLeft w:val="0"/>
          <w:marRight w:val="0"/>
          <w:marTop w:val="0"/>
          <w:marBottom w:val="0"/>
          <w:divBdr>
            <w:top w:val="none" w:sz="0" w:space="0" w:color="auto"/>
            <w:left w:val="none" w:sz="0" w:space="0" w:color="auto"/>
            <w:bottom w:val="none" w:sz="0" w:space="0" w:color="auto"/>
            <w:right w:val="none" w:sz="0" w:space="0" w:color="auto"/>
          </w:divBdr>
        </w:div>
        <w:div w:id="689797703">
          <w:marLeft w:val="0"/>
          <w:marRight w:val="0"/>
          <w:marTop w:val="0"/>
          <w:marBottom w:val="0"/>
          <w:divBdr>
            <w:top w:val="none" w:sz="0" w:space="0" w:color="auto"/>
            <w:left w:val="none" w:sz="0" w:space="0" w:color="auto"/>
            <w:bottom w:val="none" w:sz="0" w:space="0" w:color="auto"/>
            <w:right w:val="none" w:sz="0" w:space="0" w:color="auto"/>
          </w:divBdr>
        </w:div>
        <w:div w:id="696541955">
          <w:marLeft w:val="0"/>
          <w:marRight w:val="0"/>
          <w:marTop w:val="0"/>
          <w:marBottom w:val="0"/>
          <w:divBdr>
            <w:top w:val="none" w:sz="0" w:space="0" w:color="auto"/>
            <w:left w:val="none" w:sz="0" w:space="0" w:color="auto"/>
            <w:bottom w:val="none" w:sz="0" w:space="0" w:color="auto"/>
            <w:right w:val="none" w:sz="0" w:space="0" w:color="auto"/>
          </w:divBdr>
        </w:div>
        <w:div w:id="736901813">
          <w:marLeft w:val="0"/>
          <w:marRight w:val="0"/>
          <w:marTop w:val="0"/>
          <w:marBottom w:val="0"/>
          <w:divBdr>
            <w:top w:val="none" w:sz="0" w:space="0" w:color="auto"/>
            <w:left w:val="none" w:sz="0" w:space="0" w:color="auto"/>
            <w:bottom w:val="none" w:sz="0" w:space="0" w:color="auto"/>
            <w:right w:val="none" w:sz="0" w:space="0" w:color="auto"/>
          </w:divBdr>
        </w:div>
        <w:div w:id="738332694">
          <w:marLeft w:val="0"/>
          <w:marRight w:val="0"/>
          <w:marTop w:val="0"/>
          <w:marBottom w:val="0"/>
          <w:divBdr>
            <w:top w:val="none" w:sz="0" w:space="0" w:color="auto"/>
            <w:left w:val="none" w:sz="0" w:space="0" w:color="auto"/>
            <w:bottom w:val="none" w:sz="0" w:space="0" w:color="auto"/>
            <w:right w:val="none" w:sz="0" w:space="0" w:color="auto"/>
          </w:divBdr>
        </w:div>
        <w:div w:id="792408765">
          <w:marLeft w:val="0"/>
          <w:marRight w:val="0"/>
          <w:marTop w:val="0"/>
          <w:marBottom w:val="0"/>
          <w:divBdr>
            <w:top w:val="none" w:sz="0" w:space="0" w:color="auto"/>
            <w:left w:val="none" w:sz="0" w:space="0" w:color="auto"/>
            <w:bottom w:val="none" w:sz="0" w:space="0" w:color="auto"/>
            <w:right w:val="none" w:sz="0" w:space="0" w:color="auto"/>
          </w:divBdr>
        </w:div>
        <w:div w:id="855004984">
          <w:marLeft w:val="0"/>
          <w:marRight w:val="0"/>
          <w:marTop w:val="0"/>
          <w:marBottom w:val="0"/>
          <w:divBdr>
            <w:top w:val="none" w:sz="0" w:space="0" w:color="auto"/>
            <w:left w:val="none" w:sz="0" w:space="0" w:color="auto"/>
            <w:bottom w:val="none" w:sz="0" w:space="0" w:color="auto"/>
            <w:right w:val="none" w:sz="0" w:space="0" w:color="auto"/>
          </w:divBdr>
        </w:div>
        <w:div w:id="855580444">
          <w:marLeft w:val="0"/>
          <w:marRight w:val="0"/>
          <w:marTop w:val="0"/>
          <w:marBottom w:val="0"/>
          <w:divBdr>
            <w:top w:val="none" w:sz="0" w:space="0" w:color="auto"/>
            <w:left w:val="none" w:sz="0" w:space="0" w:color="auto"/>
            <w:bottom w:val="none" w:sz="0" w:space="0" w:color="auto"/>
            <w:right w:val="none" w:sz="0" w:space="0" w:color="auto"/>
          </w:divBdr>
        </w:div>
        <w:div w:id="878201280">
          <w:marLeft w:val="0"/>
          <w:marRight w:val="0"/>
          <w:marTop w:val="0"/>
          <w:marBottom w:val="0"/>
          <w:divBdr>
            <w:top w:val="none" w:sz="0" w:space="0" w:color="auto"/>
            <w:left w:val="none" w:sz="0" w:space="0" w:color="auto"/>
            <w:bottom w:val="none" w:sz="0" w:space="0" w:color="auto"/>
            <w:right w:val="none" w:sz="0" w:space="0" w:color="auto"/>
          </w:divBdr>
        </w:div>
        <w:div w:id="913904037">
          <w:marLeft w:val="0"/>
          <w:marRight w:val="0"/>
          <w:marTop w:val="0"/>
          <w:marBottom w:val="0"/>
          <w:divBdr>
            <w:top w:val="none" w:sz="0" w:space="0" w:color="auto"/>
            <w:left w:val="none" w:sz="0" w:space="0" w:color="auto"/>
            <w:bottom w:val="none" w:sz="0" w:space="0" w:color="auto"/>
            <w:right w:val="none" w:sz="0" w:space="0" w:color="auto"/>
          </w:divBdr>
        </w:div>
        <w:div w:id="1101949482">
          <w:marLeft w:val="0"/>
          <w:marRight w:val="0"/>
          <w:marTop w:val="0"/>
          <w:marBottom w:val="0"/>
          <w:divBdr>
            <w:top w:val="none" w:sz="0" w:space="0" w:color="auto"/>
            <w:left w:val="none" w:sz="0" w:space="0" w:color="auto"/>
            <w:bottom w:val="none" w:sz="0" w:space="0" w:color="auto"/>
            <w:right w:val="none" w:sz="0" w:space="0" w:color="auto"/>
          </w:divBdr>
        </w:div>
        <w:div w:id="1107192705">
          <w:marLeft w:val="0"/>
          <w:marRight w:val="0"/>
          <w:marTop w:val="0"/>
          <w:marBottom w:val="0"/>
          <w:divBdr>
            <w:top w:val="none" w:sz="0" w:space="0" w:color="auto"/>
            <w:left w:val="none" w:sz="0" w:space="0" w:color="auto"/>
            <w:bottom w:val="none" w:sz="0" w:space="0" w:color="auto"/>
            <w:right w:val="none" w:sz="0" w:space="0" w:color="auto"/>
          </w:divBdr>
        </w:div>
        <w:div w:id="1107504676">
          <w:marLeft w:val="0"/>
          <w:marRight w:val="0"/>
          <w:marTop w:val="0"/>
          <w:marBottom w:val="0"/>
          <w:divBdr>
            <w:top w:val="none" w:sz="0" w:space="0" w:color="auto"/>
            <w:left w:val="none" w:sz="0" w:space="0" w:color="auto"/>
            <w:bottom w:val="none" w:sz="0" w:space="0" w:color="auto"/>
            <w:right w:val="none" w:sz="0" w:space="0" w:color="auto"/>
          </w:divBdr>
        </w:div>
        <w:div w:id="1113014490">
          <w:marLeft w:val="0"/>
          <w:marRight w:val="0"/>
          <w:marTop w:val="0"/>
          <w:marBottom w:val="0"/>
          <w:divBdr>
            <w:top w:val="none" w:sz="0" w:space="0" w:color="auto"/>
            <w:left w:val="none" w:sz="0" w:space="0" w:color="auto"/>
            <w:bottom w:val="none" w:sz="0" w:space="0" w:color="auto"/>
            <w:right w:val="none" w:sz="0" w:space="0" w:color="auto"/>
          </w:divBdr>
        </w:div>
        <w:div w:id="1125461244">
          <w:marLeft w:val="0"/>
          <w:marRight w:val="0"/>
          <w:marTop w:val="0"/>
          <w:marBottom w:val="0"/>
          <w:divBdr>
            <w:top w:val="none" w:sz="0" w:space="0" w:color="auto"/>
            <w:left w:val="none" w:sz="0" w:space="0" w:color="auto"/>
            <w:bottom w:val="none" w:sz="0" w:space="0" w:color="auto"/>
            <w:right w:val="none" w:sz="0" w:space="0" w:color="auto"/>
          </w:divBdr>
        </w:div>
        <w:div w:id="1134759276">
          <w:marLeft w:val="0"/>
          <w:marRight w:val="0"/>
          <w:marTop w:val="0"/>
          <w:marBottom w:val="0"/>
          <w:divBdr>
            <w:top w:val="none" w:sz="0" w:space="0" w:color="auto"/>
            <w:left w:val="none" w:sz="0" w:space="0" w:color="auto"/>
            <w:bottom w:val="none" w:sz="0" w:space="0" w:color="auto"/>
            <w:right w:val="none" w:sz="0" w:space="0" w:color="auto"/>
          </w:divBdr>
        </w:div>
        <w:div w:id="1136489341">
          <w:marLeft w:val="0"/>
          <w:marRight w:val="0"/>
          <w:marTop w:val="0"/>
          <w:marBottom w:val="0"/>
          <w:divBdr>
            <w:top w:val="none" w:sz="0" w:space="0" w:color="auto"/>
            <w:left w:val="none" w:sz="0" w:space="0" w:color="auto"/>
            <w:bottom w:val="none" w:sz="0" w:space="0" w:color="auto"/>
            <w:right w:val="none" w:sz="0" w:space="0" w:color="auto"/>
          </w:divBdr>
        </w:div>
        <w:div w:id="1155293537">
          <w:marLeft w:val="0"/>
          <w:marRight w:val="0"/>
          <w:marTop w:val="0"/>
          <w:marBottom w:val="0"/>
          <w:divBdr>
            <w:top w:val="none" w:sz="0" w:space="0" w:color="auto"/>
            <w:left w:val="none" w:sz="0" w:space="0" w:color="auto"/>
            <w:bottom w:val="none" w:sz="0" w:space="0" w:color="auto"/>
            <w:right w:val="none" w:sz="0" w:space="0" w:color="auto"/>
          </w:divBdr>
        </w:div>
        <w:div w:id="1161389322">
          <w:marLeft w:val="0"/>
          <w:marRight w:val="0"/>
          <w:marTop w:val="0"/>
          <w:marBottom w:val="0"/>
          <w:divBdr>
            <w:top w:val="none" w:sz="0" w:space="0" w:color="auto"/>
            <w:left w:val="none" w:sz="0" w:space="0" w:color="auto"/>
            <w:bottom w:val="none" w:sz="0" w:space="0" w:color="auto"/>
            <w:right w:val="none" w:sz="0" w:space="0" w:color="auto"/>
          </w:divBdr>
        </w:div>
        <w:div w:id="1163545563">
          <w:marLeft w:val="0"/>
          <w:marRight w:val="0"/>
          <w:marTop w:val="0"/>
          <w:marBottom w:val="0"/>
          <w:divBdr>
            <w:top w:val="none" w:sz="0" w:space="0" w:color="auto"/>
            <w:left w:val="none" w:sz="0" w:space="0" w:color="auto"/>
            <w:bottom w:val="none" w:sz="0" w:space="0" w:color="auto"/>
            <w:right w:val="none" w:sz="0" w:space="0" w:color="auto"/>
          </w:divBdr>
        </w:div>
        <w:div w:id="1179928102">
          <w:marLeft w:val="0"/>
          <w:marRight w:val="0"/>
          <w:marTop w:val="0"/>
          <w:marBottom w:val="0"/>
          <w:divBdr>
            <w:top w:val="none" w:sz="0" w:space="0" w:color="auto"/>
            <w:left w:val="none" w:sz="0" w:space="0" w:color="auto"/>
            <w:bottom w:val="none" w:sz="0" w:space="0" w:color="auto"/>
            <w:right w:val="none" w:sz="0" w:space="0" w:color="auto"/>
          </w:divBdr>
        </w:div>
        <w:div w:id="1186481870">
          <w:marLeft w:val="0"/>
          <w:marRight w:val="0"/>
          <w:marTop w:val="0"/>
          <w:marBottom w:val="0"/>
          <w:divBdr>
            <w:top w:val="none" w:sz="0" w:space="0" w:color="auto"/>
            <w:left w:val="none" w:sz="0" w:space="0" w:color="auto"/>
            <w:bottom w:val="none" w:sz="0" w:space="0" w:color="auto"/>
            <w:right w:val="none" w:sz="0" w:space="0" w:color="auto"/>
          </w:divBdr>
        </w:div>
        <w:div w:id="1215384961">
          <w:marLeft w:val="0"/>
          <w:marRight w:val="0"/>
          <w:marTop w:val="0"/>
          <w:marBottom w:val="0"/>
          <w:divBdr>
            <w:top w:val="none" w:sz="0" w:space="0" w:color="auto"/>
            <w:left w:val="none" w:sz="0" w:space="0" w:color="auto"/>
            <w:bottom w:val="none" w:sz="0" w:space="0" w:color="auto"/>
            <w:right w:val="none" w:sz="0" w:space="0" w:color="auto"/>
          </w:divBdr>
        </w:div>
        <w:div w:id="1224636787">
          <w:marLeft w:val="0"/>
          <w:marRight w:val="0"/>
          <w:marTop w:val="0"/>
          <w:marBottom w:val="0"/>
          <w:divBdr>
            <w:top w:val="none" w:sz="0" w:space="0" w:color="auto"/>
            <w:left w:val="none" w:sz="0" w:space="0" w:color="auto"/>
            <w:bottom w:val="none" w:sz="0" w:space="0" w:color="auto"/>
            <w:right w:val="none" w:sz="0" w:space="0" w:color="auto"/>
          </w:divBdr>
        </w:div>
        <w:div w:id="1233857151">
          <w:marLeft w:val="0"/>
          <w:marRight w:val="0"/>
          <w:marTop w:val="0"/>
          <w:marBottom w:val="0"/>
          <w:divBdr>
            <w:top w:val="none" w:sz="0" w:space="0" w:color="auto"/>
            <w:left w:val="none" w:sz="0" w:space="0" w:color="auto"/>
            <w:bottom w:val="none" w:sz="0" w:space="0" w:color="auto"/>
            <w:right w:val="none" w:sz="0" w:space="0" w:color="auto"/>
          </w:divBdr>
        </w:div>
        <w:div w:id="1270285028">
          <w:marLeft w:val="0"/>
          <w:marRight w:val="0"/>
          <w:marTop w:val="0"/>
          <w:marBottom w:val="0"/>
          <w:divBdr>
            <w:top w:val="none" w:sz="0" w:space="0" w:color="auto"/>
            <w:left w:val="none" w:sz="0" w:space="0" w:color="auto"/>
            <w:bottom w:val="none" w:sz="0" w:space="0" w:color="auto"/>
            <w:right w:val="none" w:sz="0" w:space="0" w:color="auto"/>
          </w:divBdr>
        </w:div>
        <w:div w:id="1270550873">
          <w:marLeft w:val="0"/>
          <w:marRight w:val="0"/>
          <w:marTop w:val="0"/>
          <w:marBottom w:val="0"/>
          <w:divBdr>
            <w:top w:val="none" w:sz="0" w:space="0" w:color="auto"/>
            <w:left w:val="none" w:sz="0" w:space="0" w:color="auto"/>
            <w:bottom w:val="none" w:sz="0" w:space="0" w:color="auto"/>
            <w:right w:val="none" w:sz="0" w:space="0" w:color="auto"/>
          </w:divBdr>
        </w:div>
        <w:div w:id="1287275699">
          <w:marLeft w:val="0"/>
          <w:marRight w:val="0"/>
          <w:marTop w:val="0"/>
          <w:marBottom w:val="0"/>
          <w:divBdr>
            <w:top w:val="none" w:sz="0" w:space="0" w:color="auto"/>
            <w:left w:val="none" w:sz="0" w:space="0" w:color="auto"/>
            <w:bottom w:val="none" w:sz="0" w:space="0" w:color="auto"/>
            <w:right w:val="none" w:sz="0" w:space="0" w:color="auto"/>
          </w:divBdr>
        </w:div>
        <w:div w:id="1310476381">
          <w:marLeft w:val="0"/>
          <w:marRight w:val="0"/>
          <w:marTop w:val="0"/>
          <w:marBottom w:val="0"/>
          <w:divBdr>
            <w:top w:val="none" w:sz="0" w:space="0" w:color="auto"/>
            <w:left w:val="none" w:sz="0" w:space="0" w:color="auto"/>
            <w:bottom w:val="none" w:sz="0" w:space="0" w:color="auto"/>
            <w:right w:val="none" w:sz="0" w:space="0" w:color="auto"/>
          </w:divBdr>
        </w:div>
        <w:div w:id="1332759788">
          <w:marLeft w:val="0"/>
          <w:marRight w:val="0"/>
          <w:marTop w:val="0"/>
          <w:marBottom w:val="0"/>
          <w:divBdr>
            <w:top w:val="none" w:sz="0" w:space="0" w:color="auto"/>
            <w:left w:val="none" w:sz="0" w:space="0" w:color="auto"/>
            <w:bottom w:val="none" w:sz="0" w:space="0" w:color="auto"/>
            <w:right w:val="none" w:sz="0" w:space="0" w:color="auto"/>
          </w:divBdr>
        </w:div>
        <w:div w:id="1357006436">
          <w:marLeft w:val="0"/>
          <w:marRight w:val="0"/>
          <w:marTop w:val="0"/>
          <w:marBottom w:val="0"/>
          <w:divBdr>
            <w:top w:val="none" w:sz="0" w:space="0" w:color="auto"/>
            <w:left w:val="none" w:sz="0" w:space="0" w:color="auto"/>
            <w:bottom w:val="none" w:sz="0" w:space="0" w:color="auto"/>
            <w:right w:val="none" w:sz="0" w:space="0" w:color="auto"/>
          </w:divBdr>
        </w:div>
        <w:div w:id="1358047786">
          <w:marLeft w:val="0"/>
          <w:marRight w:val="0"/>
          <w:marTop w:val="0"/>
          <w:marBottom w:val="0"/>
          <w:divBdr>
            <w:top w:val="none" w:sz="0" w:space="0" w:color="auto"/>
            <w:left w:val="none" w:sz="0" w:space="0" w:color="auto"/>
            <w:bottom w:val="none" w:sz="0" w:space="0" w:color="auto"/>
            <w:right w:val="none" w:sz="0" w:space="0" w:color="auto"/>
          </w:divBdr>
        </w:div>
        <w:div w:id="1391079332">
          <w:marLeft w:val="0"/>
          <w:marRight w:val="0"/>
          <w:marTop w:val="0"/>
          <w:marBottom w:val="0"/>
          <w:divBdr>
            <w:top w:val="none" w:sz="0" w:space="0" w:color="auto"/>
            <w:left w:val="none" w:sz="0" w:space="0" w:color="auto"/>
            <w:bottom w:val="none" w:sz="0" w:space="0" w:color="auto"/>
            <w:right w:val="none" w:sz="0" w:space="0" w:color="auto"/>
          </w:divBdr>
          <w:divsChild>
            <w:div w:id="138425648">
              <w:marLeft w:val="0"/>
              <w:marRight w:val="0"/>
              <w:marTop w:val="0"/>
              <w:marBottom w:val="0"/>
              <w:divBdr>
                <w:top w:val="none" w:sz="0" w:space="0" w:color="auto"/>
                <w:left w:val="none" w:sz="0" w:space="0" w:color="auto"/>
                <w:bottom w:val="none" w:sz="0" w:space="0" w:color="auto"/>
                <w:right w:val="none" w:sz="0" w:space="0" w:color="auto"/>
              </w:divBdr>
            </w:div>
            <w:div w:id="155997966">
              <w:marLeft w:val="0"/>
              <w:marRight w:val="0"/>
              <w:marTop w:val="0"/>
              <w:marBottom w:val="0"/>
              <w:divBdr>
                <w:top w:val="none" w:sz="0" w:space="0" w:color="auto"/>
                <w:left w:val="none" w:sz="0" w:space="0" w:color="auto"/>
                <w:bottom w:val="none" w:sz="0" w:space="0" w:color="auto"/>
                <w:right w:val="none" w:sz="0" w:space="0" w:color="auto"/>
              </w:divBdr>
            </w:div>
            <w:div w:id="1394348003">
              <w:marLeft w:val="0"/>
              <w:marRight w:val="0"/>
              <w:marTop w:val="0"/>
              <w:marBottom w:val="0"/>
              <w:divBdr>
                <w:top w:val="none" w:sz="0" w:space="0" w:color="auto"/>
                <w:left w:val="none" w:sz="0" w:space="0" w:color="auto"/>
                <w:bottom w:val="none" w:sz="0" w:space="0" w:color="auto"/>
                <w:right w:val="none" w:sz="0" w:space="0" w:color="auto"/>
              </w:divBdr>
            </w:div>
          </w:divsChild>
        </w:div>
        <w:div w:id="1391609697">
          <w:marLeft w:val="0"/>
          <w:marRight w:val="0"/>
          <w:marTop w:val="0"/>
          <w:marBottom w:val="0"/>
          <w:divBdr>
            <w:top w:val="none" w:sz="0" w:space="0" w:color="auto"/>
            <w:left w:val="none" w:sz="0" w:space="0" w:color="auto"/>
            <w:bottom w:val="none" w:sz="0" w:space="0" w:color="auto"/>
            <w:right w:val="none" w:sz="0" w:space="0" w:color="auto"/>
          </w:divBdr>
        </w:div>
        <w:div w:id="1414351585">
          <w:marLeft w:val="0"/>
          <w:marRight w:val="0"/>
          <w:marTop w:val="0"/>
          <w:marBottom w:val="0"/>
          <w:divBdr>
            <w:top w:val="none" w:sz="0" w:space="0" w:color="auto"/>
            <w:left w:val="none" w:sz="0" w:space="0" w:color="auto"/>
            <w:bottom w:val="none" w:sz="0" w:space="0" w:color="auto"/>
            <w:right w:val="none" w:sz="0" w:space="0" w:color="auto"/>
          </w:divBdr>
        </w:div>
        <w:div w:id="1439518294">
          <w:marLeft w:val="0"/>
          <w:marRight w:val="0"/>
          <w:marTop w:val="0"/>
          <w:marBottom w:val="0"/>
          <w:divBdr>
            <w:top w:val="none" w:sz="0" w:space="0" w:color="auto"/>
            <w:left w:val="none" w:sz="0" w:space="0" w:color="auto"/>
            <w:bottom w:val="none" w:sz="0" w:space="0" w:color="auto"/>
            <w:right w:val="none" w:sz="0" w:space="0" w:color="auto"/>
          </w:divBdr>
        </w:div>
        <w:div w:id="1442409820">
          <w:marLeft w:val="0"/>
          <w:marRight w:val="0"/>
          <w:marTop w:val="0"/>
          <w:marBottom w:val="0"/>
          <w:divBdr>
            <w:top w:val="none" w:sz="0" w:space="0" w:color="auto"/>
            <w:left w:val="none" w:sz="0" w:space="0" w:color="auto"/>
            <w:bottom w:val="none" w:sz="0" w:space="0" w:color="auto"/>
            <w:right w:val="none" w:sz="0" w:space="0" w:color="auto"/>
          </w:divBdr>
        </w:div>
        <w:div w:id="1447695730">
          <w:marLeft w:val="0"/>
          <w:marRight w:val="0"/>
          <w:marTop w:val="0"/>
          <w:marBottom w:val="0"/>
          <w:divBdr>
            <w:top w:val="none" w:sz="0" w:space="0" w:color="auto"/>
            <w:left w:val="none" w:sz="0" w:space="0" w:color="auto"/>
            <w:bottom w:val="none" w:sz="0" w:space="0" w:color="auto"/>
            <w:right w:val="none" w:sz="0" w:space="0" w:color="auto"/>
          </w:divBdr>
        </w:div>
        <w:div w:id="1499078214">
          <w:marLeft w:val="0"/>
          <w:marRight w:val="0"/>
          <w:marTop w:val="0"/>
          <w:marBottom w:val="0"/>
          <w:divBdr>
            <w:top w:val="none" w:sz="0" w:space="0" w:color="auto"/>
            <w:left w:val="none" w:sz="0" w:space="0" w:color="auto"/>
            <w:bottom w:val="none" w:sz="0" w:space="0" w:color="auto"/>
            <w:right w:val="none" w:sz="0" w:space="0" w:color="auto"/>
          </w:divBdr>
        </w:div>
        <w:div w:id="1554585657">
          <w:marLeft w:val="0"/>
          <w:marRight w:val="0"/>
          <w:marTop w:val="0"/>
          <w:marBottom w:val="0"/>
          <w:divBdr>
            <w:top w:val="none" w:sz="0" w:space="0" w:color="auto"/>
            <w:left w:val="none" w:sz="0" w:space="0" w:color="auto"/>
            <w:bottom w:val="none" w:sz="0" w:space="0" w:color="auto"/>
            <w:right w:val="none" w:sz="0" w:space="0" w:color="auto"/>
          </w:divBdr>
        </w:div>
        <w:div w:id="1564215109">
          <w:marLeft w:val="0"/>
          <w:marRight w:val="0"/>
          <w:marTop w:val="0"/>
          <w:marBottom w:val="0"/>
          <w:divBdr>
            <w:top w:val="none" w:sz="0" w:space="0" w:color="auto"/>
            <w:left w:val="none" w:sz="0" w:space="0" w:color="auto"/>
            <w:bottom w:val="none" w:sz="0" w:space="0" w:color="auto"/>
            <w:right w:val="none" w:sz="0" w:space="0" w:color="auto"/>
          </w:divBdr>
        </w:div>
        <w:div w:id="1597902379">
          <w:marLeft w:val="0"/>
          <w:marRight w:val="0"/>
          <w:marTop w:val="0"/>
          <w:marBottom w:val="0"/>
          <w:divBdr>
            <w:top w:val="none" w:sz="0" w:space="0" w:color="auto"/>
            <w:left w:val="none" w:sz="0" w:space="0" w:color="auto"/>
            <w:bottom w:val="none" w:sz="0" w:space="0" w:color="auto"/>
            <w:right w:val="none" w:sz="0" w:space="0" w:color="auto"/>
          </w:divBdr>
        </w:div>
        <w:div w:id="1696543384">
          <w:marLeft w:val="0"/>
          <w:marRight w:val="0"/>
          <w:marTop w:val="0"/>
          <w:marBottom w:val="0"/>
          <w:divBdr>
            <w:top w:val="none" w:sz="0" w:space="0" w:color="auto"/>
            <w:left w:val="none" w:sz="0" w:space="0" w:color="auto"/>
            <w:bottom w:val="none" w:sz="0" w:space="0" w:color="auto"/>
            <w:right w:val="none" w:sz="0" w:space="0" w:color="auto"/>
          </w:divBdr>
        </w:div>
        <w:div w:id="1769618093">
          <w:marLeft w:val="0"/>
          <w:marRight w:val="0"/>
          <w:marTop w:val="0"/>
          <w:marBottom w:val="0"/>
          <w:divBdr>
            <w:top w:val="none" w:sz="0" w:space="0" w:color="auto"/>
            <w:left w:val="none" w:sz="0" w:space="0" w:color="auto"/>
            <w:bottom w:val="none" w:sz="0" w:space="0" w:color="auto"/>
            <w:right w:val="none" w:sz="0" w:space="0" w:color="auto"/>
          </w:divBdr>
        </w:div>
        <w:div w:id="1778596709">
          <w:marLeft w:val="0"/>
          <w:marRight w:val="0"/>
          <w:marTop w:val="0"/>
          <w:marBottom w:val="0"/>
          <w:divBdr>
            <w:top w:val="none" w:sz="0" w:space="0" w:color="auto"/>
            <w:left w:val="none" w:sz="0" w:space="0" w:color="auto"/>
            <w:bottom w:val="none" w:sz="0" w:space="0" w:color="auto"/>
            <w:right w:val="none" w:sz="0" w:space="0" w:color="auto"/>
          </w:divBdr>
        </w:div>
        <w:div w:id="1788817531">
          <w:marLeft w:val="0"/>
          <w:marRight w:val="0"/>
          <w:marTop w:val="0"/>
          <w:marBottom w:val="0"/>
          <w:divBdr>
            <w:top w:val="none" w:sz="0" w:space="0" w:color="auto"/>
            <w:left w:val="none" w:sz="0" w:space="0" w:color="auto"/>
            <w:bottom w:val="none" w:sz="0" w:space="0" w:color="auto"/>
            <w:right w:val="none" w:sz="0" w:space="0" w:color="auto"/>
          </w:divBdr>
        </w:div>
        <w:div w:id="1793019194">
          <w:marLeft w:val="0"/>
          <w:marRight w:val="0"/>
          <w:marTop w:val="0"/>
          <w:marBottom w:val="0"/>
          <w:divBdr>
            <w:top w:val="none" w:sz="0" w:space="0" w:color="auto"/>
            <w:left w:val="none" w:sz="0" w:space="0" w:color="auto"/>
            <w:bottom w:val="none" w:sz="0" w:space="0" w:color="auto"/>
            <w:right w:val="none" w:sz="0" w:space="0" w:color="auto"/>
          </w:divBdr>
        </w:div>
        <w:div w:id="1793132362">
          <w:marLeft w:val="0"/>
          <w:marRight w:val="0"/>
          <w:marTop w:val="0"/>
          <w:marBottom w:val="0"/>
          <w:divBdr>
            <w:top w:val="none" w:sz="0" w:space="0" w:color="auto"/>
            <w:left w:val="none" w:sz="0" w:space="0" w:color="auto"/>
            <w:bottom w:val="none" w:sz="0" w:space="0" w:color="auto"/>
            <w:right w:val="none" w:sz="0" w:space="0" w:color="auto"/>
          </w:divBdr>
        </w:div>
        <w:div w:id="1814057309">
          <w:marLeft w:val="0"/>
          <w:marRight w:val="0"/>
          <w:marTop w:val="0"/>
          <w:marBottom w:val="0"/>
          <w:divBdr>
            <w:top w:val="none" w:sz="0" w:space="0" w:color="auto"/>
            <w:left w:val="none" w:sz="0" w:space="0" w:color="auto"/>
            <w:bottom w:val="none" w:sz="0" w:space="0" w:color="auto"/>
            <w:right w:val="none" w:sz="0" w:space="0" w:color="auto"/>
          </w:divBdr>
        </w:div>
        <w:div w:id="1828547447">
          <w:marLeft w:val="0"/>
          <w:marRight w:val="0"/>
          <w:marTop w:val="0"/>
          <w:marBottom w:val="0"/>
          <w:divBdr>
            <w:top w:val="none" w:sz="0" w:space="0" w:color="auto"/>
            <w:left w:val="none" w:sz="0" w:space="0" w:color="auto"/>
            <w:bottom w:val="none" w:sz="0" w:space="0" w:color="auto"/>
            <w:right w:val="none" w:sz="0" w:space="0" w:color="auto"/>
          </w:divBdr>
        </w:div>
        <w:div w:id="1848517553">
          <w:marLeft w:val="0"/>
          <w:marRight w:val="0"/>
          <w:marTop w:val="0"/>
          <w:marBottom w:val="0"/>
          <w:divBdr>
            <w:top w:val="none" w:sz="0" w:space="0" w:color="auto"/>
            <w:left w:val="none" w:sz="0" w:space="0" w:color="auto"/>
            <w:bottom w:val="none" w:sz="0" w:space="0" w:color="auto"/>
            <w:right w:val="none" w:sz="0" w:space="0" w:color="auto"/>
          </w:divBdr>
        </w:div>
        <w:div w:id="1857887304">
          <w:marLeft w:val="0"/>
          <w:marRight w:val="0"/>
          <w:marTop w:val="0"/>
          <w:marBottom w:val="0"/>
          <w:divBdr>
            <w:top w:val="none" w:sz="0" w:space="0" w:color="auto"/>
            <w:left w:val="none" w:sz="0" w:space="0" w:color="auto"/>
            <w:bottom w:val="none" w:sz="0" w:space="0" w:color="auto"/>
            <w:right w:val="none" w:sz="0" w:space="0" w:color="auto"/>
          </w:divBdr>
        </w:div>
        <w:div w:id="1862473571">
          <w:marLeft w:val="0"/>
          <w:marRight w:val="0"/>
          <w:marTop w:val="0"/>
          <w:marBottom w:val="0"/>
          <w:divBdr>
            <w:top w:val="none" w:sz="0" w:space="0" w:color="auto"/>
            <w:left w:val="none" w:sz="0" w:space="0" w:color="auto"/>
            <w:bottom w:val="none" w:sz="0" w:space="0" w:color="auto"/>
            <w:right w:val="none" w:sz="0" w:space="0" w:color="auto"/>
          </w:divBdr>
        </w:div>
        <w:div w:id="1908681189">
          <w:marLeft w:val="0"/>
          <w:marRight w:val="0"/>
          <w:marTop w:val="0"/>
          <w:marBottom w:val="0"/>
          <w:divBdr>
            <w:top w:val="none" w:sz="0" w:space="0" w:color="auto"/>
            <w:left w:val="none" w:sz="0" w:space="0" w:color="auto"/>
            <w:bottom w:val="none" w:sz="0" w:space="0" w:color="auto"/>
            <w:right w:val="none" w:sz="0" w:space="0" w:color="auto"/>
          </w:divBdr>
        </w:div>
        <w:div w:id="1942175954">
          <w:marLeft w:val="0"/>
          <w:marRight w:val="0"/>
          <w:marTop w:val="0"/>
          <w:marBottom w:val="0"/>
          <w:divBdr>
            <w:top w:val="none" w:sz="0" w:space="0" w:color="auto"/>
            <w:left w:val="none" w:sz="0" w:space="0" w:color="auto"/>
            <w:bottom w:val="none" w:sz="0" w:space="0" w:color="auto"/>
            <w:right w:val="none" w:sz="0" w:space="0" w:color="auto"/>
          </w:divBdr>
        </w:div>
        <w:div w:id="1945336341">
          <w:marLeft w:val="0"/>
          <w:marRight w:val="0"/>
          <w:marTop w:val="0"/>
          <w:marBottom w:val="0"/>
          <w:divBdr>
            <w:top w:val="none" w:sz="0" w:space="0" w:color="auto"/>
            <w:left w:val="none" w:sz="0" w:space="0" w:color="auto"/>
            <w:bottom w:val="none" w:sz="0" w:space="0" w:color="auto"/>
            <w:right w:val="none" w:sz="0" w:space="0" w:color="auto"/>
          </w:divBdr>
        </w:div>
        <w:div w:id="2004312698">
          <w:marLeft w:val="0"/>
          <w:marRight w:val="0"/>
          <w:marTop w:val="0"/>
          <w:marBottom w:val="0"/>
          <w:divBdr>
            <w:top w:val="none" w:sz="0" w:space="0" w:color="auto"/>
            <w:left w:val="none" w:sz="0" w:space="0" w:color="auto"/>
            <w:bottom w:val="none" w:sz="0" w:space="0" w:color="auto"/>
            <w:right w:val="none" w:sz="0" w:space="0" w:color="auto"/>
          </w:divBdr>
        </w:div>
        <w:div w:id="2009015315">
          <w:marLeft w:val="0"/>
          <w:marRight w:val="0"/>
          <w:marTop w:val="0"/>
          <w:marBottom w:val="0"/>
          <w:divBdr>
            <w:top w:val="none" w:sz="0" w:space="0" w:color="auto"/>
            <w:left w:val="none" w:sz="0" w:space="0" w:color="auto"/>
            <w:bottom w:val="none" w:sz="0" w:space="0" w:color="auto"/>
            <w:right w:val="none" w:sz="0" w:space="0" w:color="auto"/>
          </w:divBdr>
        </w:div>
        <w:div w:id="2017613389">
          <w:marLeft w:val="0"/>
          <w:marRight w:val="0"/>
          <w:marTop w:val="0"/>
          <w:marBottom w:val="0"/>
          <w:divBdr>
            <w:top w:val="none" w:sz="0" w:space="0" w:color="auto"/>
            <w:left w:val="none" w:sz="0" w:space="0" w:color="auto"/>
            <w:bottom w:val="none" w:sz="0" w:space="0" w:color="auto"/>
            <w:right w:val="none" w:sz="0" w:space="0" w:color="auto"/>
          </w:divBdr>
        </w:div>
        <w:div w:id="2048875322">
          <w:marLeft w:val="0"/>
          <w:marRight w:val="0"/>
          <w:marTop w:val="0"/>
          <w:marBottom w:val="0"/>
          <w:divBdr>
            <w:top w:val="none" w:sz="0" w:space="0" w:color="auto"/>
            <w:left w:val="none" w:sz="0" w:space="0" w:color="auto"/>
            <w:bottom w:val="none" w:sz="0" w:space="0" w:color="auto"/>
            <w:right w:val="none" w:sz="0" w:space="0" w:color="auto"/>
          </w:divBdr>
        </w:div>
        <w:div w:id="2068411005">
          <w:marLeft w:val="0"/>
          <w:marRight w:val="0"/>
          <w:marTop w:val="0"/>
          <w:marBottom w:val="0"/>
          <w:divBdr>
            <w:top w:val="none" w:sz="0" w:space="0" w:color="auto"/>
            <w:left w:val="none" w:sz="0" w:space="0" w:color="auto"/>
            <w:bottom w:val="none" w:sz="0" w:space="0" w:color="auto"/>
            <w:right w:val="none" w:sz="0" w:space="0" w:color="auto"/>
          </w:divBdr>
          <w:divsChild>
            <w:div w:id="210196627">
              <w:marLeft w:val="0"/>
              <w:marRight w:val="0"/>
              <w:marTop w:val="0"/>
              <w:marBottom w:val="0"/>
              <w:divBdr>
                <w:top w:val="none" w:sz="0" w:space="0" w:color="auto"/>
                <w:left w:val="none" w:sz="0" w:space="0" w:color="auto"/>
                <w:bottom w:val="none" w:sz="0" w:space="0" w:color="auto"/>
                <w:right w:val="none" w:sz="0" w:space="0" w:color="auto"/>
              </w:divBdr>
            </w:div>
            <w:div w:id="571814467">
              <w:marLeft w:val="0"/>
              <w:marRight w:val="0"/>
              <w:marTop w:val="0"/>
              <w:marBottom w:val="0"/>
              <w:divBdr>
                <w:top w:val="none" w:sz="0" w:space="0" w:color="auto"/>
                <w:left w:val="none" w:sz="0" w:space="0" w:color="auto"/>
                <w:bottom w:val="none" w:sz="0" w:space="0" w:color="auto"/>
                <w:right w:val="none" w:sz="0" w:space="0" w:color="auto"/>
              </w:divBdr>
            </w:div>
            <w:div w:id="1207765250">
              <w:marLeft w:val="0"/>
              <w:marRight w:val="0"/>
              <w:marTop w:val="0"/>
              <w:marBottom w:val="0"/>
              <w:divBdr>
                <w:top w:val="none" w:sz="0" w:space="0" w:color="auto"/>
                <w:left w:val="none" w:sz="0" w:space="0" w:color="auto"/>
                <w:bottom w:val="none" w:sz="0" w:space="0" w:color="auto"/>
                <w:right w:val="none" w:sz="0" w:space="0" w:color="auto"/>
              </w:divBdr>
            </w:div>
            <w:div w:id="1288850654">
              <w:marLeft w:val="0"/>
              <w:marRight w:val="0"/>
              <w:marTop w:val="0"/>
              <w:marBottom w:val="0"/>
              <w:divBdr>
                <w:top w:val="none" w:sz="0" w:space="0" w:color="auto"/>
                <w:left w:val="none" w:sz="0" w:space="0" w:color="auto"/>
                <w:bottom w:val="none" w:sz="0" w:space="0" w:color="auto"/>
                <w:right w:val="none" w:sz="0" w:space="0" w:color="auto"/>
              </w:divBdr>
            </w:div>
          </w:divsChild>
        </w:div>
        <w:div w:id="2071341732">
          <w:marLeft w:val="0"/>
          <w:marRight w:val="0"/>
          <w:marTop w:val="0"/>
          <w:marBottom w:val="0"/>
          <w:divBdr>
            <w:top w:val="none" w:sz="0" w:space="0" w:color="auto"/>
            <w:left w:val="none" w:sz="0" w:space="0" w:color="auto"/>
            <w:bottom w:val="none" w:sz="0" w:space="0" w:color="auto"/>
            <w:right w:val="none" w:sz="0" w:space="0" w:color="auto"/>
          </w:divBdr>
        </w:div>
        <w:div w:id="2081830224">
          <w:marLeft w:val="0"/>
          <w:marRight w:val="0"/>
          <w:marTop w:val="0"/>
          <w:marBottom w:val="0"/>
          <w:divBdr>
            <w:top w:val="none" w:sz="0" w:space="0" w:color="auto"/>
            <w:left w:val="none" w:sz="0" w:space="0" w:color="auto"/>
            <w:bottom w:val="none" w:sz="0" w:space="0" w:color="auto"/>
            <w:right w:val="none" w:sz="0" w:space="0" w:color="auto"/>
          </w:divBdr>
        </w:div>
        <w:div w:id="2111311798">
          <w:marLeft w:val="0"/>
          <w:marRight w:val="0"/>
          <w:marTop w:val="0"/>
          <w:marBottom w:val="0"/>
          <w:divBdr>
            <w:top w:val="none" w:sz="0" w:space="0" w:color="auto"/>
            <w:left w:val="none" w:sz="0" w:space="0" w:color="auto"/>
            <w:bottom w:val="none" w:sz="0" w:space="0" w:color="auto"/>
            <w:right w:val="none" w:sz="0" w:space="0" w:color="auto"/>
          </w:divBdr>
        </w:div>
        <w:div w:id="2146314248">
          <w:marLeft w:val="0"/>
          <w:marRight w:val="0"/>
          <w:marTop w:val="0"/>
          <w:marBottom w:val="0"/>
          <w:divBdr>
            <w:top w:val="none" w:sz="0" w:space="0" w:color="auto"/>
            <w:left w:val="none" w:sz="0" w:space="0" w:color="auto"/>
            <w:bottom w:val="none" w:sz="0" w:space="0" w:color="auto"/>
            <w:right w:val="none" w:sz="0" w:space="0" w:color="auto"/>
          </w:divBdr>
        </w:div>
      </w:divsChild>
    </w:div>
    <w:div w:id="425031333">
      <w:bodyDiv w:val="1"/>
      <w:marLeft w:val="0"/>
      <w:marRight w:val="0"/>
      <w:marTop w:val="0"/>
      <w:marBottom w:val="0"/>
      <w:divBdr>
        <w:top w:val="none" w:sz="0" w:space="0" w:color="auto"/>
        <w:left w:val="none" w:sz="0" w:space="0" w:color="auto"/>
        <w:bottom w:val="none" w:sz="0" w:space="0" w:color="auto"/>
        <w:right w:val="none" w:sz="0" w:space="0" w:color="auto"/>
      </w:divBdr>
    </w:div>
    <w:div w:id="594024475">
      <w:bodyDiv w:val="1"/>
      <w:marLeft w:val="0"/>
      <w:marRight w:val="0"/>
      <w:marTop w:val="0"/>
      <w:marBottom w:val="0"/>
      <w:divBdr>
        <w:top w:val="none" w:sz="0" w:space="0" w:color="auto"/>
        <w:left w:val="none" w:sz="0" w:space="0" w:color="auto"/>
        <w:bottom w:val="none" w:sz="0" w:space="0" w:color="auto"/>
        <w:right w:val="none" w:sz="0" w:space="0" w:color="auto"/>
      </w:divBdr>
    </w:div>
    <w:div w:id="601106941">
      <w:bodyDiv w:val="1"/>
      <w:marLeft w:val="0"/>
      <w:marRight w:val="0"/>
      <w:marTop w:val="0"/>
      <w:marBottom w:val="0"/>
      <w:divBdr>
        <w:top w:val="none" w:sz="0" w:space="0" w:color="auto"/>
        <w:left w:val="none" w:sz="0" w:space="0" w:color="auto"/>
        <w:bottom w:val="none" w:sz="0" w:space="0" w:color="auto"/>
        <w:right w:val="none" w:sz="0" w:space="0" w:color="auto"/>
      </w:divBdr>
    </w:div>
    <w:div w:id="839853414">
      <w:bodyDiv w:val="1"/>
      <w:marLeft w:val="0"/>
      <w:marRight w:val="0"/>
      <w:marTop w:val="0"/>
      <w:marBottom w:val="0"/>
      <w:divBdr>
        <w:top w:val="none" w:sz="0" w:space="0" w:color="auto"/>
        <w:left w:val="none" w:sz="0" w:space="0" w:color="auto"/>
        <w:bottom w:val="none" w:sz="0" w:space="0" w:color="auto"/>
        <w:right w:val="none" w:sz="0" w:space="0" w:color="auto"/>
      </w:divBdr>
      <w:divsChild>
        <w:div w:id="11535641">
          <w:marLeft w:val="0"/>
          <w:marRight w:val="0"/>
          <w:marTop w:val="0"/>
          <w:marBottom w:val="0"/>
          <w:divBdr>
            <w:top w:val="none" w:sz="0" w:space="0" w:color="auto"/>
            <w:left w:val="none" w:sz="0" w:space="0" w:color="auto"/>
            <w:bottom w:val="none" w:sz="0" w:space="0" w:color="auto"/>
            <w:right w:val="none" w:sz="0" w:space="0" w:color="auto"/>
          </w:divBdr>
        </w:div>
        <w:div w:id="65614456">
          <w:marLeft w:val="0"/>
          <w:marRight w:val="0"/>
          <w:marTop w:val="0"/>
          <w:marBottom w:val="0"/>
          <w:divBdr>
            <w:top w:val="none" w:sz="0" w:space="0" w:color="auto"/>
            <w:left w:val="none" w:sz="0" w:space="0" w:color="auto"/>
            <w:bottom w:val="none" w:sz="0" w:space="0" w:color="auto"/>
            <w:right w:val="none" w:sz="0" w:space="0" w:color="auto"/>
          </w:divBdr>
        </w:div>
        <w:div w:id="84112407">
          <w:marLeft w:val="0"/>
          <w:marRight w:val="0"/>
          <w:marTop w:val="0"/>
          <w:marBottom w:val="0"/>
          <w:divBdr>
            <w:top w:val="none" w:sz="0" w:space="0" w:color="auto"/>
            <w:left w:val="none" w:sz="0" w:space="0" w:color="auto"/>
            <w:bottom w:val="none" w:sz="0" w:space="0" w:color="auto"/>
            <w:right w:val="none" w:sz="0" w:space="0" w:color="auto"/>
          </w:divBdr>
        </w:div>
        <w:div w:id="116030477">
          <w:marLeft w:val="0"/>
          <w:marRight w:val="0"/>
          <w:marTop w:val="0"/>
          <w:marBottom w:val="0"/>
          <w:divBdr>
            <w:top w:val="none" w:sz="0" w:space="0" w:color="auto"/>
            <w:left w:val="none" w:sz="0" w:space="0" w:color="auto"/>
            <w:bottom w:val="none" w:sz="0" w:space="0" w:color="auto"/>
            <w:right w:val="none" w:sz="0" w:space="0" w:color="auto"/>
          </w:divBdr>
        </w:div>
        <w:div w:id="124812808">
          <w:marLeft w:val="0"/>
          <w:marRight w:val="0"/>
          <w:marTop w:val="0"/>
          <w:marBottom w:val="0"/>
          <w:divBdr>
            <w:top w:val="none" w:sz="0" w:space="0" w:color="auto"/>
            <w:left w:val="none" w:sz="0" w:space="0" w:color="auto"/>
            <w:bottom w:val="none" w:sz="0" w:space="0" w:color="auto"/>
            <w:right w:val="none" w:sz="0" w:space="0" w:color="auto"/>
          </w:divBdr>
        </w:div>
        <w:div w:id="141704156">
          <w:marLeft w:val="0"/>
          <w:marRight w:val="0"/>
          <w:marTop w:val="0"/>
          <w:marBottom w:val="0"/>
          <w:divBdr>
            <w:top w:val="none" w:sz="0" w:space="0" w:color="auto"/>
            <w:left w:val="none" w:sz="0" w:space="0" w:color="auto"/>
            <w:bottom w:val="none" w:sz="0" w:space="0" w:color="auto"/>
            <w:right w:val="none" w:sz="0" w:space="0" w:color="auto"/>
          </w:divBdr>
        </w:div>
        <w:div w:id="170801562">
          <w:marLeft w:val="0"/>
          <w:marRight w:val="0"/>
          <w:marTop w:val="0"/>
          <w:marBottom w:val="0"/>
          <w:divBdr>
            <w:top w:val="none" w:sz="0" w:space="0" w:color="auto"/>
            <w:left w:val="none" w:sz="0" w:space="0" w:color="auto"/>
            <w:bottom w:val="none" w:sz="0" w:space="0" w:color="auto"/>
            <w:right w:val="none" w:sz="0" w:space="0" w:color="auto"/>
          </w:divBdr>
        </w:div>
        <w:div w:id="181600438">
          <w:marLeft w:val="0"/>
          <w:marRight w:val="0"/>
          <w:marTop w:val="0"/>
          <w:marBottom w:val="0"/>
          <w:divBdr>
            <w:top w:val="none" w:sz="0" w:space="0" w:color="auto"/>
            <w:left w:val="none" w:sz="0" w:space="0" w:color="auto"/>
            <w:bottom w:val="none" w:sz="0" w:space="0" w:color="auto"/>
            <w:right w:val="none" w:sz="0" w:space="0" w:color="auto"/>
          </w:divBdr>
        </w:div>
        <w:div w:id="217135809">
          <w:marLeft w:val="0"/>
          <w:marRight w:val="0"/>
          <w:marTop w:val="0"/>
          <w:marBottom w:val="0"/>
          <w:divBdr>
            <w:top w:val="none" w:sz="0" w:space="0" w:color="auto"/>
            <w:left w:val="none" w:sz="0" w:space="0" w:color="auto"/>
            <w:bottom w:val="none" w:sz="0" w:space="0" w:color="auto"/>
            <w:right w:val="none" w:sz="0" w:space="0" w:color="auto"/>
          </w:divBdr>
        </w:div>
        <w:div w:id="227499784">
          <w:marLeft w:val="0"/>
          <w:marRight w:val="0"/>
          <w:marTop w:val="0"/>
          <w:marBottom w:val="0"/>
          <w:divBdr>
            <w:top w:val="none" w:sz="0" w:space="0" w:color="auto"/>
            <w:left w:val="none" w:sz="0" w:space="0" w:color="auto"/>
            <w:bottom w:val="none" w:sz="0" w:space="0" w:color="auto"/>
            <w:right w:val="none" w:sz="0" w:space="0" w:color="auto"/>
          </w:divBdr>
        </w:div>
        <w:div w:id="271936600">
          <w:marLeft w:val="0"/>
          <w:marRight w:val="0"/>
          <w:marTop w:val="0"/>
          <w:marBottom w:val="0"/>
          <w:divBdr>
            <w:top w:val="none" w:sz="0" w:space="0" w:color="auto"/>
            <w:left w:val="none" w:sz="0" w:space="0" w:color="auto"/>
            <w:bottom w:val="none" w:sz="0" w:space="0" w:color="auto"/>
            <w:right w:val="none" w:sz="0" w:space="0" w:color="auto"/>
          </w:divBdr>
        </w:div>
        <w:div w:id="283773517">
          <w:marLeft w:val="0"/>
          <w:marRight w:val="0"/>
          <w:marTop w:val="0"/>
          <w:marBottom w:val="0"/>
          <w:divBdr>
            <w:top w:val="none" w:sz="0" w:space="0" w:color="auto"/>
            <w:left w:val="none" w:sz="0" w:space="0" w:color="auto"/>
            <w:bottom w:val="none" w:sz="0" w:space="0" w:color="auto"/>
            <w:right w:val="none" w:sz="0" w:space="0" w:color="auto"/>
          </w:divBdr>
        </w:div>
        <w:div w:id="284237712">
          <w:marLeft w:val="0"/>
          <w:marRight w:val="0"/>
          <w:marTop w:val="0"/>
          <w:marBottom w:val="0"/>
          <w:divBdr>
            <w:top w:val="none" w:sz="0" w:space="0" w:color="auto"/>
            <w:left w:val="none" w:sz="0" w:space="0" w:color="auto"/>
            <w:bottom w:val="none" w:sz="0" w:space="0" w:color="auto"/>
            <w:right w:val="none" w:sz="0" w:space="0" w:color="auto"/>
          </w:divBdr>
        </w:div>
        <w:div w:id="285428624">
          <w:marLeft w:val="0"/>
          <w:marRight w:val="0"/>
          <w:marTop w:val="0"/>
          <w:marBottom w:val="0"/>
          <w:divBdr>
            <w:top w:val="none" w:sz="0" w:space="0" w:color="auto"/>
            <w:left w:val="none" w:sz="0" w:space="0" w:color="auto"/>
            <w:bottom w:val="none" w:sz="0" w:space="0" w:color="auto"/>
            <w:right w:val="none" w:sz="0" w:space="0" w:color="auto"/>
          </w:divBdr>
        </w:div>
        <w:div w:id="292562284">
          <w:marLeft w:val="0"/>
          <w:marRight w:val="0"/>
          <w:marTop w:val="0"/>
          <w:marBottom w:val="0"/>
          <w:divBdr>
            <w:top w:val="none" w:sz="0" w:space="0" w:color="auto"/>
            <w:left w:val="none" w:sz="0" w:space="0" w:color="auto"/>
            <w:bottom w:val="none" w:sz="0" w:space="0" w:color="auto"/>
            <w:right w:val="none" w:sz="0" w:space="0" w:color="auto"/>
          </w:divBdr>
        </w:div>
        <w:div w:id="309406773">
          <w:marLeft w:val="0"/>
          <w:marRight w:val="0"/>
          <w:marTop w:val="0"/>
          <w:marBottom w:val="0"/>
          <w:divBdr>
            <w:top w:val="none" w:sz="0" w:space="0" w:color="auto"/>
            <w:left w:val="none" w:sz="0" w:space="0" w:color="auto"/>
            <w:bottom w:val="none" w:sz="0" w:space="0" w:color="auto"/>
            <w:right w:val="none" w:sz="0" w:space="0" w:color="auto"/>
          </w:divBdr>
        </w:div>
        <w:div w:id="337655491">
          <w:marLeft w:val="0"/>
          <w:marRight w:val="0"/>
          <w:marTop w:val="0"/>
          <w:marBottom w:val="0"/>
          <w:divBdr>
            <w:top w:val="none" w:sz="0" w:space="0" w:color="auto"/>
            <w:left w:val="none" w:sz="0" w:space="0" w:color="auto"/>
            <w:bottom w:val="none" w:sz="0" w:space="0" w:color="auto"/>
            <w:right w:val="none" w:sz="0" w:space="0" w:color="auto"/>
          </w:divBdr>
        </w:div>
        <w:div w:id="340593923">
          <w:marLeft w:val="0"/>
          <w:marRight w:val="0"/>
          <w:marTop w:val="0"/>
          <w:marBottom w:val="0"/>
          <w:divBdr>
            <w:top w:val="none" w:sz="0" w:space="0" w:color="auto"/>
            <w:left w:val="none" w:sz="0" w:space="0" w:color="auto"/>
            <w:bottom w:val="none" w:sz="0" w:space="0" w:color="auto"/>
            <w:right w:val="none" w:sz="0" w:space="0" w:color="auto"/>
          </w:divBdr>
        </w:div>
        <w:div w:id="356739494">
          <w:marLeft w:val="0"/>
          <w:marRight w:val="0"/>
          <w:marTop w:val="0"/>
          <w:marBottom w:val="0"/>
          <w:divBdr>
            <w:top w:val="none" w:sz="0" w:space="0" w:color="auto"/>
            <w:left w:val="none" w:sz="0" w:space="0" w:color="auto"/>
            <w:bottom w:val="none" w:sz="0" w:space="0" w:color="auto"/>
            <w:right w:val="none" w:sz="0" w:space="0" w:color="auto"/>
          </w:divBdr>
        </w:div>
        <w:div w:id="365641229">
          <w:marLeft w:val="0"/>
          <w:marRight w:val="0"/>
          <w:marTop w:val="0"/>
          <w:marBottom w:val="0"/>
          <w:divBdr>
            <w:top w:val="none" w:sz="0" w:space="0" w:color="auto"/>
            <w:left w:val="none" w:sz="0" w:space="0" w:color="auto"/>
            <w:bottom w:val="none" w:sz="0" w:space="0" w:color="auto"/>
            <w:right w:val="none" w:sz="0" w:space="0" w:color="auto"/>
          </w:divBdr>
        </w:div>
        <w:div w:id="367410501">
          <w:marLeft w:val="0"/>
          <w:marRight w:val="0"/>
          <w:marTop w:val="0"/>
          <w:marBottom w:val="0"/>
          <w:divBdr>
            <w:top w:val="none" w:sz="0" w:space="0" w:color="auto"/>
            <w:left w:val="none" w:sz="0" w:space="0" w:color="auto"/>
            <w:bottom w:val="none" w:sz="0" w:space="0" w:color="auto"/>
            <w:right w:val="none" w:sz="0" w:space="0" w:color="auto"/>
          </w:divBdr>
        </w:div>
        <w:div w:id="419908520">
          <w:marLeft w:val="0"/>
          <w:marRight w:val="0"/>
          <w:marTop w:val="0"/>
          <w:marBottom w:val="0"/>
          <w:divBdr>
            <w:top w:val="none" w:sz="0" w:space="0" w:color="auto"/>
            <w:left w:val="none" w:sz="0" w:space="0" w:color="auto"/>
            <w:bottom w:val="none" w:sz="0" w:space="0" w:color="auto"/>
            <w:right w:val="none" w:sz="0" w:space="0" w:color="auto"/>
          </w:divBdr>
        </w:div>
        <w:div w:id="461701305">
          <w:marLeft w:val="0"/>
          <w:marRight w:val="0"/>
          <w:marTop w:val="0"/>
          <w:marBottom w:val="0"/>
          <w:divBdr>
            <w:top w:val="none" w:sz="0" w:space="0" w:color="auto"/>
            <w:left w:val="none" w:sz="0" w:space="0" w:color="auto"/>
            <w:bottom w:val="none" w:sz="0" w:space="0" w:color="auto"/>
            <w:right w:val="none" w:sz="0" w:space="0" w:color="auto"/>
          </w:divBdr>
        </w:div>
        <w:div w:id="467435014">
          <w:marLeft w:val="0"/>
          <w:marRight w:val="0"/>
          <w:marTop w:val="0"/>
          <w:marBottom w:val="0"/>
          <w:divBdr>
            <w:top w:val="none" w:sz="0" w:space="0" w:color="auto"/>
            <w:left w:val="none" w:sz="0" w:space="0" w:color="auto"/>
            <w:bottom w:val="none" w:sz="0" w:space="0" w:color="auto"/>
            <w:right w:val="none" w:sz="0" w:space="0" w:color="auto"/>
          </w:divBdr>
        </w:div>
        <w:div w:id="501507724">
          <w:marLeft w:val="0"/>
          <w:marRight w:val="0"/>
          <w:marTop w:val="0"/>
          <w:marBottom w:val="0"/>
          <w:divBdr>
            <w:top w:val="none" w:sz="0" w:space="0" w:color="auto"/>
            <w:left w:val="none" w:sz="0" w:space="0" w:color="auto"/>
            <w:bottom w:val="none" w:sz="0" w:space="0" w:color="auto"/>
            <w:right w:val="none" w:sz="0" w:space="0" w:color="auto"/>
          </w:divBdr>
        </w:div>
        <w:div w:id="510266991">
          <w:marLeft w:val="0"/>
          <w:marRight w:val="0"/>
          <w:marTop w:val="0"/>
          <w:marBottom w:val="0"/>
          <w:divBdr>
            <w:top w:val="none" w:sz="0" w:space="0" w:color="auto"/>
            <w:left w:val="none" w:sz="0" w:space="0" w:color="auto"/>
            <w:bottom w:val="none" w:sz="0" w:space="0" w:color="auto"/>
            <w:right w:val="none" w:sz="0" w:space="0" w:color="auto"/>
          </w:divBdr>
        </w:div>
        <w:div w:id="512450245">
          <w:marLeft w:val="0"/>
          <w:marRight w:val="0"/>
          <w:marTop w:val="0"/>
          <w:marBottom w:val="0"/>
          <w:divBdr>
            <w:top w:val="none" w:sz="0" w:space="0" w:color="auto"/>
            <w:left w:val="none" w:sz="0" w:space="0" w:color="auto"/>
            <w:bottom w:val="none" w:sz="0" w:space="0" w:color="auto"/>
            <w:right w:val="none" w:sz="0" w:space="0" w:color="auto"/>
          </w:divBdr>
        </w:div>
        <w:div w:id="527064793">
          <w:marLeft w:val="0"/>
          <w:marRight w:val="0"/>
          <w:marTop w:val="0"/>
          <w:marBottom w:val="0"/>
          <w:divBdr>
            <w:top w:val="none" w:sz="0" w:space="0" w:color="auto"/>
            <w:left w:val="none" w:sz="0" w:space="0" w:color="auto"/>
            <w:bottom w:val="none" w:sz="0" w:space="0" w:color="auto"/>
            <w:right w:val="none" w:sz="0" w:space="0" w:color="auto"/>
          </w:divBdr>
        </w:div>
        <w:div w:id="533886558">
          <w:marLeft w:val="0"/>
          <w:marRight w:val="0"/>
          <w:marTop w:val="0"/>
          <w:marBottom w:val="0"/>
          <w:divBdr>
            <w:top w:val="none" w:sz="0" w:space="0" w:color="auto"/>
            <w:left w:val="none" w:sz="0" w:space="0" w:color="auto"/>
            <w:bottom w:val="none" w:sz="0" w:space="0" w:color="auto"/>
            <w:right w:val="none" w:sz="0" w:space="0" w:color="auto"/>
          </w:divBdr>
        </w:div>
        <w:div w:id="559903517">
          <w:marLeft w:val="0"/>
          <w:marRight w:val="0"/>
          <w:marTop w:val="0"/>
          <w:marBottom w:val="0"/>
          <w:divBdr>
            <w:top w:val="none" w:sz="0" w:space="0" w:color="auto"/>
            <w:left w:val="none" w:sz="0" w:space="0" w:color="auto"/>
            <w:bottom w:val="none" w:sz="0" w:space="0" w:color="auto"/>
            <w:right w:val="none" w:sz="0" w:space="0" w:color="auto"/>
          </w:divBdr>
        </w:div>
        <w:div w:id="576718165">
          <w:marLeft w:val="0"/>
          <w:marRight w:val="0"/>
          <w:marTop w:val="0"/>
          <w:marBottom w:val="0"/>
          <w:divBdr>
            <w:top w:val="none" w:sz="0" w:space="0" w:color="auto"/>
            <w:left w:val="none" w:sz="0" w:space="0" w:color="auto"/>
            <w:bottom w:val="none" w:sz="0" w:space="0" w:color="auto"/>
            <w:right w:val="none" w:sz="0" w:space="0" w:color="auto"/>
          </w:divBdr>
        </w:div>
        <w:div w:id="592788554">
          <w:marLeft w:val="0"/>
          <w:marRight w:val="0"/>
          <w:marTop w:val="0"/>
          <w:marBottom w:val="0"/>
          <w:divBdr>
            <w:top w:val="none" w:sz="0" w:space="0" w:color="auto"/>
            <w:left w:val="none" w:sz="0" w:space="0" w:color="auto"/>
            <w:bottom w:val="none" w:sz="0" w:space="0" w:color="auto"/>
            <w:right w:val="none" w:sz="0" w:space="0" w:color="auto"/>
          </w:divBdr>
        </w:div>
        <w:div w:id="593632404">
          <w:marLeft w:val="0"/>
          <w:marRight w:val="0"/>
          <w:marTop w:val="0"/>
          <w:marBottom w:val="0"/>
          <w:divBdr>
            <w:top w:val="none" w:sz="0" w:space="0" w:color="auto"/>
            <w:left w:val="none" w:sz="0" w:space="0" w:color="auto"/>
            <w:bottom w:val="none" w:sz="0" w:space="0" w:color="auto"/>
            <w:right w:val="none" w:sz="0" w:space="0" w:color="auto"/>
          </w:divBdr>
        </w:div>
        <w:div w:id="645009580">
          <w:marLeft w:val="0"/>
          <w:marRight w:val="0"/>
          <w:marTop w:val="0"/>
          <w:marBottom w:val="0"/>
          <w:divBdr>
            <w:top w:val="none" w:sz="0" w:space="0" w:color="auto"/>
            <w:left w:val="none" w:sz="0" w:space="0" w:color="auto"/>
            <w:bottom w:val="none" w:sz="0" w:space="0" w:color="auto"/>
            <w:right w:val="none" w:sz="0" w:space="0" w:color="auto"/>
          </w:divBdr>
        </w:div>
        <w:div w:id="665943281">
          <w:marLeft w:val="0"/>
          <w:marRight w:val="0"/>
          <w:marTop w:val="0"/>
          <w:marBottom w:val="0"/>
          <w:divBdr>
            <w:top w:val="none" w:sz="0" w:space="0" w:color="auto"/>
            <w:left w:val="none" w:sz="0" w:space="0" w:color="auto"/>
            <w:bottom w:val="none" w:sz="0" w:space="0" w:color="auto"/>
            <w:right w:val="none" w:sz="0" w:space="0" w:color="auto"/>
          </w:divBdr>
        </w:div>
        <w:div w:id="682905212">
          <w:marLeft w:val="0"/>
          <w:marRight w:val="0"/>
          <w:marTop w:val="0"/>
          <w:marBottom w:val="0"/>
          <w:divBdr>
            <w:top w:val="none" w:sz="0" w:space="0" w:color="auto"/>
            <w:left w:val="none" w:sz="0" w:space="0" w:color="auto"/>
            <w:bottom w:val="none" w:sz="0" w:space="0" w:color="auto"/>
            <w:right w:val="none" w:sz="0" w:space="0" w:color="auto"/>
          </w:divBdr>
        </w:div>
        <w:div w:id="730932598">
          <w:marLeft w:val="0"/>
          <w:marRight w:val="0"/>
          <w:marTop w:val="0"/>
          <w:marBottom w:val="0"/>
          <w:divBdr>
            <w:top w:val="none" w:sz="0" w:space="0" w:color="auto"/>
            <w:left w:val="none" w:sz="0" w:space="0" w:color="auto"/>
            <w:bottom w:val="none" w:sz="0" w:space="0" w:color="auto"/>
            <w:right w:val="none" w:sz="0" w:space="0" w:color="auto"/>
          </w:divBdr>
        </w:div>
        <w:div w:id="762065816">
          <w:marLeft w:val="0"/>
          <w:marRight w:val="0"/>
          <w:marTop w:val="0"/>
          <w:marBottom w:val="0"/>
          <w:divBdr>
            <w:top w:val="none" w:sz="0" w:space="0" w:color="auto"/>
            <w:left w:val="none" w:sz="0" w:space="0" w:color="auto"/>
            <w:bottom w:val="none" w:sz="0" w:space="0" w:color="auto"/>
            <w:right w:val="none" w:sz="0" w:space="0" w:color="auto"/>
          </w:divBdr>
        </w:div>
        <w:div w:id="762146349">
          <w:marLeft w:val="0"/>
          <w:marRight w:val="0"/>
          <w:marTop w:val="0"/>
          <w:marBottom w:val="0"/>
          <w:divBdr>
            <w:top w:val="none" w:sz="0" w:space="0" w:color="auto"/>
            <w:left w:val="none" w:sz="0" w:space="0" w:color="auto"/>
            <w:bottom w:val="none" w:sz="0" w:space="0" w:color="auto"/>
            <w:right w:val="none" w:sz="0" w:space="0" w:color="auto"/>
          </w:divBdr>
        </w:div>
        <w:div w:id="788091722">
          <w:marLeft w:val="0"/>
          <w:marRight w:val="0"/>
          <w:marTop w:val="0"/>
          <w:marBottom w:val="0"/>
          <w:divBdr>
            <w:top w:val="none" w:sz="0" w:space="0" w:color="auto"/>
            <w:left w:val="none" w:sz="0" w:space="0" w:color="auto"/>
            <w:bottom w:val="none" w:sz="0" w:space="0" w:color="auto"/>
            <w:right w:val="none" w:sz="0" w:space="0" w:color="auto"/>
          </w:divBdr>
        </w:div>
        <w:div w:id="804812727">
          <w:marLeft w:val="0"/>
          <w:marRight w:val="0"/>
          <w:marTop w:val="0"/>
          <w:marBottom w:val="0"/>
          <w:divBdr>
            <w:top w:val="none" w:sz="0" w:space="0" w:color="auto"/>
            <w:left w:val="none" w:sz="0" w:space="0" w:color="auto"/>
            <w:bottom w:val="none" w:sz="0" w:space="0" w:color="auto"/>
            <w:right w:val="none" w:sz="0" w:space="0" w:color="auto"/>
          </w:divBdr>
          <w:divsChild>
            <w:div w:id="457264184">
              <w:marLeft w:val="0"/>
              <w:marRight w:val="0"/>
              <w:marTop w:val="0"/>
              <w:marBottom w:val="0"/>
              <w:divBdr>
                <w:top w:val="none" w:sz="0" w:space="0" w:color="auto"/>
                <w:left w:val="none" w:sz="0" w:space="0" w:color="auto"/>
                <w:bottom w:val="none" w:sz="0" w:space="0" w:color="auto"/>
                <w:right w:val="none" w:sz="0" w:space="0" w:color="auto"/>
              </w:divBdr>
            </w:div>
            <w:div w:id="1070808495">
              <w:marLeft w:val="0"/>
              <w:marRight w:val="0"/>
              <w:marTop w:val="0"/>
              <w:marBottom w:val="0"/>
              <w:divBdr>
                <w:top w:val="none" w:sz="0" w:space="0" w:color="auto"/>
                <w:left w:val="none" w:sz="0" w:space="0" w:color="auto"/>
                <w:bottom w:val="none" w:sz="0" w:space="0" w:color="auto"/>
                <w:right w:val="none" w:sz="0" w:space="0" w:color="auto"/>
              </w:divBdr>
            </w:div>
            <w:div w:id="1825467234">
              <w:marLeft w:val="0"/>
              <w:marRight w:val="0"/>
              <w:marTop w:val="0"/>
              <w:marBottom w:val="0"/>
              <w:divBdr>
                <w:top w:val="none" w:sz="0" w:space="0" w:color="auto"/>
                <w:left w:val="none" w:sz="0" w:space="0" w:color="auto"/>
                <w:bottom w:val="none" w:sz="0" w:space="0" w:color="auto"/>
                <w:right w:val="none" w:sz="0" w:space="0" w:color="auto"/>
              </w:divBdr>
            </w:div>
          </w:divsChild>
        </w:div>
        <w:div w:id="891961999">
          <w:marLeft w:val="0"/>
          <w:marRight w:val="0"/>
          <w:marTop w:val="0"/>
          <w:marBottom w:val="0"/>
          <w:divBdr>
            <w:top w:val="none" w:sz="0" w:space="0" w:color="auto"/>
            <w:left w:val="none" w:sz="0" w:space="0" w:color="auto"/>
            <w:bottom w:val="none" w:sz="0" w:space="0" w:color="auto"/>
            <w:right w:val="none" w:sz="0" w:space="0" w:color="auto"/>
          </w:divBdr>
        </w:div>
        <w:div w:id="918290677">
          <w:marLeft w:val="0"/>
          <w:marRight w:val="0"/>
          <w:marTop w:val="0"/>
          <w:marBottom w:val="0"/>
          <w:divBdr>
            <w:top w:val="none" w:sz="0" w:space="0" w:color="auto"/>
            <w:left w:val="none" w:sz="0" w:space="0" w:color="auto"/>
            <w:bottom w:val="none" w:sz="0" w:space="0" w:color="auto"/>
            <w:right w:val="none" w:sz="0" w:space="0" w:color="auto"/>
          </w:divBdr>
        </w:div>
        <w:div w:id="919756124">
          <w:marLeft w:val="0"/>
          <w:marRight w:val="0"/>
          <w:marTop w:val="0"/>
          <w:marBottom w:val="0"/>
          <w:divBdr>
            <w:top w:val="none" w:sz="0" w:space="0" w:color="auto"/>
            <w:left w:val="none" w:sz="0" w:space="0" w:color="auto"/>
            <w:bottom w:val="none" w:sz="0" w:space="0" w:color="auto"/>
            <w:right w:val="none" w:sz="0" w:space="0" w:color="auto"/>
          </w:divBdr>
        </w:div>
        <w:div w:id="950626138">
          <w:marLeft w:val="0"/>
          <w:marRight w:val="0"/>
          <w:marTop w:val="0"/>
          <w:marBottom w:val="0"/>
          <w:divBdr>
            <w:top w:val="none" w:sz="0" w:space="0" w:color="auto"/>
            <w:left w:val="none" w:sz="0" w:space="0" w:color="auto"/>
            <w:bottom w:val="none" w:sz="0" w:space="0" w:color="auto"/>
            <w:right w:val="none" w:sz="0" w:space="0" w:color="auto"/>
          </w:divBdr>
        </w:div>
        <w:div w:id="956792644">
          <w:marLeft w:val="0"/>
          <w:marRight w:val="0"/>
          <w:marTop w:val="0"/>
          <w:marBottom w:val="0"/>
          <w:divBdr>
            <w:top w:val="none" w:sz="0" w:space="0" w:color="auto"/>
            <w:left w:val="none" w:sz="0" w:space="0" w:color="auto"/>
            <w:bottom w:val="none" w:sz="0" w:space="0" w:color="auto"/>
            <w:right w:val="none" w:sz="0" w:space="0" w:color="auto"/>
          </w:divBdr>
        </w:div>
        <w:div w:id="1033072392">
          <w:marLeft w:val="0"/>
          <w:marRight w:val="0"/>
          <w:marTop w:val="0"/>
          <w:marBottom w:val="0"/>
          <w:divBdr>
            <w:top w:val="none" w:sz="0" w:space="0" w:color="auto"/>
            <w:left w:val="none" w:sz="0" w:space="0" w:color="auto"/>
            <w:bottom w:val="none" w:sz="0" w:space="0" w:color="auto"/>
            <w:right w:val="none" w:sz="0" w:space="0" w:color="auto"/>
          </w:divBdr>
        </w:div>
        <w:div w:id="1033506064">
          <w:marLeft w:val="0"/>
          <w:marRight w:val="0"/>
          <w:marTop w:val="0"/>
          <w:marBottom w:val="0"/>
          <w:divBdr>
            <w:top w:val="none" w:sz="0" w:space="0" w:color="auto"/>
            <w:left w:val="none" w:sz="0" w:space="0" w:color="auto"/>
            <w:bottom w:val="none" w:sz="0" w:space="0" w:color="auto"/>
            <w:right w:val="none" w:sz="0" w:space="0" w:color="auto"/>
          </w:divBdr>
        </w:div>
        <w:div w:id="1060403876">
          <w:marLeft w:val="0"/>
          <w:marRight w:val="0"/>
          <w:marTop w:val="0"/>
          <w:marBottom w:val="0"/>
          <w:divBdr>
            <w:top w:val="none" w:sz="0" w:space="0" w:color="auto"/>
            <w:left w:val="none" w:sz="0" w:space="0" w:color="auto"/>
            <w:bottom w:val="none" w:sz="0" w:space="0" w:color="auto"/>
            <w:right w:val="none" w:sz="0" w:space="0" w:color="auto"/>
          </w:divBdr>
        </w:div>
        <w:div w:id="1069961254">
          <w:marLeft w:val="0"/>
          <w:marRight w:val="0"/>
          <w:marTop w:val="0"/>
          <w:marBottom w:val="0"/>
          <w:divBdr>
            <w:top w:val="none" w:sz="0" w:space="0" w:color="auto"/>
            <w:left w:val="none" w:sz="0" w:space="0" w:color="auto"/>
            <w:bottom w:val="none" w:sz="0" w:space="0" w:color="auto"/>
            <w:right w:val="none" w:sz="0" w:space="0" w:color="auto"/>
          </w:divBdr>
        </w:div>
        <w:div w:id="1093356732">
          <w:marLeft w:val="0"/>
          <w:marRight w:val="0"/>
          <w:marTop w:val="0"/>
          <w:marBottom w:val="0"/>
          <w:divBdr>
            <w:top w:val="none" w:sz="0" w:space="0" w:color="auto"/>
            <w:left w:val="none" w:sz="0" w:space="0" w:color="auto"/>
            <w:bottom w:val="none" w:sz="0" w:space="0" w:color="auto"/>
            <w:right w:val="none" w:sz="0" w:space="0" w:color="auto"/>
          </w:divBdr>
        </w:div>
        <w:div w:id="1095128958">
          <w:marLeft w:val="0"/>
          <w:marRight w:val="0"/>
          <w:marTop w:val="0"/>
          <w:marBottom w:val="0"/>
          <w:divBdr>
            <w:top w:val="none" w:sz="0" w:space="0" w:color="auto"/>
            <w:left w:val="none" w:sz="0" w:space="0" w:color="auto"/>
            <w:bottom w:val="none" w:sz="0" w:space="0" w:color="auto"/>
            <w:right w:val="none" w:sz="0" w:space="0" w:color="auto"/>
          </w:divBdr>
        </w:div>
        <w:div w:id="1122311551">
          <w:marLeft w:val="0"/>
          <w:marRight w:val="0"/>
          <w:marTop w:val="0"/>
          <w:marBottom w:val="0"/>
          <w:divBdr>
            <w:top w:val="none" w:sz="0" w:space="0" w:color="auto"/>
            <w:left w:val="none" w:sz="0" w:space="0" w:color="auto"/>
            <w:bottom w:val="none" w:sz="0" w:space="0" w:color="auto"/>
            <w:right w:val="none" w:sz="0" w:space="0" w:color="auto"/>
          </w:divBdr>
        </w:div>
        <w:div w:id="1123964189">
          <w:marLeft w:val="0"/>
          <w:marRight w:val="0"/>
          <w:marTop w:val="0"/>
          <w:marBottom w:val="0"/>
          <w:divBdr>
            <w:top w:val="none" w:sz="0" w:space="0" w:color="auto"/>
            <w:left w:val="none" w:sz="0" w:space="0" w:color="auto"/>
            <w:bottom w:val="none" w:sz="0" w:space="0" w:color="auto"/>
            <w:right w:val="none" w:sz="0" w:space="0" w:color="auto"/>
          </w:divBdr>
        </w:div>
        <w:div w:id="1164709101">
          <w:marLeft w:val="0"/>
          <w:marRight w:val="0"/>
          <w:marTop w:val="0"/>
          <w:marBottom w:val="0"/>
          <w:divBdr>
            <w:top w:val="none" w:sz="0" w:space="0" w:color="auto"/>
            <w:left w:val="none" w:sz="0" w:space="0" w:color="auto"/>
            <w:bottom w:val="none" w:sz="0" w:space="0" w:color="auto"/>
            <w:right w:val="none" w:sz="0" w:space="0" w:color="auto"/>
          </w:divBdr>
        </w:div>
        <w:div w:id="1194418138">
          <w:marLeft w:val="0"/>
          <w:marRight w:val="0"/>
          <w:marTop w:val="0"/>
          <w:marBottom w:val="0"/>
          <w:divBdr>
            <w:top w:val="none" w:sz="0" w:space="0" w:color="auto"/>
            <w:left w:val="none" w:sz="0" w:space="0" w:color="auto"/>
            <w:bottom w:val="none" w:sz="0" w:space="0" w:color="auto"/>
            <w:right w:val="none" w:sz="0" w:space="0" w:color="auto"/>
          </w:divBdr>
        </w:div>
        <w:div w:id="1194659775">
          <w:marLeft w:val="0"/>
          <w:marRight w:val="0"/>
          <w:marTop w:val="0"/>
          <w:marBottom w:val="0"/>
          <w:divBdr>
            <w:top w:val="none" w:sz="0" w:space="0" w:color="auto"/>
            <w:left w:val="none" w:sz="0" w:space="0" w:color="auto"/>
            <w:bottom w:val="none" w:sz="0" w:space="0" w:color="auto"/>
            <w:right w:val="none" w:sz="0" w:space="0" w:color="auto"/>
          </w:divBdr>
        </w:div>
        <w:div w:id="1195847563">
          <w:marLeft w:val="0"/>
          <w:marRight w:val="0"/>
          <w:marTop w:val="0"/>
          <w:marBottom w:val="0"/>
          <w:divBdr>
            <w:top w:val="none" w:sz="0" w:space="0" w:color="auto"/>
            <w:left w:val="none" w:sz="0" w:space="0" w:color="auto"/>
            <w:bottom w:val="none" w:sz="0" w:space="0" w:color="auto"/>
            <w:right w:val="none" w:sz="0" w:space="0" w:color="auto"/>
          </w:divBdr>
        </w:div>
        <w:div w:id="1212426561">
          <w:marLeft w:val="0"/>
          <w:marRight w:val="0"/>
          <w:marTop w:val="0"/>
          <w:marBottom w:val="0"/>
          <w:divBdr>
            <w:top w:val="none" w:sz="0" w:space="0" w:color="auto"/>
            <w:left w:val="none" w:sz="0" w:space="0" w:color="auto"/>
            <w:bottom w:val="none" w:sz="0" w:space="0" w:color="auto"/>
            <w:right w:val="none" w:sz="0" w:space="0" w:color="auto"/>
          </w:divBdr>
        </w:div>
        <w:div w:id="1233809572">
          <w:marLeft w:val="0"/>
          <w:marRight w:val="0"/>
          <w:marTop w:val="0"/>
          <w:marBottom w:val="0"/>
          <w:divBdr>
            <w:top w:val="none" w:sz="0" w:space="0" w:color="auto"/>
            <w:left w:val="none" w:sz="0" w:space="0" w:color="auto"/>
            <w:bottom w:val="none" w:sz="0" w:space="0" w:color="auto"/>
            <w:right w:val="none" w:sz="0" w:space="0" w:color="auto"/>
          </w:divBdr>
        </w:div>
        <w:div w:id="1331177184">
          <w:marLeft w:val="0"/>
          <w:marRight w:val="0"/>
          <w:marTop w:val="0"/>
          <w:marBottom w:val="0"/>
          <w:divBdr>
            <w:top w:val="none" w:sz="0" w:space="0" w:color="auto"/>
            <w:left w:val="none" w:sz="0" w:space="0" w:color="auto"/>
            <w:bottom w:val="none" w:sz="0" w:space="0" w:color="auto"/>
            <w:right w:val="none" w:sz="0" w:space="0" w:color="auto"/>
          </w:divBdr>
        </w:div>
        <w:div w:id="1383674454">
          <w:marLeft w:val="0"/>
          <w:marRight w:val="0"/>
          <w:marTop w:val="0"/>
          <w:marBottom w:val="0"/>
          <w:divBdr>
            <w:top w:val="none" w:sz="0" w:space="0" w:color="auto"/>
            <w:left w:val="none" w:sz="0" w:space="0" w:color="auto"/>
            <w:bottom w:val="none" w:sz="0" w:space="0" w:color="auto"/>
            <w:right w:val="none" w:sz="0" w:space="0" w:color="auto"/>
          </w:divBdr>
        </w:div>
        <w:div w:id="1386180569">
          <w:marLeft w:val="0"/>
          <w:marRight w:val="0"/>
          <w:marTop w:val="0"/>
          <w:marBottom w:val="0"/>
          <w:divBdr>
            <w:top w:val="none" w:sz="0" w:space="0" w:color="auto"/>
            <w:left w:val="none" w:sz="0" w:space="0" w:color="auto"/>
            <w:bottom w:val="none" w:sz="0" w:space="0" w:color="auto"/>
            <w:right w:val="none" w:sz="0" w:space="0" w:color="auto"/>
          </w:divBdr>
        </w:div>
        <w:div w:id="1446073843">
          <w:marLeft w:val="0"/>
          <w:marRight w:val="0"/>
          <w:marTop w:val="0"/>
          <w:marBottom w:val="0"/>
          <w:divBdr>
            <w:top w:val="none" w:sz="0" w:space="0" w:color="auto"/>
            <w:left w:val="none" w:sz="0" w:space="0" w:color="auto"/>
            <w:bottom w:val="none" w:sz="0" w:space="0" w:color="auto"/>
            <w:right w:val="none" w:sz="0" w:space="0" w:color="auto"/>
          </w:divBdr>
        </w:div>
        <w:div w:id="1519393050">
          <w:marLeft w:val="0"/>
          <w:marRight w:val="0"/>
          <w:marTop w:val="0"/>
          <w:marBottom w:val="0"/>
          <w:divBdr>
            <w:top w:val="none" w:sz="0" w:space="0" w:color="auto"/>
            <w:left w:val="none" w:sz="0" w:space="0" w:color="auto"/>
            <w:bottom w:val="none" w:sz="0" w:space="0" w:color="auto"/>
            <w:right w:val="none" w:sz="0" w:space="0" w:color="auto"/>
          </w:divBdr>
        </w:div>
        <w:div w:id="1520003489">
          <w:marLeft w:val="0"/>
          <w:marRight w:val="0"/>
          <w:marTop w:val="0"/>
          <w:marBottom w:val="0"/>
          <w:divBdr>
            <w:top w:val="none" w:sz="0" w:space="0" w:color="auto"/>
            <w:left w:val="none" w:sz="0" w:space="0" w:color="auto"/>
            <w:bottom w:val="none" w:sz="0" w:space="0" w:color="auto"/>
            <w:right w:val="none" w:sz="0" w:space="0" w:color="auto"/>
          </w:divBdr>
        </w:div>
        <w:div w:id="1577740903">
          <w:marLeft w:val="0"/>
          <w:marRight w:val="0"/>
          <w:marTop w:val="0"/>
          <w:marBottom w:val="0"/>
          <w:divBdr>
            <w:top w:val="none" w:sz="0" w:space="0" w:color="auto"/>
            <w:left w:val="none" w:sz="0" w:space="0" w:color="auto"/>
            <w:bottom w:val="none" w:sz="0" w:space="0" w:color="auto"/>
            <w:right w:val="none" w:sz="0" w:space="0" w:color="auto"/>
          </w:divBdr>
        </w:div>
        <w:div w:id="1587416896">
          <w:marLeft w:val="0"/>
          <w:marRight w:val="0"/>
          <w:marTop w:val="0"/>
          <w:marBottom w:val="0"/>
          <w:divBdr>
            <w:top w:val="none" w:sz="0" w:space="0" w:color="auto"/>
            <w:left w:val="none" w:sz="0" w:space="0" w:color="auto"/>
            <w:bottom w:val="none" w:sz="0" w:space="0" w:color="auto"/>
            <w:right w:val="none" w:sz="0" w:space="0" w:color="auto"/>
          </w:divBdr>
        </w:div>
        <w:div w:id="1610235515">
          <w:marLeft w:val="0"/>
          <w:marRight w:val="0"/>
          <w:marTop w:val="0"/>
          <w:marBottom w:val="0"/>
          <w:divBdr>
            <w:top w:val="none" w:sz="0" w:space="0" w:color="auto"/>
            <w:left w:val="none" w:sz="0" w:space="0" w:color="auto"/>
            <w:bottom w:val="none" w:sz="0" w:space="0" w:color="auto"/>
            <w:right w:val="none" w:sz="0" w:space="0" w:color="auto"/>
          </w:divBdr>
        </w:div>
        <w:div w:id="1617252824">
          <w:marLeft w:val="0"/>
          <w:marRight w:val="0"/>
          <w:marTop w:val="0"/>
          <w:marBottom w:val="0"/>
          <w:divBdr>
            <w:top w:val="none" w:sz="0" w:space="0" w:color="auto"/>
            <w:left w:val="none" w:sz="0" w:space="0" w:color="auto"/>
            <w:bottom w:val="none" w:sz="0" w:space="0" w:color="auto"/>
            <w:right w:val="none" w:sz="0" w:space="0" w:color="auto"/>
          </w:divBdr>
        </w:div>
        <w:div w:id="1627616618">
          <w:marLeft w:val="0"/>
          <w:marRight w:val="0"/>
          <w:marTop w:val="0"/>
          <w:marBottom w:val="0"/>
          <w:divBdr>
            <w:top w:val="none" w:sz="0" w:space="0" w:color="auto"/>
            <w:left w:val="none" w:sz="0" w:space="0" w:color="auto"/>
            <w:bottom w:val="none" w:sz="0" w:space="0" w:color="auto"/>
            <w:right w:val="none" w:sz="0" w:space="0" w:color="auto"/>
          </w:divBdr>
        </w:div>
        <w:div w:id="1666781451">
          <w:marLeft w:val="0"/>
          <w:marRight w:val="0"/>
          <w:marTop w:val="0"/>
          <w:marBottom w:val="0"/>
          <w:divBdr>
            <w:top w:val="none" w:sz="0" w:space="0" w:color="auto"/>
            <w:left w:val="none" w:sz="0" w:space="0" w:color="auto"/>
            <w:bottom w:val="none" w:sz="0" w:space="0" w:color="auto"/>
            <w:right w:val="none" w:sz="0" w:space="0" w:color="auto"/>
          </w:divBdr>
        </w:div>
        <w:div w:id="1674065802">
          <w:marLeft w:val="0"/>
          <w:marRight w:val="0"/>
          <w:marTop w:val="0"/>
          <w:marBottom w:val="0"/>
          <w:divBdr>
            <w:top w:val="none" w:sz="0" w:space="0" w:color="auto"/>
            <w:left w:val="none" w:sz="0" w:space="0" w:color="auto"/>
            <w:bottom w:val="none" w:sz="0" w:space="0" w:color="auto"/>
            <w:right w:val="none" w:sz="0" w:space="0" w:color="auto"/>
          </w:divBdr>
        </w:div>
        <w:div w:id="1734231719">
          <w:marLeft w:val="0"/>
          <w:marRight w:val="0"/>
          <w:marTop w:val="0"/>
          <w:marBottom w:val="0"/>
          <w:divBdr>
            <w:top w:val="none" w:sz="0" w:space="0" w:color="auto"/>
            <w:left w:val="none" w:sz="0" w:space="0" w:color="auto"/>
            <w:bottom w:val="none" w:sz="0" w:space="0" w:color="auto"/>
            <w:right w:val="none" w:sz="0" w:space="0" w:color="auto"/>
          </w:divBdr>
        </w:div>
        <w:div w:id="1781143234">
          <w:marLeft w:val="0"/>
          <w:marRight w:val="0"/>
          <w:marTop w:val="0"/>
          <w:marBottom w:val="0"/>
          <w:divBdr>
            <w:top w:val="none" w:sz="0" w:space="0" w:color="auto"/>
            <w:left w:val="none" w:sz="0" w:space="0" w:color="auto"/>
            <w:bottom w:val="none" w:sz="0" w:space="0" w:color="auto"/>
            <w:right w:val="none" w:sz="0" w:space="0" w:color="auto"/>
          </w:divBdr>
        </w:div>
        <w:div w:id="1785079060">
          <w:marLeft w:val="0"/>
          <w:marRight w:val="0"/>
          <w:marTop w:val="0"/>
          <w:marBottom w:val="0"/>
          <w:divBdr>
            <w:top w:val="none" w:sz="0" w:space="0" w:color="auto"/>
            <w:left w:val="none" w:sz="0" w:space="0" w:color="auto"/>
            <w:bottom w:val="none" w:sz="0" w:space="0" w:color="auto"/>
            <w:right w:val="none" w:sz="0" w:space="0" w:color="auto"/>
          </w:divBdr>
        </w:div>
        <w:div w:id="1873032607">
          <w:marLeft w:val="0"/>
          <w:marRight w:val="0"/>
          <w:marTop w:val="0"/>
          <w:marBottom w:val="0"/>
          <w:divBdr>
            <w:top w:val="none" w:sz="0" w:space="0" w:color="auto"/>
            <w:left w:val="none" w:sz="0" w:space="0" w:color="auto"/>
            <w:bottom w:val="none" w:sz="0" w:space="0" w:color="auto"/>
            <w:right w:val="none" w:sz="0" w:space="0" w:color="auto"/>
          </w:divBdr>
        </w:div>
        <w:div w:id="1895117393">
          <w:marLeft w:val="0"/>
          <w:marRight w:val="0"/>
          <w:marTop w:val="0"/>
          <w:marBottom w:val="0"/>
          <w:divBdr>
            <w:top w:val="none" w:sz="0" w:space="0" w:color="auto"/>
            <w:left w:val="none" w:sz="0" w:space="0" w:color="auto"/>
            <w:bottom w:val="none" w:sz="0" w:space="0" w:color="auto"/>
            <w:right w:val="none" w:sz="0" w:space="0" w:color="auto"/>
          </w:divBdr>
        </w:div>
        <w:div w:id="1901331367">
          <w:marLeft w:val="0"/>
          <w:marRight w:val="0"/>
          <w:marTop w:val="0"/>
          <w:marBottom w:val="0"/>
          <w:divBdr>
            <w:top w:val="none" w:sz="0" w:space="0" w:color="auto"/>
            <w:left w:val="none" w:sz="0" w:space="0" w:color="auto"/>
            <w:bottom w:val="none" w:sz="0" w:space="0" w:color="auto"/>
            <w:right w:val="none" w:sz="0" w:space="0" w:color="auto"/>
          </w:divBdr>
        </w:div>
        <w:div w:id="1903708119">
          <w:marLeft w:val="0"/>
          <w:marRight w:val="0"/>
          <w:marTop w:val="0"/>
          <w:marBottom w:val="0"/>
          <w:divBdr>
            <w:top w:val="none" w:sz="0" w:space="0" w:color="auto"/>
            <w:left w:val="none" w:sz="0" w:space="0" w:color="auto"/>
            <w:bottom w:val="none" w:sz="0" w:space="0" w:color="auto"/>
            <w:right w:val="none" w:sz="0" w:space="0" w:color="auto"/>
          </w:divBdr>
        </w:div>
        <w:div w:id="1929651457">
          <w:marLeft w:val="0"/>
          <w:marRight w:val="0"/>
          <w:marTop w:val="0"/>
          <w:marBottom w:val="0"/>
          <w:divBdr>
            <w:top w:val="none" w:sz="0" w:space="0" w:color="auto"/>
            <w:left w:val="none" w:sz="0" w:space="0" w:color="auto"/>
            <w:bottom w:val="none" w:sz="0" w:space="0" w:color="auto"/>
            <w:right w:val="none" w:sz="0" w:space="0" w:color="auto"/>
          </w:divBdr>
        </w:div>
        <w:div w:id="1931890609">
          <w:marLeft w:val="0"/>
          <w:marRight w:val="0"/>
          <w:marTop w:val="0"/>
          <w:marBottom w:val="0"/>
          <w:divBdr>
            <w:top w:val="none" w:sz="0" w:space="0" w:color="auto"/>
            <w:left w:val="none" w:sz="0" w:space="0" w:color="auto"/>
            <w:bottom w:val="none" w:sz="0" w:space="0" w:color="auto"/>
            <w:right w:val="none" w:sz="0" w:space="0" w:color="auto"/>
          </w:divBdr>
        </w:div>
        <w:div w:id="1966811187">
          <w:marLeft w:val="0"/>
          <w:marRight w:val="0"/>
          <w:marTop w:val="0"/>
          <w:marBottom w:val="0"/>
          <w:divBdr>
            <w:top w:val="none" w:sz="0" w:space="0" w:color="auto"/>
            <w:left w:val="none" w:sz="0" w:space="0" w:color="auto"/>
            <w:bottom w:val="none" w:sz="0" w:space="0" w:color="auto"/>
            <w:right w:val="none" w:sz="0" w:space="0" w:color="auto"/>
          </w:divBdr>
        </w:div>
        <w:div w:id="1972245614">
          <w:marLeft w:val="0"/>
          <w:marRight w:val="0"/>
          <w:marTop w:val="0"/>
          <w:marBottom w:val="0"/>
          <w:divBdr>
            <w:top w:val="none" w:sz="0" w:space="0" w:color="auto"/>
            <w:left w:val="none" w:sz="0" w:space="0" w:color="auto"/>
            <w:bottom w:val="none" w:sz="0" w:space="0" w:color="auto"/>
            <w:right w:val="none" w:sz="0" w:space="0" w:color="auto"/>
          </w:divBdr>
        </w:div>
        <w:div w:id="1974556160">
          <w:marLeft w:val="0"/>
          <w:marRight w:val="0"/>
          <w:marTop w:val="0"/>
          <w:marBottom w:val="0"/>
          <w:divBdr>
            <w:top w:val="none" w:sz="0" w:space="0" w:color="auto"/>
            <w:left w:val="none" w:sz="0" w:space="0" w:color="auto"/>
            <w:bottom w:val="none" w:sz="0" w:space="0" w:color="auto"/>
            <w:right w:val="none" w:sz="0" w:space="0" w:color="auto"/>
          </w:divBdr>
        </w:div>
        <w:div w:id="2003073727">
          <w:marLeft w:val="0"/>
          <w:marRight w:val="0"/>
          <w:marTop w:val="0"/>
          <w:marBottom w:val="0"/>
          <w:divBdr>
            <w:top w:val="none" w:sz="0" w:space="0" w:color="auto"/>
            <w:left w:val="none" w:sz="0" w:space="0" w:color="auto"/>
            <w:bottom w:val="none" w:sz="0" w:space="0" w:color="auto"/>
            <w:right w:val="none" w:sz="0" w:space="0" w:color="auto"/>
          </w:divBdr>
          <w:divsChild>
            <w:div w:id="444738274">
              <w:marLeft w:val="0"/>
              <w:marRight w:val="0"/>
              <w:marTop w:val="0"/>
              <w:marBottom w:val="0"/>
              <w:divBdr>
                <w:top w:val="none" w:sz="0" w:space="0" w:color="auto"/>
                <w:left w:val="none" w:sz="0" w:space="0" w:color="auto"/>
                <w:bottom w:val="none" w:sz="0" w:space="0" w:color="auto"/>
                <w:right w:val="none" w:sz="0" w:space="0" w:color="auto"/>
              </w:divBdr>
            </w:div>
            <w:div w:id="610095114">
              <w:marLeft w:val="0"/>
              <w:marRight w:val="0"/>
              <w:marTop w:val="0"/>
              <w:marBottom w:val="0"/>
              <w:divBdr>
                <w:top w:val="none" w:sz="0" w:space="0" w:color="auto"/>
                <w:left w:val="none" w:sz="0" w:space="0" w:color="auto"/>
                <w:bottom w:val="none" w:sz="0" w:space="0" w:color="auto"/>
                <w:right w:val="none" w:sz="0" w:space="0" w:color="auto"/>
              </w:divBdr>
            </w:div>
            <w:div w:id="660501897">
              <w:marLeft w:val="0"/>
              <w:marRight w:val="0"/>
              <w:marTop w:val="0"/>
              <w:marBottom w:val="0"/>
              <w:divBdr>
                <w:top w:val="none" w:sz="0" w:space="0" w:color="auto"/>
                <w:left w:val="none" w:sz="0" w:space="0" w:color="auto"/>
                <w:bottom w:val="none" w:sz="0" w:space="0" w:color="auto"/>
                <w:right w:val="none" w:sz="0" w:space="0" w:color="auto"/>
              </w:divBdr>
            </w:div>
            <w:div w:id="1109545145">
              <w:marLeft w:val="0"/>
              <w:marRight w:val="0"/>
              <w:marTop w:val="0"/>
              <w:marBottom w:val="0"/>
              <w:divBdr>
                <w:top w:val="none" w:sz="0" w:space="0" w:color="auto"/>
                <w:left w:val="none" w:sz="0" w:space="0" w:color="auto"/>
                <w:bottom w:val="none" w:sz="0" w:space="0" w:color="auto"/>
                <w:right w:val="none" w:sz="0" w:space="0" w:color="auto"/>
              </w:divBdr>
            </w:div>
          </w:divsChild>
        </w:div>
        <w:div w:id="2005008654">
          <w:marLeft w:val="0"/>
          <w:marRight w:val="0"/>
          <w:marTop w:val="0"/>
          <w:marBottom w:val="0"/>
          <w:divBdr>
            <w:top w:val="none" w:sz="0" w:space="0" w:color="auto"/>
            <w:left w:val="none" w:sz="0" w:space="0" w:color="auto"/>
            <w:bottom w:val="none" w:sz="0" w:space="0" w:color="auto"/>
            <w:right w:val="none" w:sz="0" w:space="0" w:color="auto"/>
          </w:divBdr>
        </w:div>
        <w:div w:id="2016378470">
          <w:marLeft w:val="0"/>
          <w:marRight w:val="0"/>
          <w:marTop w:val="0"/>
          <w:marBottom w:val="0"/>
          <w:divBdr>
            <w:top w:val="none" w:sz="0" w:space="0" w:color="auto"/>
            <w:left w:val="none" w:sz="0" w:space="0" w:color="auto"/>
            <w:bottom w:val="none" w:sz="0" w:space="0" w:color="auto"/>
            <w:right w:val="none" w:sz="0" w:space="0" w:color="auto"/>
          </w:divBdr>
        </w:div>
        <w:div w:id="2019191507">
          <w:marLeft w:val="0"/>
          <w:marRight w:val="0"/>
          <w:marTop w:val="0"/>
          <w:marBottom w:val="0"/>
          <w:divBdr>
            <w:top w:val="none" w:sz="0" w:space="0" w:color="auto"/>
            <w:left w:val="none" w:sz="0" w:space="0" w:color="auto"/>
            <w:bottom w:val="none" w:sz="0" w:space="0" w:color="auto"/>
            <w:right w:val="none" w:sz="0" w:space="0" w:color="auto"/>
          </w:divBdr>
        </w:div>
        <w:div w:id="2050645324">
          <w:marLeft w:val="0"/>
          <w:marRight w:val="0"/>
          <w:marTop w:val="0"/>
          <w:marBottom w:val="0"/>
          <w:divBdr>
            <w:top w:val="none" w:sz="0" w:space="0" w:color="auto"/>
            <w:left w:val="none" w:sz="0" w:space="0" w:color="auto"/>
            <w:bottom w:val="none" w:sz="0" w:space="0" w:color="auto"/>
            <w:right w:val="none" w:sz="0" w:space="0" w:color="auto"/>
          </w:divBdr>
        </w:div>
        <w:div w:id="2086954743">
          <w:marLeft w:val="0"/>
          <w:marRight w:val="0"/>
          <w:marTop w:val="0"/>
          <w:marBottom w:val="0"/>
          <w:divBdr>
            <w:top w:val="none" w:sz="0" w:space="0" w:color="auto"/>
            <w:left w:val="none" w:sz="0" w:space="0" w:color="auto"/>
            <w:bottom w:val="none" w:sz="0" w:space="0" w:color="auto"/>
            <w:right w:val="none" w:sz="0" w:space="0" w:color="auto"/>
          </w:divBdr>
        </w:div>
        <w:div w:id="2092698194">
          <w:marLeft w:val="0"/>
          <w:marRight w:val="0"/>
          <w:marTop w:val="0"/>
          <w:marBottom w:val="0"/>
          <w:divBdr>
            <w:top w:val="none" w:sz="0" w:space="0" w:color="auto"/>
            <w:left w:val="none" w:sz="0" w:space="0" w:color="auto"/>
            <w:bottom w:val="none" w:sz="0" w:space="0" w:color="auto"/>
            <w:right w:val="none" w:sz="0" w:space="0" w:color="auto"/>
          </w:divBdr>
        </w:div>
        <w:div w:id="2099207591">
          <w:marLeft w:val="0"/>
          <w:marRight w:val="0"/>
          <w:marTop w:val="0"/>
          <w:marBottom w:val="0"/>
          <w:divBdr>
            <w:top w:val="none" w:sz="0" w:space="0" w:color="auto"/>
            <w:left w:val="none" w:sz="0" w:space="0" w:color="auto"/>
            <w:bottom w:val="none" w:sz="0" w:space="0" w:color="auto"/>
            <w:right w:val="none" w:sz="0" w:space="0" w:color="auto"/>
          </w:divBdr>
        </w:div>
        <w:div w:id="2115901968">
          <w:marLeft w:val="0"/>
          <w:marRight w:val="0"/>
          <w:marTop w:val="0"/>
          <w:marBottom w:val="0"/>
          <w:divBdr>
            <w:top w:val="none" w:sz="0" w:space="0" w:color="auto"/>
            <w:left w:val="none" w:sz="0" w:space="0" w:color="auto"/>
            <w:bottom w:val="none" w:sz="0" w:space="0" w:color="auto"/>
            <w:right w:val="none" w:sz="0" w:space="0" w:color="auto"/>
          </w:divBdr>
        </w:div>
      </w:divsChild>
    </w:div>
    <w:div w:id="930312221">
      <w:bodyDiv w:val="1"/>
      <w:marLeft w:val="0"/>
      <w:marRight w:val="0"/>
      <w:marTop w:val="0"/>
      <w:marBottom w:val="0"/>
      <w:divBdr>
        <w:top w:val="none" w:sz="0" w:space="0" w:color="auto"/>
        <w:left w:val="none" w:sz="0" w:space="0" w:color="auto"/>
        <w:bottom w:val="none" w:sz="0" w:space="0" w:color="auto"/>
        <w:right w:val="none" w:sz="0" w:space="0" w:color="auto"/>
      </w:divBdr>
    </w:div>
    <w:div w:id="931816279">
      <w:bodyDiv w:val="1"/>
      <w:marLeft w:val="0"/>
      <w:marRight w:val="0"/>
      <w:marTop w:val="0"/>
      <w:marBottom w:val="0"/>
      <w:divBdr>
        <w:top w:val="none" w:sz="0" w:space="0" w:color="auto"/>
        <w:left w:val="none" w:sz="0" w:space="0" w:color="auto"/>
        <w:bottom w:val="none" w:sz="0" w:space="0" w:color="auto"/>
        <w:right w:val="none" w:sz="0" w:space="0" w:color="auto"/>
      </w:divBdr>
      <w:divsChild>
        <w:div w:id="51463269">
          <w:marLeft w:val="0"/>
          <w:marRight w:val="0"/>
          <w:marTop w:val="0"/>
          <w:marBottom w:val="0"/>
          <w:divBdr>
            <w:top w:val="none" w:sz="0" w:space="0" w:color="auto"/>
            <w:left w:val="none" w:sz="0" w:space="0" w:color="auto"/>
            <w:bottom w:val="none" w:sz="0" w:space="0" w:color="auto"/>
            <w:right w:val="none" w:sz="0" w:space="0" w:color="auto"/>
          </w:divBdr>
        </w:div>
        <w:div w:id="77945437">
          <w:marLeft w:val="0"/>
          <w:marRight w:val="0"/>
          <w:marTop w:val="0"/>
          <w:marBottom w:val="0"/>
          <w:divBdr>
            <w:top w:val="none" w:sz="0" w:space="0" w:color="auto"/>
            <w:left w:val="none" w:sz="0" w:space="0" w:color="auto"/>
            <w:bottom w:val="none" w:sz="0" w:space="0" w:color="auto"/>
            <w:right w:val="none" w:sz="0" w:space="0" w:color="auto"/>
          </w:divBdr>
        </w:div>
        <w:div w:id="119226564">
          <w:marLeft w:val="0"/>
          <w:marRight w:val="0"/>
          <w:marTop w:val="0"/>
          <w:marBottom w:val="0"/>
          <w:divBdr>
            <w:top w:val="none" w:sz="0" w:space="0" w:color="auto"/>
            <w:left w:val="none" w:sz="0" w:space="0" w:color="auto"/>
            <w:bottom w:val="none" w:sz="0" w:space="0" w:color="auto"/>
            <w:right w:val="none" w:sz="0" w:space="0" w:color="auto"/>
          </w:divBdr>
        </w:div>
        <w:div w:id="158621770">
          <w:marLeft w:val="0"/>
          <w:marRight w:val="0"/>
          <w:marTop w:val="0"/>
          <w:marBottom w:val="0"/>
          <w:divBdr>
            <w:top w:val="none" w:sz="0" w:space="0" w:color="auto"/>
            <w:left w:val="none" w:sz="0" w:space="0" w:color="auto"/>
            <w:bottom w:val="none" w:sz="0" w:space="0" w:color="auto"/>
            <w:right w:val="none" w:sz="0" w:space="0" w:color="auto"/>
          </w:divBdr>
        </w:div>
        <w:div w:id="181945502">
          <w:marLeft w:val="0"/>
          <w:marRight w:val="0"/>
          <w:marTop w:val="0"/>
          <w:marBottom w:val="0"/>
          <w:divBdr>
            <w:top w:val="none" w:sz="0" w:space="0" w:color="auto"/>
            <w:left w:val="none" w:sz="0" w:space="0" w:color="auto"/>
            <w:bottom w:val="none" w:sz="0" w:space="0" w:color="auto"/>
            <w:right w:val="none" w:sz="0" w:space="0" w:color="auto"/>
          </w:divBdr>
        </w:div>
        <w:div w:id="304361368">
          <w:marLeft w:val="0"/>
          <w:marRight w:val="0"/>
          <w:marTop w:val="0"/>
          <w:marBottom w:val="0"/>
          <w:divBdr>
            <w:top w:val="none" w:sz="0" w:space="0" w:color="auto"/>
            <w:left w:val="none" w:sz="0" w:space="0" w:color="auto"/>
            <w:bottom w:val="none" w:sz="0" w:space="0" w:color="auto"/>
            <w:right w:val="none" w:sz="0" w:space="0" w:color="auto"/>
          </w:divBdr>
        </w:div>
        <w:div w:id="329141720">
          <w:marLeft w:val="0"/>
          <w:marRight w:val="0"/>
          <w:marTop w:val="0"/>
          <w:marBottom w:val="0"/>
          <w:divBdr>
            <w:top w:val="none" w:sz="0" w:space="0" w:color="auto"/>
            <w:left w:val="none" w:sz="0" w:space="0" w:color="auto"/>
            <w:bottom w:val="none" w:sz="0" w:space="0" w:color="auto"/>
            <w:right w:val="none" w:sz="0" w:space="0" w:color="auto"/>
          </w:divBdr>
        </w:div>
        <w:div w:id="338237685">
          <w:marLeft w:val="0"/>
          <w:marRight w:val="0"/>
          <w:marTop w:val="0"/>
          <w:marBottom w:val="0"/>
          <w:divBdr>
            <w:top w:val="none" w:sz="0" w:space="0" w:color="auto"/>
            <w:left w:val="none" w:sz="0" w:space="0" w:color="auto"/>
            <w:bottom w:val="none" w:sz="0" w:space="0" w:color="auto"/>
            <w:right w:val="none" w:sz="0" w:space="0" w:color="auto"/>
          </w:divBdr>
        </w:div>
        <w:div w:id="388263763">
          <w:marLeft w:val="0"/>
          <w:marRight w:val="0"/>
          <w:marTop w:val="0"/>
          <w:marBottom w:val="0"/>
          <w:divBdr>
            <w:top w:val="none" w:sz="0" w:space="0" w:color="auto"/>
            <w:left w:val="none" w:sz="0" w:space="0" w:color="auto"/>
            <w:bottom w:val="none" w:sz="0" w:space="0" w:color="auto"/>
            <w:right w:val="none" w:sz="0" w:space="0" w:color="auto"/>
          </w:divBdr>
        </w:div>
        <w:div w:id="402409843">
          <w:marLeft w:val="0"/>
          <w:marRight w:val="0"/>
          <w:marTop w:val="0"/>
          <w:marBottom w:val="0"/>
          <w:divBdr>
            <w:top w:val="none" w:sz="0" w:space="0" w:color="auto"/>
            <w:left w:val="none" w:sz="0" w:space="0" w:color="auto"/>
            <w:bottom w:val="none" w:sz="0" w:space="0" w:color="auto"/>
            <w:right w:val="none" w:sz="0" w:space="0" w:color="auto"/>
          </w:divBdr>
        </w:div>
        <w:div w:id="404840078">
          <w:marLeft w:val="0"/>
          <w:marRight w:val="0"/>
          <w:marTop w:val="0"/>
          <w:marBottom w:val="0"/>
          <w:divBdr>
            <w:top w:val="none" w:sz="0" w:space="0" w:color="auto"/>
            <w:left w:val="none" w:sz="0" w:space="0" w:color="auto"/>
            <w:bottom w:val="none" w:sz="0" w:space="0" w:color="auto"/>
            <w:right w:val="none" w:sz="0" w:space="0" w:color="auto"/>
          </w:divBdr>
        </w:div>
        <w:div w:id="411316604">
          <w:marLeft w:val="0"/>
          <w:marRight w:val="0"/>
          <w:marTop w:val="0"/>
          <w:marBottom w:val="0"/>
          <w:divBdr>
            <w:top w:val="none" w:sz="0" w:space="0" w:color="auto"/>
            <w:left w:val="none" w:sz="0" w:space="0" w:color="auto"/>
            <w:bottom w:val="none" w:sz="0" w:space="0" w:color="auto"/>
            <w:right w:val="none" w:sz="0" w:space="0" w:color="auto"/>
          </w:divBdr>
        </w:div>
        <w:div w:id="444692864">
          <w:marLeft w:val="0"/>
          <w:marRight w:val="0"/>
          <w:marTop w:val="0"/>
          <w:marBottom w:val="0"/>
          <w:divBdr>
            <w:top w:val="none" w:sz="0" w:space="0" w:color="auto"/>
            <w:left w:val="none" w:sz="0" w:space="0" w:color="auto"/>
            <w:bottom w:val="none" w:sz="0" w:space="0" w:color="auto"/>
            <w:right w:val="none" w:sz="0" w:space="0" w:color="auto"/>
          </w:divBdr>
        </w:div>
        <w:div w:id="529103305">
          <w:marLeft w:val="0"/>
          <w:marRight w:val="0"/>
          <w:marTop w:val="0"/>
          <w:marBottom w:val="0"/>
          <w:divBdr>
            <w:top w:val="none" w:sz="0" w:space="0" w:color="auto"/>
            <w:left w:val="none" w:sz="0" w:space="0" w:color="auto"/>
            <w:bottom w:val="none" w:sz="0" w:space="0" w:color="auto"/>
            <w:right w:val="none" w:sz="0" w:space="0" w:color="auto"/>
          </w:divBdr>
          <w:divsChild>
            <w:div w:id="65226424">
              <w:marLeft w:val="0"/>
              <w:marRight w:val="0"/>
              <w:marTop w:val="0"/>
              <w:marBottom w:val="0"/>
              <w:divBdr>
                <w:top w:val="none" w:sz="0" w:space="0" w:color="auto"/>
                <w:left w:val="none" w:sz="0" w:space="0" w:color="auto"/>
                <w:bottom w:val="none" w:sz="0" w:space="0" w:color="auto"/>
                <w:right w:val="none" w:sz="0" w:space="0" w:color="auto"/>
              </w:divBdr>
            </w:div>
            <w:div w:id="569537887">
              <w:marLeft w:val="0"/>
              <w:marRight w:val="0"/>
              <w:marTop w:val="0"/>
              <w:marBottom w:val="0"/>
              <w:divBdr>
                <w:top w:val="none" w:sz="0" w:space="0" w:color="auto"/>
                <w:left w:val="none" w:sz="0" w:space="0" w:color="auto"/>
                <w:bottom w:val="none" w:sz="0" w:space="0" w:color="auto"/>
                <w:right w:val="none" w:sz="0" w:space="0" w:color="auto"/>
              </w:divBdr>
            </w:div>
            <w:div w:id="1145774552">
              <w:marLeft w:val="0"/>
              <w:marRight w:val="0"/>
              <w:marTop w:val="0"/>
              <w:marBottom w:val="0"/>
              <w:divBdr>
                <w:top w:val="none" w:sz="0" w:space="0" w:color="auto"/>
                <w:left w:val="none" w:sz="0" w:space="0" w:color="auto"/>
                <w:bottom w:val="none" w:sz="0" w:space="0" w:color="auto"/>
                <w:right w:val="none" w:sz="0" w:space="0" w:color="auto"/>
              </w:divBdr>
            </w:div>
            <w:div w:id="1749308308">
              <w:marLeft w:val="0"/>
              <w:marRight w:val="0"/>
              <w:marTop w:val="0"/>
              <w:marBottom w:val="0"/>
              <w:divBdr>
                <w:top w:val="none" w:sz="0" w:space="0" w:color="auto"/>
                <w:left w:val="none" w:sz="0" w:space="0" w:color="auto"/>
                <w:bottom w:val="none" w:sz="0" w:space="0" w:color="auto"/>
                <w:right w:val="none" w:sz="0" w:space="0" w:color="auto"/>
              </w:divBdr>
            </w:div>
            <w:div w:id="2106680922">
              <w:marLeft w:val="0"/>
              <w:marRight w:val="0"/>
              <w:marTop w:val="0"/>
              <w:marBottom w:val="0"/>
              <w:divBdr>
                <w:top w:val="none" w:sz="0" w:space="0" w:color="auto"/>
                <w:left w:val="none" w:sz="0" w:space="0" w:color="auto"/>
                <w:bottom w:val="none" w:sz="0" w:space="0" w:color="auto"/>
                <w:right w:val="none" w:sz="0" w:space="0" w:color="auto"/>
              </w:divBdr>
            </w:div>
          </w:divsChild>
        </w:div>
        <w:div w:id="563954077">
          <w:marLeft w:val="0"/>
          <w:marRight w:val="0"/>
          <w:marTop w:val="0"/>
          <w:marBottom w:val="0"/>
          <w:divBdr>
            <w:top w:val="none" w:sz="0" w:space="0" w:color="auto"/>
            <w:left w:val="none" w:sz="0" w:space="0" w:color="auto"/>
            <w:bottom w:val="none" w:sz="0" w:space="0" w:color="auto"/>
            <w:right w:val="none" w:sz="0" w:space="0" w:color="auto"/>
          </w:divBdr>
        </w:div>
        <w:div w:id="570653367">
          <w:marLeft w:val="0"/>
          <w:marRight w:val="0"/>
          <w:marTop w:val="0"/>
          <w:marBottom w:val="0"/>
          <w:divBdr>
            <w:top w:val="none" w:sz="0" w:space="0" w:color="auto"/>
            <w:left w:val="none" w:sz="0" w:space="0" w:color="auto"/>
            <w:bottom w:val="none" w:sz="0" w:space="0" w:color="auto"/>
            <w:right w:val="none" w:sz="0" w:space="0" w:color="auto"/>
          </w:divBdr>
        </w:div>
        <w:div w:id="614673221">
          <w:marLeft w:val="0"/>
          <w:marRight w:val="0"/>
          <w:marTop w:val="0"/>
          <w:marBottom w:val="0"/>
          <w:divBdr>
            <w:top w:val="none" w:sz="0" w:space="0" w:color="auto"/>
            <w:left w:val="none" w:sz="0" w:space="0" w:color="auto"/>
            <w:bottom w:val="none" w:sz="0" w:space="0" w:color="auto"/>
            <w:right w:val="none" w:sz="0" w:space="0" w:color="auto"/>
          </w:divBdr>
        </w:div>
        <w:div w:id="615257683">
          <w:marLeft w:val="0"/>
          <w:marRight w:val="0"/>
          <w:marTop w:val="0"/>
          <w:marBottom w:val="0"/>
          <w:divBdr>
            <w:top w:val="none" w:sz="0" w:space="0" w:color="auto"/>
            <w:left w:val="none" w:sz="0" w:space="0" w:color="auto"/>
            <w:bottom w:val="none" w:sz="0" w:space="0" w:color="auto"/>
            <w:right w:val="none" w:sz="0" w:space="0" w:color="auto"/>
          </w:divBdr>
        </w:div>
        <w:div w:id="619993504">
          <w:marLeft w:val="0"/>
          <w:marRight w:val="0"/>
          <w:marTop w:val="0"/>
          <w:marBottom w:val="0"/>
          <w:divBdr>
            <w:top w:val="none" w:sz="0" w:space="0" w:color="auto"/>
            <w:left w:val="none" w:sz="0" w:space="0" w:color="auto"/>
            <w:bottom w:val="none" w:sz="0" w:space="0" w:color="auto"/>
            <w:right w:val="none" w:sz="0" w:space="0" w:color="auto"/>
          </w:divBdr>
        </w:div>
        <w:div w:id="621422417">
          <w:marLeft w:val="0"/>
          <w:marRight w:val="0"/>
          <w:marTop w:val="0"/>
          <w:marBottom w:val="0"/>
          <w:divBdr>
            <w:top w:val="none" w:sz="0" w:space="0" w:color="auto"/>
            <w:left w:val="none" w:sz="0" w:space="0" w:color="auto"/>
            <w:bottom w:val="none" w:sz="0" w:space="0" w:color="auto"/>
            <w:right w:val="none" w:sz="0" w:space="0" w:color="auto"/>
          </w:divBdr>
        </w:div>
        <w:div w:id="622463699">
          <w:marLeft w:val="0"/>
          <w:marRight w:val="0"/>
          <w:marTop w:val="0"/>
          <w:marBottom w:val="0"/>
          <w:divBdr>
            <w:top w:val="none" w:sz="0" w:space="0" w:color="auto"/>
            <w:left w:val="none" w:sz="0" w:space="0" w:color="auto"/>
            <w:bottom w:val="none" w:sz="0" w:space="0" w:color="auto"/>
            <w:right w:val="none" w:sz="0" w:space="0" w:color="auto"/>
          </w:divBdr>
        </w:div>
        <w:div w:id="634214343">
          <w:marLeft w:val="0"/>
          <w:marRight w:val="0"/>
          <w:marTop w:val="0"/>
          <w:marBottom w:val="0"/>
          <w:divBdr>
            <w:top w:val="none" w:sz="0" w:space="0" w:color="auto"/>
            <w:left w:val="none" w:sz="0" w:space="0" w:color="auto"/>
            <w:bottom w:val="none" w:sz="0" w:space="0" w:color="auto"/>
            <w:right w:val="none" w:sz="0" w:space="0" w:color="auto"/>
          </w:divBdr>
        </w:div>
        <w:div w:id="642858377">
          <w:marLeft w:val="0"/>
          <w:marRight w:val="0"/>
          <w:marTop w:val="0"/>
          <w:marBottom w:val="0"/>
          <w:divBdr>
            <w:top w:val="none" w:sz="0" w:space="0" w:color="auto"/>
            <w:left w:val="none" w:sz="0" w:space="0" w:color="auto"/>
            <w:bottom w:val="none" w:sz="0" w:space="0" w:color="auto"/>
            <w:right w:val="none" w:sz="0" w:space="0" w:color="auto"/>
          </w:divBdr>
        </w:div>
        <w:div w:id="667946574">
          <w:marLeft w:val="0"/>
          <w:marRight w:val="0"/>
          <w:marTop w:val="0"/>
          <w:marBottom w:val="0"/>
          <w:divBdr>
            <w:top w:val="none" w:sz="0" w:space="0" w:color="auto"/>
            <w:left w:val="none" w:sz="0" w:space="0" w:color="auto"/>
            <w:bottom w:val="none" w:sz="0" w:space="0" w:color="auto"/>
            <w:right w:val="none" w:sz="0" w:space="0" w:color="auto"/>
          </w:divBdr>
        </w:div>
        <w:div w:id="685907409">
          <w:marLeft w:val="0"/>
          <w:marRight w:val="0"/>
          <w:marTop w:val="0"/>
          <w:marBottom w:val="0"/>
          <w:divBdr>
            <w:top w:val="none" w:sz="0" w:space="0" w:color="auto"/>
            <w:left w:val="none" w:sz="0" w:space="0" w:color="auto"/>
            <w:bottom w:val="none" w:sz="0" w:space="0" w:color="auto"/>
            <w:right w:val="none" w:sz="0" w:space="0" w:color="auto"/>
          </w:divBdr>
        </w:div>
        <w:div w:id="699429137">
          <w:marLeft w:val="0"/>
          <w:marRight w:val="0"/>
          <w:marTop w:val="0"/>
          <w:marBottom w:val="0"/>
          <w:divBdr>
            <w:top w:val="none" w:sz="0" w:space="0" w:color="auto"/>
            <w:left w:val="none" w:sz="0" w:space="0" w:color="auto"/>
            <w:bottom w:val="none" w:sz="0" w:space="0" w:color="auto"/>
            <w:right w:val="none" w:sz="0" w:space="0" w:color="auto"/>
          </w:divBdr>
        </w:div>
        <w:div w:id="712388802">
          <w:marLeft w:val="0"/>
          <w:marRight w:val="0"/>
          <w:marTop w:val="0"/>
          <w:marBottom w:val="0"/>
          <w:divBdr>
            <w:top w:val="none" w:sz="0" w:space="0" w:color="auto"/>
            <w:left w:val="none" w:sz="0" w:space="0" w:color="auto"/>
            <w:bottom w:val="none" w:sz="0" w:space="0" w:color="auto"/>
            <w:right w:val="none" w:sz="0" w:space="0" w:color="auto"/>
          </w:divBdr>
        </w:div>
        <w:div w:id="808085820">
          <w:marLeft w:val="0"/>
          <w:marRight w:val="0"/>
          <w:marTop w:val="0"/>
          <w:marBottom w:val="0"/>
          <w:divBdr>
            <w:top w:val="none" w:sz="0" w:space="0" w:color="auto"/>
            <w:left w:val="none" w:sz="0" w:space="0" w:color="auto"/>
            <w:bottom w:val="none" w:sz="0" w:space="0" w:color="auto"/>
            <w:right w:val="none" w:sz="0" w:space="0" w:color="auto"/>
          </w:divBdr>
        </w:div>
        <w:div w:id="838808090">
          <w:marLeft w:val="0"/>
          <w:marRight w:val="0"/>
          <w:marTop w:val="0"/>
          <w:marBottom w:val="0"/>
          <w:divBdr>
            <w:top w:val="none" w:sz="0" w:space="0" w:color="auto"/>
            <w:left w:val="none" w:sz="0" w:space="0" w:color="auto"/>
            <w:bottom w:val="none" w:sz="0" w:space="0" w:color="auto"/>
            <w:right w:val="none" w:sz="0" w:space="0" w:color="auto"/>
          </w:divBdr>
        </w:div>
        <w:div w:id="838928469">
          <w:marLeft w:val="0"/>
          <w:marRight w:val="0"/>
          <w:marTop w:val="0"/>
          <w:marBottom w:val="0"/>
          <w:divBdr>
            <w:top w:val="none" w:sz="0" w:space="0" w:color="auto"/>
            <w:left w:val="none" w:sz="0" w:space="0" w:color="auto"/>
            <w:bottom w:val="none" w:sz="0" w:space="0" w:color="auto"/>
            <w:right w:val="none" w:sz="0" w:space="0" w:color="auto"/>
          </w:divBdr>
        </w:div>
        <w:div w:id="881550681">
          <w:marLeft w:val="0"/>
          <w:marRight w:val="0"/>
          <w:marTop w:val="0"/>
          <w:marBottom w:val="0"/>
          <w:divBdr>
            <w:top w:val="none" w:sz="0" w:space="0" w:color="auto"/>
            <w:left w:val="none" w:sz="0" w:space="0" w:color="auto"/>
            <w:bottom w:val="none" w:sz="0" w:space="0" w:color="auto"/>
            <w:right w:val="none" w:sz="0" w:space="0" w:color="auto"/>
          </w:divBdr>
        </w:div>
        <w:div w:id="882864013">
          <w:marLeft w:val="0"/>
          <w:marRight w:val="0"/>
          <w:marTop w:val="0"/>
          <w:marBottom w:val="0"/>
          <w:divBdr>
            <w:top w:val="none" w:sz="0" w:space="0" w:color="auto"/>
            <w:left w:val="none" w:sz="0" w:space="0" w:color="auto"/>
            <w:bottom w:val="none" w:sz="0" w:space="0" w:color="auto"/>
            <w:right w:val="none" w:sz="0" w:space="0" w:color="auto"/>
          </w:divBdr>
        </w:div>
        <w:div w:id="894122376">
          <w:marLeft w:val="0"/>
          <w:marRight w:val="0"/>
          <w:marTop w:val="0"/>
          <w:marBottom w:val="0"/>
          <w:divBdr>
            <w:top w:val="none" w:sz="0" w:space="0" w:color="auto"/>
            <w:left w:val="none" w:sz="0" w:space="0" w:color="auto"/>
            <w:bottom w:val="none" w:sz="0" w:space="0" w:color="auto"/>
            <w:right w:val="none" w:sz="0" w:space="0" w:color="auto"/>
          </w:divBdr>
        </w:div>
        <w:div w:id="926113394">
          <w:marLeft w:val="0"/>
          <w:marRight w:val="0"/>
          <w:marTop w:val="0"/>
          <w:marBottom w:val="0"/>
          <w:divBdr>
            <w:top w:val="none" w:sz="0" w:space="0" w:color="auto"/>
            <w:left w:val="none" w:sz="0" w:space="0" w:color="auto"/>
            <w:bottom w:val="none" w:sz="0" w:space="0" w:color="auto"/>
            <w:right w:val="none" w:sz="0" w:space="0" w:color="auto"/>
          </w:divBdr>
        </w:div>
        <w:div w:id="980311805">
          <w:marLeft w:val="0"/>
          <w:marRight w:val="0"/>
          <w:marTop w:val="0"/>
          <w:marBottom w:val="0"/>
          <w:divBdr>
            <w:top w:val="none" w:sz="0" w:space="0" w:color="auto"/>
            <w:left w:val="none" w:sz="0" w:space="0" w:color="auto"/>
            <w:bottom w:val="none" w:sz="0" w:space="0" w:color="auto"/>
            <w:right w:val="none" w:sz="0" w:space="0" w:color="auto"/>
          </w:divBdr>
        </w:div>
        <w:div w:id="993070827">
          <w:marLeft w:val="0"/>
          <w:marRight w:val="0"/>
          <w:marTop w:val="0"/>
          <w:marBottom w:val="0"/>
          <w:divBdr>
            <w:top w:val="none" w:sz="0" w:space="0" w:color="auto"/>
            <w:left w:val="none" w:sz="0" w:space="0" w:color="auto"/>
            <w:bottom w:val="none" w:sz="0" w:space="0" w:color="auto"/>
            <w:right w:val="none" w:sz="0" w:space="0" w:color="auto"/>
          </w:divBdr>
        </w:div>
        <w:div w:id="996878346">
          <w:marLeft w:val="0"/>
          <w:marRight w:val="0"/>
          <w:marTop w:val="0"/>
          <w:marBottom w:val="0"/>
          <w:divBdr>
            <w:top w:val="none" w:sz="0" w:space="0" w:color="auto"/>
            <w:left w:val="none" w:sz="0" w:space="0" w:color="auto"/>
            <w:bottom w:val="none" w:sz="0" w:space="0" w:color="auto"/>
            <w:right w:val="none" w:sz="0" w:space="0" w:color="auto"/>
          </w:divBdr>
        </w:div>
        <w:div w:id="1001466011">
          <w:marLeft w:val="0"/>
          <w:marRight w:val="0"/>
          <w:marTop w:val="0"/>
          <w:marBottom w:val="0"/>
          <w:divBdr>
            <w:top w:val="none" w:sz="0" w:space="0" w:color="auto"/>
            <w:left w:val="none" w:sz="0" w:space="0" w:color="auto"/>
            <w:bottom w:val="none" w:sz="0" w:space="0" w:color="auto"/>
            <w:right w:val="none" w:sz="0" w:space="0" w:color="auto"/>
          </w:divBdr>
        </w:div>
        <w:div w:id="1012494477">
          <w:marLeft w:val="0"/>
          <w:marRight w:val="0"/>
          <w:marTop w:val="0"/>
          <w:marBottom w:val="0"/>
          <w:divBdr>
            <w:top w:val="none" w:sz="0" w:space="0" w:color="auto"/>
            <w:left w:val="none" w:sz="0" w:space="0" w:color="auto"/>
            <w:bottom w:val="none" w:sz="0" w:space="0" w:color="auto"/>
            <w:right w:val="none" w:sz="0" w:space="0" w:color="auto"/>
          </w:divBdr>
        </w:div>
        <w:div w:id="1077358637">
          <w:marLeft w:val="0"/>
          <w:marRight w:val="0"/>
          <w:marTop w:val="0"/>
          <w:marBottom w:val="0"/>
          <w:divBdr>
            <w:top w:val="none" w:sz="0" w:space="0" w:color="auto"/>
            <w:left w:val="none" w:sz="0" w:space="0" w:color="auto"/>
            <w:bottom w:val="none" w:sz="0" w:space="0" w:color="auto"/>
            <w:right w:val="none" w:sz="0" w:space="0" w:color="auto"/>
          </w:divBdr>
        </w:div>
        <w:div w:id="1094326083">
          <w:marLeft w:val="0"/>
          <w:marRight w:val="0"/>
          <w:marTop w:val="0"/>
          <w:marBottom w:val="0"/>
          <w:divBdr>
            <w:top w:val="none" w:sz="0" w:space="0" w:color="auto"/>
            <w:left w:val="none" w:sz="0" w:space="0" w:color="auto"/>
            <w:bottom w:val="none" w:sz="0" w:space="0" w:color="auto"/>
            <w:right w:val="none" w:sz="0" w:space="0" w:color="auto"/>
          </w:divBdr>
        </w:div>
        <w:div w:id="1106580110">
          <w:marLeft w:val="0"/>
          <w:marRight w:val="0"/>
          <w:marTop w:val="0"/>
          <w:marBottom w:val="0"/>
          <w:divBdr>
            <w:top w:val="none" w:sz="0" w:space="0" w:color="auto"/>
            <w:left w:val="none" w:sz="0" w:space="0" w:color="auto"/>
            <w:bottom w:val="none" w:sz="0" w:space="0" w:color="auto"/>
            <w:right w:val="none" w:sz="0" w:space="0" w:color="auto"/>
          </w:divBdr>
        </w:div>
        <w:div w:id="1121386898">
          <w:marLeft w:val="0"/>
          <w:marRight w:val="0"/>
          <w:marTop w:val="0"/>
          <w:marBottom w:val="0"/>
          <w:divBdr>
            <w:top w:val="none" w:sz="0" w:space="0" w:color="auto"/>
            <w:left w:val="none" w:sz="0" w:space="0" w:color="auto"/>
            <w:bottom w:val="none" w:sz="0" w:space="0" w:color="auto"/>
            <w:right w:val="none" w:sz="0" w:space="0" w:color="auto"/>
          </w:divBdr>
        </w:div>
        <w:div w:id="1155100722">
          <w:marLeft w:val="0"/>
          <w:marRight w:val="0"/>
          <w:marTop w:val="0"/>
          <w:marBottom w:val="0"/>
          <w:divBdr>
            <w:top w:val="none" w:sz="0" w:space="0" w:color="auto"/>
            <w:left w:val="none" w:sz="0" w:space="0" w:color="auto"/>
            <w:bottom w:val="none" w:sz="0" w:space="0" w:color="auto"/>
            <w:right w:val="none" w:sz="0" w:space="0" w:color="auto"/>
          </w:divBdr>
        </w:div>
        <w:div w:id="1168324744">
          <w:marLeft w:val="0"/>
          <w:marRight w:val="0"/>
          <w:marTop w:val="0"/>
          <w:marBottom w:val="0"/>
          <w:divBdr>
            <w:top w:val="none" w:sz="0" w:space="0" w:color="auto"/>
            <w:left w:val="none" w:sz="0" w:space="0" w:color="auto"/>
            <w:bottom w:val="none" w:sz="0" w:space="0" w:color="auto"/>
            <w:right w:val="none" w:sz="0" w:space="0" w:color="auto"/>
          </w:divBdr>
        </w:div>
        <w:div w:id="1226061196">
          <w:marLeft w:val="0"/>
          <w:marRight w:val="0"/>
          <w:marTop w:val="0"/>
          <w:marBottom w:val="0"/>
          <w:divBdr>
            <w:top w:val="none" w:sz="0" w:space="0" w:color="auto"/>
            <w:left w:val="none" w:sz="0" w:space="0" w:color="auto"/>
            <w:bottom w:val="none" w:sz="0" w:space="0" w:color="auto"/>
            <w:right w:val="none" w:sz="0" w:space="0" w:color="auto"/>
          </w:divBdr>
        </w:div>
        <w:div w:id="1241017020">
          <w:marLeft w:val="0"/>
          <w:marRight w:val="0"/>
          <w:marTop w:val="0"/>
          <w:marBottom w:val="0"/>
          <w:divBdr>
            <w:top w:val="none" w:sz="0" w:space="0" w:color="auto"/>
            <w:left w:val="none" w:sz="0" w:space="0" w:color="auto"/>
            <w:bottom w:val="none" w:sz="0" w:space="0" w:color="auto"/>
            <w:right w:val="none" w:sz="0" w:space="0" w:color="auto"/>
          </w:divBdr>
        </w:div>
        <w:div w:id="1252738166">
          <w:marLeft w:val="0"/>
          <w:marRight w:val="0"/>
          <w:marTop w:val="0"/>
          <w:marBottom w:val="0"/>
          <w:divBdr>
            <w:top w:val="none" w:sz="0" w:space="0" w:color="auto"/>
            <w:left w:val="none" w:sz="0" w:space="0" w:color="auto"/>
            <w:bottom w:val="none" w:sz="0" w:space="0" w:color="auto"/>
            <w:right w:val="none" w:sz="0" w:space="0" w:color="auto"/>
          </w:divBdr>
        </w:div>
        <w:div w:id="1260217088">
          <w:marLeft w:val="0"/>
          <w:marRight w:val="0"/>
          <w:marTop w:val="0"/>
          <w:marBottom w:val="0"/>
          <w:divBdr>
            <w:top w:val="none" w:sz="0" w:space="0" w:color="auto"/>
            <w:left w:val="none" w:sz="0" w:space="0" w:color="auto"/>
            <w:bottom w:val="none" w:sz="0" w:space="0" w:color="auto"/>
            <w:right w:val="none" w:sz="0" w:space="0" w:color="auto"/>
          </w:divBdr>
        </w:div>
        <w:div w:id="1269970476">
          <w:marLeft w:val="0"/>
          <w:marRight w:val="0"/>
          <w:marTop w:val="0"/>
          <w:marBottom w:val="0"/>
          <w:divBdr>
            <w:top w:val="none" w:sz="0" w:space="0" w:color="auto"/>
            <w:left w:val="none" w:sz="0" w:space="0" w:color="auto"/>
            <w:bottom w:val="none" w:sz="0" w:space="0" w:color="auto"/>
            <w:right w:val="none" w:sz="0" w:space="0" w:color="auto"/>
          </w:divBdr>
        </w:div>
        <w:div w:id="1283153381">
          <w:marLeft w:val="0"/>
          <w:marRight w:val="0"/>
          <w:marTop w:val="0"/>
          <w:marBottom w:val="0"/>
          <w:divBdr>
            <w:top w:val="none" w:sz="0" w:space="0" w:color="auto"/>
            <w:left w:val="none" w:sz="0" w:space="0" w:color="auto"/>
            <w:bottom w:val="none" w:sz="0" w:space="0" w:color="auto"/>
            <w:right w:val="none" w:sz="0" w:space="0" w:color="auto"/>
          </w:divBdr>
        </w:div>
        <w:div w:id="1295141754">
          <w:marLeft w:val="0"/>
          <w:marRight w:val="0"/>
          <w:marTop w:val="0"/>
          <w:marBottom w:val="0"/>
          <w:divBdr>
            <w:top w:val="none" w:sz="0" w:space="0" w:color="auto"/>
            <w:left w:val="none" w:sz="0" w:space="0" w:color="auto"/>
            <w:bottom w:val="none" w:sz="0" w:space="0" w:color="auto"/>
            <w:right w:val="none" w:sz="0" w:space="0" w:color="auto"/>
          </w:divBdr>
        </w:div>
        <w:div w:id="1309046984">
          <w:marLeft w:val="0"/>
          <w:marRight w:val="0"/>
          <w:marTop w:val="0"/>
          <w:marBottom w:val="0"/>
          <w:divBdr>
            <w:top w:val="none" w:sz="0" w:space="0" w:color="auto"/>
            <w:left w:val="none" w:sz="0" w:space="0" w:color="auto"/>
            <w:bottom w:val="none" w:sz="0" w:space="0" w:color="auto"/>
            <w:right w:val="none" w:sz="0" w:space="0" w:color="auto"/>
          </w:divBdr>
        </w:div>
        <w:div w:id="1350373662">
          <w:marLeft w:val="0"/>
          <w:marRight w:val="0"/>
          <w:marTop w:val="0"/>
          <w:marBottom w:val="0"/>
          <w:divBdr>
            <w:top w:val="none" w:sz="0" w:space="0" w:color="auto"/>
            <w:left w:val="none" w:sz="0" w:space="0" w:color="auto"/>
            <w:bottom w:val="none" w:sz="0" w:space="0" w:color="auto"/>
            <w:right w:val="none" w:sz="0" w:space="0" w:color="auto"/>
          </w:divBdr>
        </w:div>
        <w:div w:id="1357578989">
          <w:marLeft w:val="0"/>
          <w:marRight w:val="0"/>
          <w:marTop w:val="0"/>
          <w:marBottom w:val="0"/>
          <w:divBdr>
            <w:top w:val="none" w:sz="0" w:space="0" w:color="auto"/>
            <w:left w:val="none" w:sz="0" w:space="0" w:color="auto"/>
            <w:bottom w:val="none" w:sz="0" w:space="0" w:color="auto"/>
            <w:right w:val="none" w:sz="0" w:space="0" w:color="auto"/>
          </w:divBdr>
        </w:div>
        <w:div w:id="1406681649">
          <w:marLeft w:val="0"/>
          <w:marRight w:val="0"/>
          <w:marTop w:val="0"/>
          <w:marBottom w:val="0"/>
          <w:divBdr>
            <w:top w:val="none" w:sz="0" w:space="0" w:color="auto"/>
            <w:left w:val="none" w:sz="0" w:space="0" w:color="auto"/>
            <w:bottom w:val="none" w:sz="0" w:space="0" w:color="auto"/>
            <w:right w:val="none" w:sz="0" w:space="0" w:color="auto"/>
          </w:divBdr>
        </w:div>
        <w:div w:id="1429812666">
          <w:marLeft w:val="0"/>
          <w:marRight w:val="0"/>
          <w:marTop w:val="0"/>
          <w:marBottom w:val="0"/>
          <w:divBdr>
            <w:top w:val="none" w:sz="0" w:space="0" w:color="auto"/>
            <w:left w:val="none" w:sz="0" w:space="0" w:color="auto"/>
            <w:bottom w:val="none" w:sz="0" w:space="0" w:color="auto"/>
            <w:right w:val="none" w:sz="0" w:space="0" w:color="auto"/>
          </w:divBdr>
        </w:div>
        <w:div w:id="1490515554">
          <w:marLeft w:val="0"/>
          <w:marRight w:val="0"/>
          <w:marTop w:val="0"/>
          <w:marBottom w:val="0"/>
          <w:divBdr>
            <w:top w:val="none" w:sz="0" w:space="0" w:color="auto"/>
            <w:left w:val="none" w:sz="0" w:space="0" w:color="auto"/>
            <w:bottom w:val="none" w:sz="0" w:space="0" w:color="auto"/>
            <w:right w:val="none" w:sz="0" w:space="0" w:color="auto"/>
          </w:divBdr>
        </w:div>
        <w:div w:id="1500733729">
          <w:marLeft w:val="0"/>
          <w:marRight w:val="0"/>
          <w:marTop w:val="0"/>
          <w:marBottom w:val="0"/>
          <w:divBdr>
            <w:top w:val="none" w:sz="0" w:space="0" w:color="auto"/>
            <w:left w:val="none" w:sz="0" w:space="0" w:color="auto"/>
            <w:bottom w:val="none" w:sz="0" w:space="0" w:color="auto"/>
            <w:right w:val="none" w:sz="0" w:space="0" w:color="auto"/>
          </w:divBdr>
        </w:div>
        <w:div w:id="1514220586">
          <w:marLeft w:val="0"/>
          <w:marRight w:val="0"/>
          <w:marTop w:val="0"/>
          <w:marBottom w:val="0"/>
          <w:divBdr>
            <w:top w:val="none" w:sz="0" w:space="0" w:color="auto"/>
            <w:left w:val="none" w:sz="0" w:space="0" w:color="auto"/>
            <w:bottom w:val="none" w:sz="0" w:space="0" w:color="auto"/>
            <w:right w:val="none" w:sz="0" w:space="0" w:color="auto"/>
          </w:divBdr>
        </w:div>
        <w:div w:id="1538003570">
          <w:marLeft w:val="0"/>
          <w:marRight w:val="0"/>
          <w:marTop w:val="0"/>
          <w:marBottom w:val="0"/>
          <w:divBdr>
            <w:top w:val="none" w:sz="0" w:space="0" w:color="auto"/>
            <w:left w:val="none" w:sz="0" w:space="0" w:color="auto"/>
            <w:bottom w:val="none" w:sz="0" w:space="0" w:color="auto"/>
            <w:right w:val="none" w:sz="0" w:space="0" w:color="auto"/>
          </w:divBdr>
        </w:div>
        <w:div w:id="1543399095">
          <w:marLeft w:val="0"/>
          <w:marRight w:val="0"/>
          <w:marTop w:val="0"/>
          <w:marBottom w:val="0"/>
          <w:divBdr>
            <w:top w:val="none" w:sz="0" w:space="0" w:color="auto"/>
            <w:left w:val="none" w:sz="0" w:space="0" w:color="auto"/>
            <w:bottom w:val="none" w:sz="0" w:space="0" w:color="auto"/>
            <w:right w:val="none" w:sz="0" w:space="0" w:color="auto"/>
          </w:divBdr>
        </w:div>
        <w:div w:id="1554343374">
          <w:marLeft w:val="0"/>
          <w:marRight w:val="0"/>
          <w:marTop w:val="0"/>
          <w:marBottom w:val="0"/>
          <w:divBdr>
            <w:top w:val="none" w:sz="0" w:space="0" w:color="auto"/>
            <w:left w:val="none" w:sz="0" w:space="0" w:color="auto"/>
            <w:bottom w:val="none" w:sz="0" w:space="0" w:color="auto"/>
            <w:right w:val="none" w:sz="0" w:space="0" w:color="auto"/>
          </w:divBdr>
        </w:div>
        <w:div w:id="1687364168">
          <w:marLeft w:val="0"/>
          <w:marRight w:val="0"/>
          <w:marTop w:val="0"/>
          <w:marBottom w:val="0"/>
          <w:divBdr>
            <w:top w:val="none" w:sz="0" w:space="0" w:color="auto"/>
            <w:left w:val="none" w:sz="0" w:space="0" w:color="auto"/>
            <w:bottom w:val="none" w:sz="0" w:space="0" w:color="auto"/>
            <w:right w:val="none" w:sz="0" w:space="0" w:color="auto"/>
          </w:divBdr>
        </w:div>
        <w:div w:id="1718239538">
          <w:marLeft w:val="0"/>
          <w:marRight w:val="0"/>
          <w:marTop w:val="0"/>
          <w:marBottom w:val="0"/>
          <w:divBdr>
            <w:top w:val="none" w:sz="0" w:space="0" w:color="auto"/>
            <w:left w:val="none" w:sz="0" w:space="0" w:color="auto"/>
            <w:bottom w:val="none" w:sz="0" w:space="0" w:color="auto"/>
            <w:right w:val="none" w:sz="0" w:space="0" w:color="auto"/>
          </w:divBdr>
        </w:div>
        <w:div w:id="1719087344">
          <w:marLeft w:val="0"/>
          <w:marRight w:val="0"/>
          <w:marTop w:val="0"/>
          <w:marBottom w:val="0"/>
          <w:divBdr>
            <w:top w:val="none" w:sz="0" w:space="0" w:color="auto"/>
            <w:left w:val="none" w:sz="0" w:space="0" w:color="auto"/>
            <w:bottom w:val="none" w:sz="0" w:space="0" w:color="auto"/>
            <w:right w:val="none" w:sz="0" w:space="0" w:color="auto"/>
          </w:divBdr>
        </w:div>
        <w:div w:id="1754399346">
          <w:marLeft w:val="0"/>
          <w:marRight w:val="0"/>
          <w:marTop w:val="0"/>
          <w:marBottom w:val="0"/>
          <w:divBdr>
            <w:top w:val="none" w:sz="0" w:space="0" w:color="auto"/>
            <w:left w:val="none" w:sz="0" w:space="0" w:color="auto"/>
            <w:bottom w:val="none" w:sz="0" w:space="0" w:color="auto"/>
            <w:right w:val="none" w:sz="0" w:space="0" w:color="auto"/>
          </w:divBdr>
        </w:div>
        <w:div w:id="1759445454">
          <w:marLeft w:val="0"/>
          <w:marRight w:val="0"/>
          <w:marTop w:val="0"/>
          <w:marBottom w:val="0"/>
          <w:divBdr>
            <w:top w:val="none" w:sz="0" w:space="0" w:color="auto"/>
            <w:left w:val="none" w:sz="0" w:space="0" w:color="auto"/>
            <w:bottom w:val="none" w:sz="0" w:space="0" w:color="auto"/>
            <w:right w:val="none" w:sz="0" w:space="0" w:color="auto"/>
          </w:divBdr>
        </w:div>
        <w:div w:id="1784226234">
          <w:marLeft w:val="0"/>
          <w:marRight w:val="0"/>
          <w:marTop w:val="0"/>
          <w:marBottom w:val="0"/>
          <w:divBdr>
            <w:top w:val="none" w:sz="0" w:space="0" w:color="auto"/>
            <w:left w:val="none" w:sz="0" w:space="0" w:color="auto"/>
            <w:bottom w:val="none" w:sz="0" w:space="0" w:color="auto"/>
            <w:right w:val="none" w:sz="0" w:space="0" w:color="auto"/>
          </w:divBdr>
        </w:div>
        <w:div w:id="1788573834">
          <w:marLeft w:val="0"/>
          <w:marRight w:val="0"/>
          <w:marTop w:val="0"/>
          <w:marBottom w:val="0"/>
          <w:divBdr>
            <w:top w:val="none" w:sz="0" w:space="0" w:color="auto"/>
            <w:left w:val="none" w:sz="0" w:space="0" w:color="auto"/>
            <w:bottom w:val="none" w:sz="0" w:space="0" w:color="auto"/>
            <w:right w:val="none" w:sz="0" w:space="0" w:color="auto"/>
          </w:divBdr>
        </w:div>
        <w:div w:id="1796556512">
          <w:marLeft w:val="0"/>
          <w:marRight w:val="0"/>
          <w:marTop w:val="0"/>
          <w:marBottom w:val="0"/>
          <w:divBdr>
            <w:top w:val="none" w:sz="0" w:space="0" w:color="auto"/>
            <w:left w:val="none" w:sz="0" w:space="0" w:color="auto"/>
            <w:bottom w:val="none" w:sz="0" w:space="0" w:color="auto"/>
            <w:right w:val="none" w:sz="0" w:space="0" w:color="auto"/>
          </w:divBdr>
        </w:div>
        <w:div w:id="1817532482">
          <w:marLeft w:val="0"/>
          <w:marRight w:val="0"/>
          <w:marTop w:val="0"/>
          <w:marBottom w:val="0"/>
          <w:divBdr>
            <w:top w:val="none" w:sz="0" w:space="0" w:color="auto"/>
            <w:left w:val="none" w:sz="0" w:space="0" w:color="auto"/>
            <w:bottom w:val="none" w:sz="0" w:space="0" w:color="auto"/>
            <w:right w:val="none" w:sz="0" w:space="0" w:color="auto"/>
          </w:divBdr>
        </w:div>
        <w:div w:id="1878227757">
          <w:marLeft w:val="0"/>
          <w:marRight w:val="0"/>
          <w:marTop w:val="0"/>
          <w:marBottom w:val="0"/>
          <w:divBdr>
            <w:top w:val="none" w:sz="0" w:space="0" w:color="auto"/>
            <w:left w:val="none" w:sz="0" w:space="0" w:color="auto"/>
            <w:bottom w:val="none" w:sz="0" w:space="0" w:color="auto"/>
            <w:right w:val="none" w:sz="0" w:space="0" w:color="auto"/>
          </w:divBdr>
        </w:div>
        <w:div w:id="1884756912">
          <w:marLeft w:val="0"/>
          <w:marRight w:val="0"/>
          <w:marTop w:val="0"/>
          <w:marBottom w:val="0"/>
          <w:divBdr>
            <w:top w:val="none" w:sz="0" w:space="0" w:color="auto"/>
            <w:left w:val="none" w:sz="0" w:space="0" w:color="auto"/>
            <w:bottom w:val="none" w:sz="0" w:space="0" w:color="auto"/>
            <w:right w:val="none" w:sz="0" w:space="0" w:color="auto"/>
          </w:divBdr>
        </w:div>
        <w:div w:id="1889760092">
          <w:marLeft w:val="0"/>
          <w:marRight w:val="0"/>
          <w:marTop w:val="0"/>
          <w:marBottom w:val="0"/>
          <w:divBdr>
            <w:top w:val="none" w:sz="0" w:space="0" w:color="auto"/>
            <w:left w:val="none" w:sz="0" w:space="0" w:color="auto"/>
            <w:bottom w:val="none" w:sz="0" w:space="0" w:color="auto"/>
            <w:right w:val="none" w:sz="0" w:space="0" w:color="auto"/>
          </w:divBdr>
        </w:div>
        <w:div w:id="1896310615">
          <w:marLeft w:val="0"/>
          <w:marRight w:val="0"/>
          <w:marTop w:val="0"/>
          <w:marBottom w:val="0"/>
          <w:divBdr>
            <w:top w:val="none" w:sz="0" w:space="0" w:color="auto"/>
            <w:left w:val="none" w:sz="0" w:space="0" w:color="auto"/>
            <w:bottom w:val="none" w:sz="0" w:space="0" w:color="auto"/>
            <w:right w:val="none" w:sz="0" w:space="0" w:color="auto"/>
          </w:divBdr>
        </w:div>
        <w:div w:id="2069260863">
          <w:marLeft w:val="0"/>
          <w:marRight w:val="0"/>
          <w:marTop w:val="0"/>
          <w:marBottom w:val="0"/>
          <w:divBdr>
            <w:top w:val="none" w:sz="0" w:space="0" w:color="auto"/>
            <w:left w:val="none" w:sz="0" w:space="0" w:color="auto"/>
            <w:bottom w:val="none" w:sz="0" w:space="0" w:color="auto"/>
            <w:right w:val="none" w:sz="0" w:space="0" w:color="auto"/>
          </w:divBdr>
        </w:div>
        <w:div w:id="2087458301">
          <w:marLeft w:val="0"/>
          <w:marRight w:val="0"/>
          <w:marTop w:val="0"/>
          <w:marBottom w:val="0"/>
          <w:divBdr>
            <w:top w:val="none" w:sz="0" w:space="0" w:color="auto"/>
            <w:left w:val="none" w:sz="0" w:space="0" w:color="auto"/>
            <w:bottom w:val="none" w:sz="0" w:space="0" w:color="auto"/>
            <w:right w:val="none" w:sz="0" w:space="0" w:color="auto"/>
          </w:divBdr>
        </w:div>
        <w:div w:id="2089227132">
          <w:marLeft w:val="0"/>
          <w:marRight w:val="0"/>
          <w:marTop w:val="0"/>
          <w:marBottom w:val="0"/>
          <w:divBdr>
            <w:top w:val="none" w:sz="0" w:space="0" w:color="auto"/>
            <w:left w:val="none" w:sz="0" w:space="0" w:color="auto"/>
            <w:bottom w:val="none" w:sz="0" w:space="0" w:color="auto"/>
            <w:right w:val="none" w:sz="0" w:space="0" w:color="auto"/>
          </w:divBdr>
        </w:div>
        <w:div w:id="2134908918">
          <w:marLeft w:val="0"/>
          <w:marRight w:val="0"/>
          <w:marTop w:val="0"/>
          <w:marBottom w:val="0"/>
          <w:divBdr>
            <w:top w:val="none" w:sz="0" w:space="0" w:color="auto"/>
            <w:left w:val="none" w:sz="0" w:space="0" w:color="auto"/>
            <w:bottom w:val="none" w:sz="0" w:space="0" w:color="auto"/>
            <w:right w:val="none" w:sz="0" w:space="0" w:color="auto"/>
          </w:divBdr>
        </w:div>
        <w:div w:id="2143690506">
          <w:marLeft w:val="0"/>
          <w:marRight w:val="0"/>
          <w:marTop w:val="0"/>
          <w:marBottom w:val="0"/>
          <w:divBdr>
            <w:top w:val="none" w:sz="0" w:space="0" w:color="auto"/>
            <w:left w:val="none" w:sz="0" w:space="0" w:color="auto"/>
            <w:bottom w:val="none" w:sz="0" w:space="0" w:color="auto"/>
            <w:right w:val="none" w:sz="0" w:space="0" w:color="auto"/>
          </w:divBdr>
        </w:div>
      </w:divsChild>
    </w:div>
    <w:div w:id="1076124976">
      <w:bodyDiv w:val="1"/>
      <w:marLeft w:val="0"/>
      <w:marRight w:val="0"/>
      <w:marTop w:val="0"/>
      <w:marBottom w:val="0"/>
      <w:divBdr>
        <w:top w:val="none" w:sz="0" w:space="0" w:color="auto"/>
        <w:left w:val="none" w:sz="0" w:space="0" w:color="auto"/>
        <w:bottom w:val="none" w:sz="0" w:space="0" w:color="auto"/>
        <w:right w:val="none" w:sz="0" w:space="0" w:color="auto"/>
      </w:divBdr>
    </w:div>
    <w:div w:id="1088160604">
      <w:bodyDiv w:val="1"/>
      <w:marLeft w:val="0"/>
      <w:marRight w:val="0"/>
      <w:marTop w:val="0"/>
      <w:marBottom w:val="0"/>
      <w:divBdr>
        <w:top w:val="none" w:sz="0" w:space="0" w:color="auto"/>
        <w:left w:val="none" w:sz="0" w:space="0" w:color="auto"/>
        <w:bottom w:val="none" w:sz="0" w:space="0" w:color="auto"/>
        <w:right w:val="none" w:sz="0" w:space="0" w:color="auto"/>
      </w:divBdr>
    </w:div>
    <w:div w:id="1149907314">
      <w:bodyDiv w:val="1"/>
      <w:marLeft w:val="0"/>
      <w:marRight w:val="0"/>
      <w:marTop w:val="0"/>
      <w:marBottom w:val="0"/>
      <w:divBdr>
        <w:top w:val="none" w:sz="0" w:space="0" w:color="auto"/>
        <w:left w:val="none" w:sz="0" w:space="0" w:color="auto"/>
        <w:bottom w:val="none" w:sz="0" w:space="0" w:color="auto"/>
        <w:right w:val="none" w:sz="0" w:space="0" w:color="auto"/>
      </w:divBdr>
    </w:div>
    <w:div w:id="1167748882">
      <w:bodyDiv w:val="1"/>
      <w:marLeft w:val="0"/>
      <w:marRight w:val="0"/>
      <w:marTop w:val="0"/>
      <w:marBottom w:val="0"/>
      <w:divBdr>
        <w:top w:val="none" w:sz="0" w:space="0" w:color="auto"/>
        <w:left w:val="none" w:sz="0" w:space="0" w:color="auto"/>
        <w:bottom w:val="none" w:sz="0" w:space="0" w:color="auto"/>
        <w:right w:val="none" w:sz="0" w:space="0" w:color="auto"/>
      </w:divBdr>
      <w:divsChild>
        <w:div w:id="1974520">
          <w:marLeft w:val="0"/>
          <w:marRight w:val="0"/>
          <w:marTop w:val="0"/>
          <w:marBottom w:val="0"/>
          <w:divBdr>
            <w:top w:val="none" w:sz="0" w:space="0" w:color="auto"/>
            <w:left w:val="none" w:sz="0" w:space="0" w:color="auto"/>
            <w:bottom w:val="none" w:sz="0" w:space="0" w:color="auto"/>
            <w:right w:val="none" w:sz="0" w:space="0" w:color="auto"/>
          </w:divBdr>
        </w:div>
        <w:div w:id="81990938">
          <w:marLeft w:val="0"/>
          <w:marRight w:val="0"/>
          <w:marTop w:val="0"/>
          <w:marBottom w:val="0"/>
          <w:divBdr>
            <w:top w:val="none" w:sz="0" w:space="0" w:color="auto"/>
            <w:left w:val="none" w:sz="0" w:space="0" w:color="auto"/>
            <w:bottom w:val="none" w:sz="0" w:space="0" w:color="auto"/>
            <w:right w:val="none" w:sz="0" w:space="0" w:color="auto"/>
          </w:divBdr>
        </w:div>
        <w:div w:id="120420110">
          <w:marLeft w:val="0"/>
          <w:marRight w:val="0"/>
          <w:marTop w:val="0"/>
          <w:marBottom w:val="0"/>
          <w:divBdr>
            <w:top w:val="none" w:sz="0" w:space="0" w:color="auto"/>
            <w:left w:val="none" w:sz="0" w:space="0" w:color="auto"/>
            <w:bottom w:val="none" w:sz="0" w:space="0" w:color="auto"/>
            <w:right w:val="none" w:sz="0" w:space="0" w:color="auto"/>
          </w:divBdr>
        </w:div>
        <w:div w:id="124351567">
          <w:marLeft w:val="0"/>
          <w:marRight w:val="0"/>
          <w:marTop w:val="0"/>
          <w:marBottom w:val="0"/>
          <w:divBdr>
            <w:top w:val="none" w:sz="0" w:space="0" w:color="auto"/>
            <w:left w:val="none" w:sz="0" w:space="0" w:color="auto"/>
            <w:bottom w:val="none" w:sz="0" w:space="0" w:color="auto"/>
            <w:right w:val="none" w:sz="0" w:space="0" w:color="auto"/>
          </w:divBdr>
        </w:div>
        <w:div w:id="163278289">
          <w:marLeft w:val="0"/>
          <w:marRight w:val="0"/>
          <w:marTop w:val="0"/>
          <w:marBottom w:val="0"/>
          <w:divBdr>
            <w:top w:val="none" w:sz="0" w:space="0" w:color="auto"/>
            <w:left w:val="none" w:sz="0" w:space="0" w:color="auto"/>
            <w:bottom w:val="none" w:sz="0" w:space="0" w:color="auto"/>
            <w:right w:val="none" w:sz="0" w:space="0" w:color="auto"/>
          </w:divBdr>
        </w:div>
        <w:div w:id="170530718">
          <w:marLeft w:val="0"/>
          <w:marRight w:val="0"/>
          <w:marTop w:val="0"/>
          <w:marBottom w:val="0"/>
          <w:divBdr>
            <w:top w:val="none" w:sz="0" w:space="0" w:color="auto"/>
            <w:left w:val="none" w:sz="0" w:space="0" w:color="auto"/>
            <w:bottom w:val="none" w:sz="0" w:space="0" w:color="auto"/>
            <w:right w:val="none" w:sz="0" w:space="0" w:color="auto"/>
          </w:divBdr>
        </w:div>
        <w:div w:id="222108676">
          <w:marLeft w:val="0"/>
          <w:marRight w:val="0"/>
          <w:marTop w:val="0"/>
          <w:marBottom w:val="0"/>
          <w:divBdr>
            <w:top w:val="none" w:sz="0" w:space="0" w:color="auto"/>
            <w:left w:val="none" w:sz="0" w:space="0" w:color="auto"/>
            <w:bottom w:val="none" w:sz="0" w:space="0" w:color="auto"/>
            <w:right w:val="none" w:sz="0" w:space="0" w:color="auto"/>
          </w:divBdr>
        </w:div>
        <w:div w:id="243610186">
          <w:marLeft w:val="0"/>
          <w:marRight w:val="0"/>
          <w:marTop w:val="0"/>
          <w:marBottom w:val="0"/>
          <w:divBdr>
            <w:top w:val="none" w:sz="0" w:space="0" w:color="auto"/>
            <w:left w:val="none" w:sz="0" w:space="0" w:color="auto"/>
            <w:bottom w:val="none" w:sz="0" w:space="0" w:color="auto"/>
            <w:right w:val="none" w:sz="0" w:space="0" w:color="auto"/>
          </w:divBdr>
          <w:divsChild>
            <w:div w:id="453982117">
              <w:marLeft w:val="0"/>
              <w:marRight w:val="0"/>
              <w:marTop w:val="0"/>
              <w:marBottom w:val="0"/>
              <w:divBdr>
                <w:top w:val="none" w:sz="0" w:space="0" w:color="auto"/>
                <w:left w:val="none" w:sz="0" w:space="0" w:color="auto"/>
                <w:bottom w:val="none" w:sz="0" w:space="0" w:color="auto"/>
                <w:right w:val="none" w:sz="0" w:space="0" w:color="auto"/>
              </w:divBdr>
            </w:div>
            <w:div w:id="777023585">
              <w:marLeft w:val="0"/>
              <w:marRight w:val="0"/>
              <w:marTop w:val="0"/>
              <w:marBottom w:val="0"/>
              <w:divBdr>
                <w:top w:val="none" w:sz="0" w:space="0" w:color="auto"/>
                <w:left w:val="none" w:sz="0" w:space="0" w:color="auto"/>
                <w:bottom w:val="none" w:sz="0" w:space="0" w:color="auto"/>
                <w:right w:val="none" w:sz="0" w:space="0" w:color="auto"/>
              </w:divBdr>
            </w:div>
            <w:div w:id="1043751485">
              <w:marLeft w:val="0"/>
              <w:marRight w:val="0"/>
              <w:marTop w:val="0"/>
              <w:marBottom w:val="0"/>
              <w:divBdr>
                <w:top w:val="none" w:sz="0" w:space="0" w:color="auto"/>
                <w:left w:val="none" w:sz="0" w:space="0" w:color="auto"/>
                <w:bottom w:val="none" w:sz="0" w:space="0" w:color="auto"/>
                <w:right w:val="none" w:sz="0" w:space="0" w:color="auto"/>
              </w:divBdr>
            </w:div>
            <w:div w:id="1204056657">
              <w:marLeft w:val="0"/>
              <w:marRight w:val="0"/>
              <w:marTop w:val="0"/>
              <w:marBottom w:val="0"/>
              <w:divBdr>
                <w:top w:val="none" w:sz="0" w:space="0" w:color="auto"/>
                <w:left w:val="none" w:sz="0" w:space="0" w:color="auto"/>
                <w:bottom w:val="none" w:sz="0" w:space="0" w:color="auto"/>
                <w:right w:val="none" w:sz="0" w:space="0" w:color="auto"/>
              </w:divBdr>
            </w:div>
            <w:div w:id="1532839054">
              <w:marLeft w:val="0"/>
              <w:marRight w:val="0"/>
              <w:marTop w:val="0"/>
              <w:marBottom w:val="0"/>
              <w:divBdr>
                <w:top w:val="none" w:sz="0" w:space="0" w:color="auto"/>
                <w:left w:val="none" w:sz="0" w:space="0" w:color="auto"/>
                <w:bottom w:val="none" w:sz="0" w:space="0" w:color="auto"/>
                <w:right w:val="none" w:sz="0" w:space="0" w:color="auto"/>
              </w:divBdr>
            </w:div>
          </w:divsChild>
        </w:div>
        <w:div w:id="268858653">
          <w:marLeft w:val="0"/>
          <w:marRight w:val="0"/>
          <w:marTop w:val="0"/>
          <w:marBottom w:val="0"/>
          <w:divBdr>
            <w:top w:val="none" w:sz="0" w:space="0" w:color="auto"/>
            <w:left w:val="none" w:sz="0" w:space="0" w:color="auto"/>
            <w:bottom w:val="none" w:sz="0" w:space="0" w:color="auto"/>
            <w:right w:val="none" w:sz="0" w:space="0" w:color="auto"/>
          </w:divBdr>
        </w:div>
        <w:div w:id="378170021">
          <w:marLeft w:val="0"/>
          <w:marRight w:val="0"/>
          <w:marTop w:val="0"/>
          <w:marBottom w:val="0"/>
          <w:divBdr>
            <w:top w:val="none" w:sz="0" w:space="0" w:color="auto"/>
            <w:left w:val="none" w:sz="0" w:space="0" w:color="auto"/>
            <w:bottom w:val="none" w:sz="0" w:space="0" w:color="auto"/>
            <w:right w:val="none" w:sz="0" w:space="0" w:color="auto"/>
          </w:divBdr>
        </w:div>
        <w:div w:id="381638848">
          <w:marLeft w:val="0"/>
          <w:marRight w:val="0"/>
          <w:marTop w:val="0"/>
          <w:marBottom w:val="0"/>
          <w:divBdr>
            <w:top w:val="none" w:sz="0" w:space="0" w:color="auto"/>
            <w:left w:val="none" w:sz="0" w:space="0" w:color="auto"/>
            <w:bottom w:val="none" w:sz="0" w:space="0" w:color="auto"/>
            <w:right w:val="none" w:sz="0" w:space="0" w:color="auto"/>
          </w:divBdr>
        </w:div>
        <w:div w:id="417480012">
          <w:marLeft w:val="0"/>
          <w:marRight w:val="0"/>
          <w:marTop w:val="0"/>
          <w:marBottom w:val="0"/>
          <w:divBdr>
            <w:top w:val="none" w:sz="0" w:space="0" w:color="auto"/>
            <w:left w:val="none" w:sz="0" w:space="0" w:color="auto"/>
            <w:bottom w:val="none" w:sz="0" w:space="0" w:color="auto"/>
            <w:right w:val="none" w:sz="0" w:space="0" w:color="auto"/>
          </w:divBdr>
        </w:div>
        <w:div w:id="462623143">
          <w:marLeft w:val="0"/>
          <w:marRight w:val="0"/>
          <w:marTop w:val="0"/>
          <w:marBottom w:val="0"/>
          <w:divBdr>
            <w:top w:val="none" w:sz="0" w:space="0" w:color="auto"/>
            <w:left w:val="none" w:sz="0" w:space="0" w:color="auto"/>
            <w:bottom w:val="none" w:sz="0" w:space="0" w:color="auto"/>
            <w:right w:val="none" w:sz="0" w:space="0" w:color="auto"/>
          </w:divBdr>
        </w:div>
        <w:div w:id="484862438">
          <w:marLeft w:val="0"/>
          <w:marRight w:val="0"/>
          <w:marTop w:val="0"/>
          <w:marBottom w:val="0"/>
          <w:divBdr>
            <w:top w:val="none" w:sz="0" w:space="0" w:color="auto"/>
            <w:left w:val="none" w:sz="0" w:space="0" w:color="auto"/>
            <w:bottom w:val="none" w:sz="0" w:space="0" w:color="auto"/>
            <w:right w:val="none" w:sz="0" w:space="0" w:color="auto"/>
          </w:divBdr>
        </w:div>
        <w:div w:id="518663054">
          <w:marLeft w:val="0"/>
          <w:marRight w:val="0"/>
          <w:marTop w:val="0"/>
          <w:marBottom w:val="0"/>
          <w:divBdr>
            <w:top w:val="none" w:sz="0" w:space="0" w:color="auto"/>
            <w:left w:val="none" w:sz="0" w:space="0" w:color="auto"/>
            <w:bottom w:val="none" w:sz="0" w:space="0" w:color="auto"/>
            <w:right w:val="none" w:sz="0" w:space="0" w:color="auto"/>
          </w:divBdr>
        </w:div>
        <w:div w:id="530999517">
          <w:marLeft w:val="0"/>
          <w:marRight w:val="0"/>
          <w:marTop w:val="0"/>
          <w:marBottom w:val="0"/>
          <w:divBdr>
            <w:top w:val="none" w:sz="0" w:space="0" w:color="auto"/>
            <w:left w:val="none" w:sz="0" w:space="0" w:color="auto"/>
            <w:bottom w:val="none" w:sz="0" w:space="0" w:color="auto"/>
            <w:right w:val="none" w:sz="0" w:space="0" w:color="auto"/>
          </w:divBdr>
        </w:div>
        <w:div w:id="540358453">
          <w:marLeft w:val="0"/>
          <w:marRight w:val="0"/>
          <w:marTop w:val="0"/>
          <w:marBottom w:val="0"/>
          <w:divBdr>
            <w:top w:val="none" w:sz="0" w:space="0" w:color="auto"/>
            <w:left w:val="none" w:sz="0" w:space="0" w:color="auto"/>
            <w:bottom w:val="none" w:sz="0" w:space="0" w:color="auto"/>
            <w:right w:val="none" w:sz="0" w:space="0" w:color="auto"/>
          </w:divBdr>
        </w:div>
        <w:div w:id="549151061">
          <w:marLeft w:val="0"/>
          <w:marRight w:val="0"/>
          <w:marTop w:val="0"/>
          <w:marBottom w:val="0"/>
          <w:divBdr>
            <w:top w:val="none" w:sz="0" w:space="0" w:color="auto"/>
            <w:left w:val="none" w:sz="0" w:space="0" w:color="auto"/>
            <w:bottom w:val="none" w:sz="0" w:space="0" w:color="auto"/>
            <w:right w:val="none" w:sz="0" w:space="0" w:color="auto"/>
          </w:divBdr>
        </w:div>
        <w:div w:id="580288362">
          <w:marLeft w:val="0"/>
          <w:marRight w:val="0"/>
          <w:marTop w:val="0"/>
          <w:marBottom w:val="0"/>
          <w:divBdr>
            <w:top w:val="none" w:sz="0" w:space="0" w:color="auto"/>
            <w:left w:val="none" w:sz="0" w:space="0" w:color="auto"/>
            <w:bottom w:val="none" w:sz="0" w:space="0" w:color="auto"/>
            <w:right w:val="none" w:sz="0" w:space="0" w:color="auto"/>
          </w:divBdr>
        </w:div>
        <w:div w:id="610822341">
          <w:marLeft w:val="0"/>
          <w:marRight w:val="0"/>
          <w:marTop w:val="0"/>
          <w:marBottom w:val="0"/>
          <w:divBdr>
            <w:top w:val="none" w:sz="0" w:space="0" w:color="auto"/>
            <w:left w:val="none" w:sz="0" w:space="0" w:color="auto"/>
            <w:bottom w:val="none" w:sz="0" w:space="0" w:color="auto"/>
            <w:right w:val="none" w:sz="0" w:space="0" w:color="auto"/>
          </w:divBdr>
        </w:div>
        <w:div w:id="747770014">
          <w:marLeft w:val="0"/>
          <w:marRight w:val="0"/>
          <w:marTop w:val="0"/>
          <w:marBottom w:val="0"/>
          <w:divBdr>
            <w:top w:val="none" w:sz="0" w:space="0" w:color="auto"/>
            <w:left w:val="none" w:sz="0" w:space="0" w:color="auto"/>
            <w:bottom w:val="none" w:sz="0" w:space="0" w:color="auto"/>
            <w:right w:val="none" w:sz="0" w:space="0" w:color="auto"/>
          </w:divBdr>
        </w:div>
        <w:div w:id="755173485">
          <w:marLeft w:val="0"/>
          <w:marRight w:val="0"/>
          <w:marTop w:val="0"/>
          <w:marBottom w:val="0"/>
          <w:divBdr>
            <w:top w:val="none" w:sz="0" w:space="0" w:color="auto"/>
            <w:left w:val="none" w:sz="0" w:space="0" w:color="auto"/>
            <w:bottom w:val="none" w:sz="0" w:space="0" w:color="auto"/>
            <w:right w:val="none" w:sz="0" w:space="0" w:color="auto"/>
          </w:divBdr>
        </w:div>
        <w:div w:id="764109952">
          <w:marLeft w:val="0"/>
          <w:marRight w:val="0"/>
          <w:marTop w:val="0"/>
          <w:marBottom w:val="0"/>
          <w:divBdr>
            <w:top w:val="none" w:sz="0" w:space="0" w:color="auto"/>
            <w:left w:val="none" w:sz="0" w:space="0" w:color="auto"/>
            <w:bottom w:val="none" w:sz="0" w:space="0" w:color="auto"/>
            <w:right w:val="none" w:sz="0" w:space="0" w:color="auto"/>
          </w:divBdr>
        </w:div>
        <w:div w:id="764809777">
          <w:marLeft w:val="0"/>
          <w:marRight w:val="0"/>
          <w:marTop w:val="0"/>
          <w:marBottom w:val="0"/>
          <w:divBdr>
            <w:top w:val="none" w:sz="0" w:space="0" w:color="auto"/>
            <w:left w:val="none" w:sz="0" w:space="0" w:color="auto"/>
            <w:bottom w:val="none" w:sz="0" w:space="0" w:color="auto"/>
            <w:right w:val="none" w:sz="0" w:space="0" w:color="auto"/>
          </w:divBdr>
        </w:div>
        <w:div w:id="783966833">
          <w:marLeft w:val="0"/>
          <w:marRight w:val="0"/>
          <w:marTop w:val="0"/>
          <w:marBottom w:val="0"/>
          <w:divBdr>
            <w:top w:val="none" w:sz="0" w:space="0" w:color="auto"/>
            <w:left w:val="none" w:sz="0" w:space="0" w:color="auto"/>
            <w:bottom w:val="none" w:sz="0" w:space="0" w:color="auto"/>
            <w:right w:val="none" w:sz="0" w:space="0" w:color="auto"/>
          </w:divBdr>
        </w:div>
        <w:div w:id="799766702">
          <w:marLeft w:val="0"/>
          <w:marRight w:val="0"/>
          <w:marTop w:val="0"/>
          <w:marBottom w:val="0"/>
          <w:divBdr>
            <w:top w:val="none" w:sz="0" w:space="0" w:color="auto"/>
            <w:left w:val="none" w:sz="0" w:space="0" w:color="auto"/>
            <w:bottom w:val="none" w:sz="0" w:space="0" w:color="auto"/>
            <w:right w:val="none" w:sz="0" w:space="0" w:color="auto"/>
          </w:divBdr>
        </w:div>
        <w:div w:id="811942467">
          <w:marLeft w:val="0"/>
          <w:marRight w:val="0"/>
          <w:marTop w:val="0"/>
          <w:marBottom w:val="0"/>
          <w:divBdr>
            <w:top w:val="none" w:sz="0" w:space="0" w:color="auto"/>
            <w:left w:val="none" w:sz="0" w:space="0" w:color="auto"/>
            <w:bottom w:val="none" w:sz="0" w:space="0" w:color="auto"/>
            <w:right w:val="none" w:sz="0" w:space="0" w:color="auto"/>
          </w:divBdr>
        </w:div>
        <w:div w:id="826867727">
          <w:marLeft w:val="0"/>
          <w:marRight w:val="0"/>
          <w:marTop w:val="0"/>
          <w:marBottom w:val="0"/>
          <w:divBdr>
            <w:top w:val="none" w:sz="0" w:space="0" w:color="auto"/>
            <w:left w:val="none" w:sz="0" w:space="0" w:color="auto"/>
            <w:bottom w:val="none" w:sz="0" w:space="0" w:color="auto"/>
            <w:right w:val="none" w:sz="0" w:space="0" w:color="auto"/>
          </w:divBdr>
        </w:div>
        <w:div w:id="833490071">
          <w:marLeft w:val="0"/>
          <w:marRight w:val="0"/>
          <w:marTop w:val="0"/>
          <w:marBottom w:val="0"/>
          <w:divBdr>
            <w:top w:val="none" w:sz="0" w:space="0" w:color="auto"/>
            <w:left w:val="none" w:sz="0" w:space="0" w:color="auto"/>
            <w:bottom w:val="none" w:sz="0" w:space="0" w:color="auto"/>
            <w:right w:val="none" w:sz="0" w:space="0" w:color="auto"/>
          </w:divBdr>
        </w:div>
        <w:div w:id="838498284">
          <w:marLeft w:val="0"/>
          <w:marRight w:val="0"/>
          <w:marTop w:val="0"/>
          <w:marBottom w:val="0"/>
          <w:divBdr>
            <w:top w:val="none" w:sz="0" w:space="0" w:color="auto"/>
            <w:left w:val="none" w:sz="0" w:space="0" w:color="auto"/>
            <w:bottom w:val="none" w:sz="0" w:space="0" w:color="auto"/>
            <w:right w:val="none" w:sz="0" w:space="0" w:color="auto"/>
          </w:divBdr>
        </w:div>
        <w:div w:id="908075749">
          <w:marLeft w:val="0"/>
          <w:marRight w:val="0"/>
          <w:marTop w:val="0"/>
          <w:marBottom w:val="0"/>
          <w:divBdr>
            <w:top w:val="none" w:sz="0" w:space="0" w:color="auto"/>
            <w:left w:val="none" w:sz="0" w:space="0" w:color="auto"/>
            <w:bottom w:val="none" w:sz="0" w:space="0" w:color="auto"/>
            <w:right w:val="none" w:sz="0" w:space="0" w:color="auto"/>
          </w:divBdr>
        </w:div>
        <w:div w:id="983630427">
          <w:marLeft w:val="0"/>
          <w:marRight w:val="0"/>
          <w:marTop w:val="0"/>
          <w:marBottom w:val="0"/>
          <w:divBdr>
            <w:top w:val="none" w:sz="0" w:space="0" w:color="auto"/>
            <w:left w:val="none" w:sz="0" w:space="0" w:color="auto"/>
            <w:bottom w:val="none" w:sz="0" w:space="0" w:color="auto"/>
            <w:right w:val="none" w:sz="0" w:space="0" w:color="auto"/>
          </w:divBdr>
        </w:div>
        <w:div w:id="1042636437">
          <w:marLeft w:val="0"/>
          <w:marRight w:val="0"/>
          <w:marTop w:val="0"/>
          <w:marBottom w:val="0"/>
          <w:divBdr>
            <w:top w:val="none" w:sz="0" w:space="0" w:color="auto"/>
            <w:left w:val="none" w:sz="0" w:space="0" w:color="auto"/>
            <w:bottom w:val="none" w:sz="0" w:space="0" w:color="auto"/>
            <w:right w:val="none" w:sz="0" w:space="0" w:color="auto"/>
          </w:divBdr>
        </w:div>
        <w:div w:id="1051657874">
          <w:marLeft w:val="0"/>
          <w:marRight w:val="0"/>
          <w:marTop w:val="0"/>
          <w:marBottom w:val="0"/>
          <w:divBdr>
            <w:top w:val="none" w:sz="0" w:space="0" w:color="auto"/>
            <w:left w:val="none" w:sz="0" w:space="0" w:color="auto"/>
            <w:bottom w:val="none" w:sz="0" w:space="0" w:color="auto"/>
            <w:right w:val="none" w:sz="0" w:space="0" w:color="auto"/>
          </w:divBdr>
        </w:div>
        <w:div w:id="1065371362">
          <w:marLeft w:val="0"/>
          <w:marRight w:val="0"/>
          <w:marTop w:val="0"/>
          <w:marBottom w:val="0"/>
          <w:divBdr>
            <w:top w:val="none" w:sz="0" w:space="0" w:color="auto"/>
            <w:left w:val="none" w:sz="0" w:space="0" w:color="auto"/>
            <w:bottom w:val="none" w:sz="0" w:space="0" w:color="auto"/>
            <w:right w:val="none" w:sz="0" w:space="0" w:color="auto"/>
          </w:divBdr>
        </w:div>
        <w:div w:id="1108963070">
          <w:marLeft w:val="0"/>
          <w:marRight w:val="0"/>
          <w:marTop w:val="0"/>
          <w:marBottom w:val="0"/>
          <w:divBdr>
            <w:top w:val="none" w:sz="0" w:space="0" w:color="auto"/>
            <w:left w:val="none" w:sz="0" w:space="0" w:color="auto"/>
            <w:bottom w:val="none" w:sz="0" w:space="0" w:color="auto"/>
            <w:right w:val="none" w:sz="0" w:space="0" w:color="auto"/>
          </w:divBdr>
        </w:div>
        <w:div w:id="1115442072">
          <w:marLeft w:val="0"/>
          <w:marRight w:val="0"/>
          <w:marTop w:val="0"/>
          <w:marBottom w:val="0"/>
          <w:divBdr>
            <w:top w:val="none" w:sz="0" w:space="0" w:color="auto"/>
            <w:left w:val="none" w:sz="0" w:space="0" w:color="auto"/>
            <w:bottom w:val="none" w:sz="0" w:space="0" w:color="auto"/>
            <w:right w:val="none" w:sz="0" w:space="0" w:color="auto"/>
          </w:divBdr>
        </w:div>
        <w:div w:id="1121916099">
          <w:marLeft w:val="0"/>
          <w:marRight w:val="0"/>
          <w:marTop w:val="0"/>
          <w:marBottom w:val="0"/>
          <w:divBdr>
            <w:top w:val="none" w:sz="0" w:space="0" w:color="auto"/>
            <w:left w:val="none" w:sz="0" w:space="0" w:color="auto"/>
            <w:bottom w:val="none" w:sz="0" w:space="0" w:color="auto"/>
            <w:right w:val="none" w:sz="0" w:space="0" w:color="auto"/>
          </w:divBdr>
        </w:div>
        <w:div w:id="1163398117">
          <w:marLeft w:val="0"/>
          <w:marRight w:val="0"/>
          <w:marTop w:val="0"/>
          <w:marBottom w:val="0"/>
          <w:divBdr>
            <w:top w:val="none" w:sz="0" w:space="0" w:color="auto"/>
            <w:left w:val="none" w:sz="0" w:space="0" w:color="auto"/>
            <w:bottom w:val="none" w:sz="0" w:space="0" w:color="auto"/>
            <w:right w:val="none" w:sz="0" w:space="0" w:color="auto"/>
          </w:divBdr>
        </w:div>
        <w:div w:id="1197231118">
          <w:marLeft w:val="0"/>
          <w:marRight w:val="0"/>
          <w:marTop w:val="0"/>
          <w:marBottom w:val="0"/>
          <w:divBdr>
            <w:top w:val="none" w:sz="0" w:space="0" w:color="auto"/>
            <w:left w:val="none" w:sz="0" w:space="0" w:color="auto"/>
            <w:bottom w:val="none" w:sz="0" w:space="0" w:color="auto"/>
            <w:right w:val="none" w:sz="0" w:space="0" w:color="auto"/>
          </w:divBdr>
        </w:div>
        <w:div w:id="1255284807">
          <w:marLeft w:val="0"/>
          <w:marRight w:val="0"/>
          <w:marTop w:val="0"/>
          <w:marBottom w:val="0"/>
          <w:divBdr>
            <w:top w:val="none" w:sz="0" w:space="0" w:color="auto"/>
            <w:left w:val="none" w:sz="0" w:space="0" w:color="auto"/>
            <w:bottom w:val="none" w:sz="0" w:space="0" w:color="auto"/>
            <w:right w:val="none" w:sz="0" w:space="0" w:color="auto"/>
          </w:divBdr>
        </w:div>
        <w:div w:id="1292173381">
          <w:marLeft w:val="0"/>
          <w:marRight w:val="0"/>
          <w:marTop w:val="0"/>
          <w:marBottom w:val="0"/>
          <w:divBdr>
            <w:top w:val="none" w:sz="0" w:space="0" w:color="auto"/>
            <w:left w:val="none" w:sz="0" w:space="0" w:color="auto"/>
            <w:bottom w:val="none" w:sz="0" w:space="0" w:color="auto"/>
            <w:right w:val="none" w:sz="0" w:space="0" w:color="auto"/>
          </w:divBdr>
        </w:div>
        <w:div w:id="1318919528">
          <w:marLeft w:val="0"/>
          <w:marRight w:val="0"/>
          <w:marTop w:val="0"/>
          <w:marBottom w:val="0"/>
          <w:divBdr>
            <w:top w:val="none" w:sz="0" w:space="0" w:color="auto"/>
            <w:left w:val="none" w:sz="0" w:space="0" w:color="auto"/>
            <w:bottom w:val="none" w:sz="0" w:space="0" w:color="auto"/>
            <w:right w:val="none" w:sz="0" w:space="0" w:color="auto"/>
          </w:divBdr>
        </w:div>
        <w:div w:id="1323125912">
          <w:marLeft w:val="0"/>
          <w:marRight w:val="0"/>
          <w:marTop w:val="0"/>
          <w:marBottom w:val="0"/>
          <w:divBdr>
            <w:top w:val="none" w:sz="0" w:space="0" w:color="auto"/>
            <w:left w:val="none" w:sz="0" w:space="0" w:color="auto"/>
            <w:bottom w:val="none" w:sz="0" w:space="0" w:color="auto"/>
            <w:right w:val="none" w:sz="0" w:space="0" w:color="auto"/>
          </w:divBdr>
        </w:div>
        <w:div w:id="1330672268">
          <w:marLeft w:val="0"/>
          <w:marRight w:val="0"/>
          <w:marTop w:val="0"/>
          <w:marBottom w:val="0"/>
          <w:divBdr>
            <w:top w:val="none" w:sz="0" w:space="0" w:color="auto"/>
            <w:left w:val="none" w:sz="0" w:space="0" w:color="auto"/>
            <w:bottom w:val="none" w:sz="0" w:space="0" w:color="auto"/>
            <w:right w:val="none" w:sz="0" w:space="0" w:color="auto"/>
          </w:divBdr>
        </w:div>
        <w:div w:id="1349940606">
          <w:marLeft w:val="0"/>
          <w:marRight w:val="0"/>
          <w:marTop w:val="0"/>
          <w:marBottom w:val="0"/>
          <w:divBdr>
            <w:top w:val="none" w:sz="0" w:space="0" w:color="auto"/>
            <w:left w:val="none" w:sz="0" w:space="0" w:color="auto"/>
            <w:bottom w:val="none" w:sz="0" w:space="0" w:color="auto"/>
            <w:right w:val="none" w:sz="0" w:space="0" w:color="auto"/>
          </w:divBdr>
        </w:div>
        <w:div w:id="1351493844">
          <w:marLeft w:val="0"/>
          <w:marRight w:val="0"/>
          <w:marTop w:val="0"/>
          <w:marBottom w:val="0"/>
          <w:divBdr>
            <w:top w:val="none" w:sz="0" w:space="0" w:color="auto"/>
            <w:left w:val="none" w:sz="0" w:space="0" w:color="auto"/>
            <w:bottom w:val="none" w:sz="0" w:space="0" w:color="auto"/>
            <w:right w:val="none" w:sz="0" w:space="0" w:color="auto"/>
          </w:divBdr>
        </w:div>
        <w:div w:id="1358504073">
          <w:marLeft w:val="0"/>
          <w:marRight w:val="0"/>
          <w:marTop w:val="0"/>
          <w:marBottom w:val="0"/>
          <w:divBdr>
            <w:top w:val="none" w:sz="0" w:space="0" w:color="auto"/>
            <w:left w:val="none" w:sz="0" w:space="0" w:color="auto"/>
            <w:bottom w:val="none" w:sz="0" w:space="0" w:color="auto"/>
            <w:right w:val="none" w:sz="0" w:space="0" w:color="auto"/>
          </w:divBdr>
        </w:div>
        <w:div w:id="1363673203">
          <w:marLeft w:val="0"/>
          <w:marRight w:val="0"/>
          <w:marTop w:val="0"/>
          <w:marBottom w:val="0"/>
          <w:divBdr>
            <w:top w:val="none" w:sz="0" w:space="0" w:color="auto"/>
            <w:left w:val="none" w:sz="0" w:space="0" w:color="auto"/>
            <w:bottom w:val="none" w:sz="0" w:space="0" w:color="auto"/>
            <w:right w:val="none" w:sz="0" w:space="0" w:color="auto"/>
          </w:divBdr>
        </w:div>
        <w:div w:id="1369991788">
          <w:marLeft w:val="0"/>
          <w:marRight w:val="0"/>
          <w:marTop w:val="0"/>
          <w:marBottom w:val="0"/>
          <w:divBdr>
            <w:top w:val="none" w:sz="0" w:space="0" w:color="auto"/>
            <w:left w:val="none" w:sz="0" w:space="0" w:color="auto"/>
            <w:bottom w:val="none" w:sz="0" w:space="0" w:color="auto"/>
            <w:right w:val="none" w:sz="0" w:space="0" w:color="auto"/>
          </w:divBdr>
        </w:div>
        <w:div w:id="1383672262">
          <w:marLeft w:val="0"/>
          <w:marRight w:val="0"/>
          <w:marTop w:val="0"/>
          <w:marBottom w:val="0"/>
          <w:divBdr>
            <w:top w:val="none" w:sz="0" w:space="0" w:color="auto"/>
            <w:left w:val="none" w:sz="0" w:space="0" w:color="auto"/>
            <w:bottom w:val="none" w:sz="0" w:space="0" w:color="auto"/>
            <w:right w:val="none" w:sz="0" w:space="0" w:color="auto"/>
          </w:divBdr>
        </w:div>
        <w:div w:id="1408192809">
          <w:marLeft w:val="0"/>
          <w:marRight w:val="0"/>
          <w:marTop w:val="0"/>
          <w:marBottom w:val="0"/>
          <w:divBdr>
            <w:top w:val="none" w:sz="0" w:space="0" w:color="auto"/>
            <w:left w:val="none" w:sz="0" w:space="0" w:color="auto"/>
            <w:bottom w:val="none" w:sz="0" w:space="0" w:color="auto"/>
            <w:right w:val="none" w:sz="0" w:space="0" w:color="auto"/>
          </w:divBdr>
        </w:div>
        <w:div w:id="1433434800">
          <w:marLeft w:val="0"/>
          <w:marRight w:val="0"/>
          <w:marTop w:val="0"/>
          <w:marBottom w:val="0"/>
          <w:divBdr>
            <w:top w:val="none" w:sz="0" w:space="0" w:color="auto"/>
            <w:left w:val="none" w:sz="0" w:space="0" w:color="auto"/>
            <w:bottom w:val="none" w:sz="0" w:space="0" w:color="auto"/>
            <w:right w:val="none" w:sz="0" w:space="0" w:color="auto"/>
          </w:divBdr>
        </w:div>
        <w:div w:id="1436827382">
          <w:marLeft w:val="0"/>
          <w:marRight w:val="0"/>
          <w:marTop w:val="0"/>
          <w:marBottom w:val="0"/>
          <w:divBdr>
            <w:top w:val="none" w:sz="0" w:space="0" w:color="auto"/>
            <w:left w:val="none" w:sz="0" w:space="0" w:color="auto"/>
            <w:bottom w:val="none" w:sz="0" w:space="0" w:color="auto"/>
            <w:right w:val="none" w:sz="0" w:space="0" w:color="auto"/>
          </w:divBdr>
        </w:div>
        <w:div w:id="1438714928">
          <w:marLeft w:val="0"/>
          <w:marRight w:val="0"/>
          <w:marTop w:val="0"/>
          <w:marBottom w:val="0"/>
          <w:divBdr>
            <w:top w:val="none" w:sz="0" w:space="0" w:color="auto"/>
            <w:left w:val="none" w:sz="0" w:space="0" w:color="auto"/>
            <w:bottom w:val="none" w:sz="0" w:space="0" w:color="auto"/>
            <w:right w:val="none" w:sz="0" w:space="0" w:color="auto"/>
          </w:divBdr>
        </w:div>
        <w:div w:id="1482579133">
          <w:marLeft w:val="0"/>
          <w:marRight w:val="0"/>
          <w:marTop w:val="0"/>
          <w:marBottom w:val="0"/>
          <w:divBdr>
            <w:top w:val="none" w:sz="0" w:space="0" w:color="auto"/>
            <w:left w:val="none" w:sz="0" w:space="0" w:color="auto"/>
            <w:bottom w:val="none" w:sz="0" w:space="0" w:color="auto"/>
            <w:right w:val="none" w:sz="0" w:space="0" w:color="auto"/>
          </w:divBdr>
        </w:div>
        <w:div w:id="1492672929">
          <w:marLeft w:val="0"/>
          <w:marRight w:val="0"/>
          <w:marTop w:val="0"/>
          <w:marBottom w:val="0"/>
          <w:divBdr>
            <w:top w:val="none" w:sz="0" w:space="0" w:color="auto"/>
            <w:left w:val="none" w:sz="0" w:space="0" w:color="auto"/>
            <w:bottom w:val="none" w:sz="0" w:space="0" w:color="auto"/>
            <w:right w:val="none" w:sz="0" w:space="0" w:color="auto"/>
          </w:divBdr>
        </w:div>
        <w:div w:id="1493833776">
          <w:marLeft w:val="0"/>
          <w:marRight w:val="0"/>
          <w:marTop w:val="0"/>
          <w:marBottom w:val="0"/>
          <w:divBdr>
            <w:top w:val="none" w:sz="0" w:space="0" w:color="auto"/>
            <w:left w:val="none" w:sz="0" w:space="0" w:color="auto"/>
            <w:bottom w:val="none" w:sz="0" w:space="0" w:color="auto"/>
            <w:right w:val="none" w:sz="0" w:space="0" w:color="auto"/>
          </w:divBdr>
        </w:div>
        <w:div w:id="1507283198">
          <w:marLeft w:val="0"/>
          <w:marRight w:val="0"/>
          <w:marTop w:val="0"/>
          <w:marBottom w:val="0"/>
          <w:divBdr>
            <w:top w:val="none" w:sz="0" w:space="0" w:color="auto"/>
            <w:left w:val="none" w:sz="0" w:space="0" w:color="auto"/>
            <w:bottom w:val="none" w:sz="0" w:space="0" w:color="auto"/>
            <w:right w:val="none" w:sz="0" w:space="0" w:color="auto"/>
          </w:divBdr>
        </w:div>
        <w:div w:id="1536117010">
          <w:marLeft w:val="0"/>
          <w:marRight w:val="0"/>
          <w:marTop w:val="0"/>
          <w:marBottom w:val="0"/>
          <w:divBdr>
            <w:top w:val="none" w:sz="0" w:space="0" w:color="auto"/>
            <w:left w:val="none" w:sz="0" w:space="0" w:color="auto"/>
            <w:bottom w:val="none" w:sz="0" w:space="0" w:color="auto"/>
            <w:right w:val="none" w:sz="0" w:space="0" w:color="auto"/>
          </w:divBdr>
        </w:div>
        <w:div w:id="1545412158">
          <w:marLeft w:val="0"/>
          <w:marRight w:val="0"/>
          <w:marTop w:val="0"/>
          <w:marBottom w:val="0"/>
          <w:divBdr>
            <w:top w:val="none" w:sz="0" w:space="0" w:color="auto"/>
            <w:left w:val="none" w:sz="0" w:space="0" w:color="auto"/>
            <w:bottom w:val="none" w:sz="0" w:space="0" w:color="auto"/>
            <w:right w:val="none" w:sz="0" w:space="0" w:color="auto"/>
          </w:divBdr>
        </w:div>
        <w:div w:id="1604650914">
          <w:marLeft w:val="0"/>
          <w:marRight w:val="0"/>
          <w:marTop w:val="0"/>
          <w:marBottom w:val="0"/>
          <w:divBdr>
            <w:top w:val="none" w:sz="0" w:space="0" w:color="auto"/>
            <w:left w:val="none" w:sz="0" w:space="0" w:color="auto"/>
            <w:bottom w:val="none" w:sz="0" w:space="0" w:color="auto"/>
            <w:right w:val="none" w:sz="0" w:space="0" w:color="auto"/>
          </w:divBdr>
        </w:div>
        <w:div w:id="1621720235">
          <w:marLeft w:val="0"/>
          <w:marRight w:val="0"/>
          <w:marTop w:val="0"/>
          <w:marBottom w:val="0"/>
          <w:divBdr>
            <w:top w:val="none" w:sz="0" w:space="0" w:color="auto"/>
            <w:left w:val="none" w:sz="0" w:space="0" w:color="auto"/>
            <w:bottom w:val="none" w:sz="0" w:space="0" w:color="auto"/>
            <w:right w:val="none" w:sz="0" w:space="0" w:color="auto"/>
          </w:divBdr>
        </w:div>
        <w:div w:id="1633438090">
          <w:marLeft w:val="0"/>
          <w:marRight w:val="0"/>
          <w:marTop w:val="0"/>
          <w:marBottom w:val="0"/>
          <w:divBdr>
            <w:top w:val="none" w:sz="0" w:space="0" w:color="auto"/>
            <w:left w:val="none" w:sz="0" w:space="0" w:color="auto"/>
            <w:bottom w:val="none" w:sz="0" w:space="0" w:color="auto"/>
            <w:right w:val="none" w:sz="0" w:space="0" w:color="auto"/>
          </w:divBdr>
        </w:div>
        <w:div w:id="1741559378">
          <w:marLeft w:val="0"/>
          <w:marRight w:val="0"/>
          <w:marTop w:val="0"/>
          <w:marBottom w:val="0"/>
          <w:divBdr>
            <w:top w:val="none" w:sz="0" w:space="0" w:color="auto"/>
            <w:left w:val="none" w:sz="0" w:space="0" w:color="auto"/>
            <w:bottom w:val="none" w:sz="0" w:space="0" w:color="auto"/>
            <w:right w:val="none" w:sz="0" w:space="0" w:color="auto"/>
          </w:divBdr>
        </w:div>
        <w:div w:id="1769153499">
          <w:marLeft w:val="0"/>
          <w:marRight w:val="0"/>
          <w:marTop w:val="0"/>
          <w:marBottom w:val="0"/>
          <w:divBdr>
            <w:top w:val="none" w:sz="0" w:space="0" w:color="auto"/>
            <w:left w:val="none" w:sz="0" w:space="0" w:color="auto"/>
            <w:bottom w:val="none" w:sz="0" w:space="0" w:color="auto"/>
            <w:right w:val="none" w:sz="0" w:space="0" w:color="auto"/>
          </w:divBdr>
        </w:div>
        <w:div w:id="1788114632">
          <w:marLeft w:val="0"/>
          <w:marRight w:val="0"/>
          <w:marTop w:val="0"/>
          <w:marBottom w:val="0"/>
          <w:divBdr>
            <w:top w:val="none" w:sz="0" w:space="0" w:color="auto"/>
            <w:left w:val="none" w:sz="0" w:space="0" w:color="auto"/>
            <w:bottom w:val="none" w:sz="0" w:space="0" w:color="auto"/>
            <w:right w:val="none" w:sz="0" w:space="0" w:color="auto"/>
          </w:divBdr>
        </w:div>
        <w:div w:id="1791361630">
          <w:marLeft w:val="0"/>
          <w:marRight w:val="0"/>
          <w:marTop w:val="0"/>
          <w:marBottom w:val="0"/>
          <w:divBdr>
            <w:top w:val="none" w:sz="0" w:space="0" w:color="auto"/>
            <w:left w:val="none" w:sz="0" w:space="0" w:color="auto"/>
            <w:bottom w:val="none" w:sz="0" w:space="0" w:color="auto"/>
            <w:right w:val="none" w:sz="0" w:space="0" w:color="auto"/>
          </w:divBdr>
        </w:div>
        <w:div w:id="1803885453">
          <w:marLeft w:val="0"/>
          <w:marRight w:val="0"/>
          <w:marTop w:val="0"/>
          <w:marBottom w:val="0"/>
          <w:divBdr>
            <w:top w:val="none" w:sz="0" w:space="0" w:color="auto"/>
            <w:left w:val="none" w:sz="0" w:space="0" w:color="auto"/>
            <w:bottom w:val="none" w:sz="0" w:space="0" w:color="auto"/>
            <w:right w:val="none" w:sz="0" w:space="0" w:color="auto"/>
          </w:divBdr>
        </w:div>
        <w:div w:id="1809739489">
          <w:marLeft w:val="0"/>
          <w:marRight w:val="0"/>
          <w:marTop w:val="0"/>
          <w:marBottom w:val="0"/>
          <w:divBdr>
            <w:top w:val="none" w:sz="0" w:space="0" w:color="auto"/>
            <w:left w:val="none" w:sz="0" w:space="0" w:color="auto"/>
            <w:bottom w:val="none" w:sz="0" w:space="0" w:color="auto"/>
            <w:right w:val="none" w:sz="0" w:space="0" w:color="auto"/>
          </w:divBdr>
        </w:div>
        <w:div w:id="1843006760">
          <w:marLeft w:val="0"/>
          <w:marRight w:val="0"/>
          <w:marTop w:val="0"/>
          <w:marBottom w:val="0"/>
          <w:divBdr>
            <w:top w:val="none" w:sz="0" w:space="0" w:color="auto"/>
            <w:left w:val="none" w:sz="0" w:space="0" w:color="auto"/>
            <w:bottom w:val="none" w:sz="0" w:space="0" w:color="auto"/>
            <w:right w:val="none" w:sz="0" w:space="0" w:color="auto"/>
          </w:divBdr>
        </w:div>
        <w:div w:id="1893341411">
          <w:marLeft w:val="0"/>
          <w:marRight w:val="0"/>
          <w:marTop w:val="0"/>
          <w:marBottom w:val="0"/>
          <w:divBdr>
            <w:top w:val="none" w:sz="0" w:space="0" w:color="auto"/>
            <w:left w:val="none" w:sz="0" w:space="0" w:color="auto"/>
            <w:bottom w:val="none" w:sz="0" w:space="0" w:color="auto"/>
            <w:right w:val="none" w:sz="0" w:space="0" w:color="auto"/>
          </w:divBdr>
        </w:div>
        <w:div w:id="1919055439">
          <w:marLeft w:val="0"/>
          <w:marRight w:val="0"/>
          <w:marTop w:val="0"/>
          <w:marBottom w:val="0"/>
          <w:divBdr>
            <w:top w:val="none" w:sz="0" w:space="0" w:color="auto"/>
            <w:left w:val="none" w:sz="0" w:space="0" w:color="auto"/>
            <w:bottom w:val="none" w:sz="0" w:space="0" w:color="auto"/>
            <w:right w:val="none" w:sz="0" w:space="0" w:color="auto"/>
          </w:divBdr>
        </w:div>
        <w:div w:id="1925413661">
          <w:marLeft w:val="0"/>
          <w:marRight w:val="0"/>
          <w:marTop w:val="0"/>
          <w:marBottom w:val="0"/>
          <w:divBdr>
            <w:top w:val="none" w:sz="0" w:space="0" w:color="auto"/>
            <w:left w:val="none" w:sz="0" w:space="0" w:color="auto"/>
            <w:bottom w:val="none" w:sz="0" w:space="0" w:color="auto"/>
            <w:right w:val="none" w:sz="0" w:space="0" w:color="auto"/>
          </w:divBdr>
        </w:div>
        <w:div w:id="1984457888">
          <w:marLeft w:val="0"/>
          <w:marRight w:val="0"/>
          <w:marTop w:val="0"/>
          <w:marBottom w:val="0"/>
          <w:divBdr>
            <w:top w:val="none" w:sz="0" w:space="0" w:color="auto"/>
            <w:left w:val="none" w:sz="0" w:space="0" w:color="auto"/>
            <w:bottom w:val="none" w:sz="0" w:space="0" w:color="auto"/>
            <w:right w:val="none" w:sz="0" w:space="0" w:color="auto"/>
          </w:divBdr>
        </w:div>
        <w:div w:id="2016766481">
          <w:marLeft w:val="0"/>
          <w:marRight w:val="0"/>
          <w:marTop w:val="0"/>
          <w:marBottom w:val="0"/>
          <w:divBdr>
            <w:top w:val="none" w:sz="0" w:space="0" w:color="auto"/>
            <w:left w:val="none" w:sz="0" w:space="0" w:color="auto"/>
            <w:bottom w:val="none" w:sz="0" w:space="0" w:color="auto"/>
            <w:right w:val="none" w:sz="0" w:space="0" w:color="auto"/>
          </w:divBdr>
        </w:div>
        <w:div w:id="2021928288">
          <w:marLeft w:val="0"/>
          <w:marRight w:val="0"/>
          <w:marTop w:val="0"/>
          <w:marBottom w:val="0"/>
          <w:divBdr>
            <w:top w:val="none" w:sz="0" w:space="0" w:color="auto"/>
            <w:left w:val="none" w:sz="0" w:space="0" w:color="auto"/>
            <w:bottom w:val="none" w:sz="0" w:space="0" w:color="auto"/>
            <w:right w:val="none" w:sz="0" w:space="0" w:color="auto"/>
          </w:divBdr>
        </w:div>
        <w:div w:id="2106608471">
          <w:marLeft w:val="0"/>
          <w:marRight w:val="0"/>
          <w:marTop w:val="0"/>
          <w:marBottom w:val="0"/>
          <w:divBdr>
            <w:top w:val="none" w:sz="0" w:space="0" w:color="auto"/>
            <w:left w:val="none" w:sz="0" w:space="0" w:color="auto"/>
            <w:bottom w:val="none" w:sz="0" w:space="0" w:color="auto"/>
            <w:right w:val="none" w:sz="0" w:space="0" w:color="auto"/>
          </w:divBdr>
        </w:div>
        <w:div w:id="2113285472">
          <w:marLeft w:val="0"/>
          <w:marRight w:val="0"/>
          <w:marTop w:val="0"/>
          <w:marBottom w:val="0"/>
          <w:divBdr>
            <w:top w:val="none" w:sz="0" w:space="0" w:color="auto"/>
            <w:left w:val="none" w:sz="0" w:space="0" w:color="auto"/>
            <w:bottom w:val="none" w:sz="0" w:space="0" w:color="auto"/>
            <w:right w:val="none" w:sz="0" w:space="0" w:color="auto"/>
          </w:divBdr>
        </w:div>
        <w:div w:id="2126272274">
          <w:marLeft w:val="0"/>
          <w:marRight w:val="0"/>
          <w:marTop w:val="0"/>
          <w:marBottom w:val="0"/>
          <w:divBdr>
            <w:top w:val="none" w:sz="0" w:space="0" w:color="auto"/>
            <w:left w:val="none" w:sz="0" w:space="0" w:color="auto"/>
            <w:bottom w:val="none" w:sz="0" w:space="0" w:color="auto"/>
            <w:right w:val="none" w:sz="0" w:space="0" w:color="auto"/>
          </w:divBdr>
        </w:div>
        <w:div w:id="2128160121">
          <w:marLeft w:val="0"/>
          <w:marRight w:val="0"/>
          <w:marTop w:val="0"/>
          <w:marBottom w:val="0"/>
          <w:divBdr>
            <w:top w:val="none" w:sz="0" w:space="0" w:color="auto"/>
            <w:left w:val="none" w:sz="0" w:space="0" w:color="auto"/>
            <w:bottom w:val="none" w:sz="0" w:space="0" w:color="auto"/>
            <w:right w:val="none" w:sz="0" w:space="0" w:color="auto"/>
          </w:divBdr>
        </w:div>
      </w:divsChild>
    </w:div>
    <w:div w:id="1272013231">
      <w:bodyDiv w:val="1"/>
      <w:marLeft w:val="0"/>
      <w:marRight w:val="0"/>
      <w:marTop w:val="0"/>
      <w:marBottom w:val="0"/>
      <w:divBdr>
        <w:top w:val="none" w:sz="0" w:space="0" w:color="auto"/>
        <w:left w:val="none" w:sz="0" w:space="0" w:color="auto"/>
        <w:bottom w:val="none" w:sz="0" w:space="0" w:color="auto"/>
        <w:right w:val="none" w:sz="0" w:space="0" w:color="auto"/>
      </w:divBdr>
    </w:div>
    <w:div w:id="1477183536">
      <w:bodyDiv w:val="1"/>
      <w:marLeft w:val="0"/>
      <w:marRight w:val="0"/>
      <w:marTop w:val="0"/>
      <w:marBottom w:val="0"/>
      <w:divBdr>
        <w:top w:val="none" w:sz="0" w:space="0" w:color="auto"/>
        <w:left w:val="none" w:sz="0" w:space="0" w:color="auto"/>
        <w:bottom w:val="none" w:sz="0" w:space="0" w:color="auto"/>
        <w:right w:val="none" w:sz="0" w:space="0" w:color="auto"/>
      </w:divBdr>
    </w:div>
    <w:div w:id="1717848862">
      <w:bodyDiv w:val="1"/>
      <w:marLeft w:val="0"/>
      <w:marRight w:val="0"/>
      <w:marTop w:val="0"/>
      <w:marBottom w:val="0"/>
      <w:divBdr>
        <w:top w:val="none" w:sz="0" w:space="0" w:color="auto"/>
        <w:left w:val="none" w:sz="0" w:space="0" w:color="auto"/>
        <w:bottom w:val="none" w:sz="0" w:space="0" w:color="auto"/>
        <w:right w:val="none" w:sz="0" w:space="0" w:color="auto"/>
      </w:divBdr>
      <w:divsChild>
        <w:div w:id="22175284">
          <w:marLeft w:val="0"/>
          <w:marRight w:val="0"/>
          <w:marTop w:val="0"/>
          <w:marBottom w:val="0"/>
          <w:divBdr>
            <w:top w:val="none" w:sz="0" w:space="0" w:color="auto"/>
            <w:left w:val="none" w:sz="0" w:space="0" w:color="auto"/>
            <w:bottom w:val="none" w:sz="0" w:space="0" w:color="auto"/>
            <w:right w:val="none" w:sz="0" w:space="0" w:color="auto"/>
          </w:divBdr>
          <w:divsChild>
            <w:div w:id="1980651092">
              <w:marLeft w:val="0"/>
              <w:marRight w:val="0"/>
              <w:marTop w:val="0"/>
              <w:marBottom w:val="0"/>
              <w:divBdr>
                <w:top w:val="none" w:sz="0" w:space="0" w:color="auto"/>
                <w:left w:val="none" w:sz="0" w:space="0" w:color="auto"/>
                <w:bottom w:val="none" w:sz="0" w:space="0" w:color="auto"/>
                <w:right w:val="none" w:sz="0" w:space="0" w:color="auto"/>
              </w:divBdr>
            </w:div>
          </w:divsChild>
        </w:div>
        <w:div w:id="549804612">
          <w:marLeft w:val="0"/>
          <w:marRight w:val="0"/>
          <w:marTop w:val="0"/>
          <w:marBottom w:val="0"/>
          <w:divBdr>
            <w:top w:val="none" w:sz="0" w:space="0" w:color="auto"/>
            <w:left w:val="none" w:sz="0" w:space="0" w:color="auto"/>
            <w:bottom w:val="none" w:sz="0" w:space="0" w:color="auto"/>
            <w:right w:val="none" w:sz="0" w:space="0" w:color="auto"/>
          </w:divBdr>
          <w:divsChild>
            <w:div w:id="101152654">
              <w:marLeft w:val="0"/>
              <w:marRight w:val="0"/>
              <w:marTop w:val="0"/>
              <w:marBottom w:val="0"/>
              <w:divBdr>
                <w:top w:val="none" w:sz="0" w:space="0" w:color="auto"/>
                <w:left w:val="none" w:sz="0" w:space="0" w:color="auto"/>
                <w:bottom w:val="none" w:sz="0" w:space="0" w:color="auto"/>
                <w:right w:val="none" w:sz="0" w:space="0" w:color="auto"/>
              </w:divBdr>
            </w:div>
          </w:divsChild>
        </w:div>
        <w:div w:id="608198378">
          <w:marLeft w:val="0"/>
          <w:marRight w:val="0"/>
          <w:marTop w:val="0"/>
          <w:marBottom w:val="0"/>
          <w:divBdr>
            <w:top w:val="none" w:sz="0" w:space="0" w:color="auto"/>
            <w:left w:val="none" w:sz="0" w:space="0" w:color="auto"/>
            <w:bottom w:val="none" w:sz="0" w:space="0" w:color="auto"/>
            <w:right w:val="none" w:sz="0" w:space="0" w:color="auto"/>
          </w:divBdr>
          <w:divsChild>
            <w:div w:id="1719163414">
              <w:marLeft w:val="0"/>
              <w:marRight w:val="0"/>
              <w:marTop w:val="0"/>
              <w:marBottom w:val="0"/>
              <w:divBdr>
                <w:top w:val="none" w:sz="0" w:space="0" w:color="auto"/>
                <w:left w:val="none" w:sz="0" w:space="0" w:color="auto"/>
                <w:bottom w:val="none" w:sz="0" w:space="0" w:color="auto"/>
                <w:right w:val="none" w:sz="0" w:space="0" w:color="auto"/>
              </w:divBdr>
            </w:div>
          </w:divsChild>
        </w:div>
        <w:div w:id="942302028">
          <w:marLeft w:val="0"/>
          <w:marRight w:val="0"/>
          <w:marTop w:val="0"/>
          <w:marBottom w:val="0"/>
          <w:divBdr>
            <w:top w:val="none" w:sz="0" w:space="0" w:color="auto"/>
            <w:left w:val="none" w:sz="0" w:space="0" w:color="auto"/>
            <w:bottom w:val="none" w:sz="0" w:space="0" w:color="auto"/>
            <w:right w:val="none" w:sz="0" w:space="0" w:color="auto"/>
          </w:divBdr>
          <w:divsChild>
            <w:div w:id="301036190">
              <w:marLeft w:val="0"/>
              <w:marRight w:val="0"/>
              <w:marTop w:val="0"/>
              <w:marBottom w:val="0"/>
              <w:divBdr>
                <w:top w:val="none" w:sz="0" w:space="0" w:color="auto"/>
                <w:left w:val="none" w:sz="0" w:space="0" w:color="auto"/>
                <w:bottom w:val="none" w:sz="0" w:space="0" w:color="auto"/>
                <w:right w:val="none" w:sz="0" w:space="0" w:color="auto"/>
              </w:divBdr>
            </w:div>
          </w:divsChild>
        </w:div>
        <w:div w:id="1370762950">
          <w:marLeft w:val="0"/>
          <w:marRight w:val="0"/>
          <w:marTop w:val="0"/>
          <w:marBottom w:val="0"/>
          <w:divBdr>
            <w:top w:val="none" w:sz="0" w:space="0" w:color="auto"/>
            <w:left w:val="none" w:sz="0" w:space="0" w:color="auto"/>
            <w:bottom w:val="none" w:sz="0" w:space="0" w:color="auto"/>
            <w:right w:val="none" w:sz="0" w:space="0" w:color="auto"/>
          </w:divBdr>
          <w:divsChild>
            <w:div w:id="2004355989">
              <w:marLeft w:val="0"/>
              <w:marRight w:val="0"/>
              <w:marTop w:val="0"/>
              <w:marBottom w:val="0"/>
              <w:divBdr>
                <w:top w:val="none" w:sz="0" w:space="0" w:color="auto"/>
                <w:left w:val="none" w:sz="0" w:space="0" w:color="auto"/>
                <w:bottom w:val="none" w:sz="0" w:space="0" w:color="auto"/>
                <w:right w:val="none" w:sz="0" w:space="0" w:color="auto"/>
              </w:divBdr>
            </w:div>
          </w:divsChild>
        </w:div>
        <w:div w:id="1502160445">
          <w:marLeft w:val="0"/>
          <w:marRight w:val="0"/>
          <w:marTop w:val="0"/>
          <w:marBottom w:val="0"/>
          <w:divBdr>
            <w:top w:val="none" w:sz="0" w:space="0" w:color="auto"/>
            <w:left w:val="none" w:sz="0" w:space="0" w:color="auto"/>
            <w:bottom w:val="none" w:sz="0" w:space="0" w:color="auto"/>
            <w:right w:val="none" w:sz="0" w:space="0" w:color="auto"/>
          </w:divBdr>
          <w:divsChild>
            <w:div w:id="191961529">
              <w:marLeft w:val="0"/>
              <w:marRight w:val="0"/>
              <w:marTop w:val="0"/>
              <w:marBottom w:val="0"/>
              <w:divBdr>
                <w:top w:val="none" w:sz="0" w:space="0" w:color="auto"/>
                <w:left w:val="none" w:sz="0" w:space="0" w:color="auto"/>
                <w:bottom w:val="none" w:sz="0" w:space="0" w:color="auto"/>
                <w:right w:val="none" w:sz="0" w:space="0" w:color="auto"/>
              </w:divBdr>
            </w:div>
          </w:divsChild>
        </w:div>
        <w:div w:id="1598907019">
          <w:marLeft w:val="0"/>
          <w:marRight w:val="0"/>
          <w:marTop w:val="0"/>
          <w:marBottom w:val="0"/>
          <w:divBdr>
            <w:top w:val="none" w:sz="0" w:space="0" w:color="auto"/>
            <w:left w:val="none" w:sz="0" w:space="0" w:color="auto"/>
            <w:bottom w:val="none" w:sz="0" w:space="0" w:color="auto"/>
            <w:right w:val="none" w:sz="0" w:space="0" w:color="auto"/>
          </w:divBdr>
          <w:divsChild>
            <w:div w:id="662007271">
              <w:marLeft w:val="0"/>
              <w:marRight w:val="0"/>
              <w:marTop w:val="0"/>
              <w:marBottom w:val="0"/>
              <w:divBdr>
                <w:top w:val="none" w:sz="0" w:space="0" w:color="auto"/>
                <w:left w:val="none" w:sz="0" w:space="0" w:color="auto"/>
                <w:bottom w:val="none" w:sz="0" w:space="0" w:color="auto"/>
                <w:right w:val="none" w:sz="0" w:space="0" w:color="auto"/>
              </w:divBdr>
            </w:div>
          </w:divsChild>
        </w:div>
        <w:div w:id="1809391738">
          <w:marLeft w:val="0"/>
          <w:marRight w:val="0"/>
          <w:marTop w:val="0"/>
          <w:marBottom w:val="0"/>
          <w:divBdr>
            <w:top w:val="none" w:sz="0" w:space="0" w:color="auto"/>
            <w:left w:val="none" w:sz="0" w:space="0" w:color="auto"/>
            <w:bottom w:val="none" w:sz="0" w:space="0" w:color="auto"/>
            <w:right w:val="none" w:sz="0" w:space="0" w:color="auto"/>
          </w:divBdr>
          <w:divsChild>
            <w:div w:id="1778795270">
              <w:marLeft w:val="0"/>
              <w:marRight w:val="0"/>
              <w:marTop w:val="0"/>
              <w:marBottom w:val="0"/>
              <w:divBdr>
                <w:top w:val="none" w:sz="0" w:space="0" w:color="auto"/>
                <w:left w:val="none" w:sz="0" w:space="0" w:color="auto"/>
                <w:bottom w:val="none" w:sz="0" w:space="0" w:color="auto"/>
                <w:right w:val="none" w:sz="0" w:space="0" w:color="auto"/>
              </w:divBdr>
            </w:div>
          </w:divsChild>
        </w:div>
        <w:div w:id="2026443734">
          <w:marLeft w:val="0"/>
          <w:marRight w:val="0"/>
          <w:marTop w:val="0"/>
          <w:marBottom w:val="0"/>
          <w:divBdr>
            <w:top w:val="none" w:sz="0" w:space="0" w:color="auto"/>
            <w:left w:val="none" w:sz="0" w:space="0" w:color="auto"/>
            <w:bottom w:val="none" w:sz="0" w:space="0" w:color="auto"/>
            <w:right w:val="none" w:sz="0" w:space="0" w:color="auto"/>
          </w:divBdr>
          <w:divsChild>
            <w:div w:id="1986885917">
              <w:marLeft w:val="0"/>
              <w:marRight w:val="0"/>
              <w:marTop w:val="0"/>
              <w:marBottom w:val="0"/>
              <w:divBdr>
                <w:top w:val="none" w:sz="0" w:space="0" w:color="auto"/>
                <w:left w:val="none" w:sz="0" w:space="0" w:color="auto"/>
                <w:bottom w:val="none" w:sz="0" w:space="0" w:color="auto"/>
                <w:right w:val="none" w:sz="0" w:space="0" w:color="auto"/>
              </w:divBdr>
            </w:div>
          </w:divsChild>
        </w:div>
        <w:div w:id="2138639252">
          <w:marLeft w:val="0"/>
          <w:marRight w:val="0"/>
          <w:marTop w:val="0"/>
          <w:marBottom w:val="0"/>
          <w:divBdr>
            <w:top w:val="none" w:sz="0" w:space="0" w:color="auto"/>
            <w:left w:val="none" w:sz="0" w:space="0" w:color="auto"/>
            <w:bottom w:val="none" w:sz="0" w:space="0" w:color="auto"/>
            <w:right w:val="none" w:sz="0" w:space="0" w:color="auto"/>
          </w:divBdr>
          <w:divsChild>
            <w:div w:id="3213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0230">
      <w:bodyDiv w:val="1"/>
      <w:marLeft w:val="0"/>
      <w:marRight w:val="0"/>
      <w:marTop w:val="0"/>
      <w:marBottom w:val="0"/>
      <w:divBdr>
        <w:top w:val="none" w:sz="0" w:space="0" w:color="auto"/>
        <w:left w:val="none" w:sz="0" w:space="0" w:color="auto"/>
        <w:bottom w:val="none" w:sz="0" w:space="0" w:color="auto"/>
        <w:right w:val="none" w:sz="0" w:space="0" w:color="auto"/>
      </w:divBdr>
    </w:div>
    <w:div w:id="1801919252">
      <w:bodyDiv w:val="1"/>
      <w:marLeft w:val="0"/>
      <w:marRight w:val="0"/>
      <w:marTop w:val="0"/>
      <w:marBottom w:val="0"/>
      <w:divBdr>
        <w:top w:val="none" w:sz="0" w:space="0" w:color="auto"/>
        <w:left w:val="none" w:sz="0" w:space="0" w:color="auto"/>
        <w:bottom w:val="none" w:sz="0" w:space="0" w:color="auto"/>
        <w:right w:val="none" w:sz="0" w:space="0" w:color="auto"/>
      </w:divBdr>
    </w:div>
    <w:div w:id="1827933981">
      <w:bodyDiv w:val="1"/>
      <w:marLeft w:val="0"/>
      <w:marRight w:val="0"/>
      <w:marTop w:val="0"/>
      <w:marBottom w:val="0"/>
      <w:divBdr>
        <w:top w:val="none" w:sz="0" w:space="0" w:color="auto"/>
        <w:left w:val="none" w:sz="0" w:space="0" w:color="auto"/>
        <w:bottom w:val="none" w:sz="0" w:space="0" w:color="auto"/>
        <w:right w:val="none" w:sz="0" w:space="0" w:color="auto"/>
      </w:divBdr>
      <w:divsChild>
        <w:div w:id="29037563">
          <w:marLeft w:val="0"/>
          <w:marRight w:val="0"/>
          <w:marTop w:val="0"/>
          <w:marBottom w:val="0"/>
          <w:divBdr>
            <w:top w:val="none" w:sz="0" w:space="0" w:color="auto"/>
            <w:left w:val="none" w:sz="0" w:space="0" w:color="auto"/>
            <w:bottom w:val="none" w:sz="0" w:space="0" w:color="auto"/>
            <w:right w:val="none" w:sz="0" w:space="0" w:color="auto"/>
          </w:divBdr>
        </w:div>
        <w:div w:id="32927631">
          <w:marLeft w:val="0"/>
          <w:marRight w:val="0"/>
          <w:marTop w:val="0"/>
          <w:marBottom w:val="0"/>
          <w:divBdr>
            <w:top w:val="none" w:sz="0" w:space="0" w:color="auto"/>
            <w:left w:val="none" w:sz="0" w:space="0" w:color="auto"/>
            <w:bottom w:val="none" w:sz="0" w:space="0" w:color="auto"/>
            <w:right w:val="none" w:sz="0" w:space="0" w:color="auto"/>
          </w:divBdr>
        </w:div>
        <w:div w:id="89131454">
          <w:marLeft w:val="0"/>
          <w:marRight w:val="0"/>
          <w:marTop w:val="0"/>
          <w:marBottom w:val="0"/>
          <w:divBdr>
            <w:top w:val="none" w:sz="0" w:space="0" w:color="auto"/>
            <w:left w:val="none" w:sz="0" w:space="0" w:color="auto"/>
            <w:bottom w:val="none" w:sz="0" w:space="0" w:color="auto"/>
            <w:right w:val="none" w:sz="0" w:space="0" w:color="auto"/>
          </w:divBdr>
        </w:div>
        <w:div w:id="141968448">
          <w:marLeft w:val="0"/>
          <w:marRight w:val="0"/>
          <w:marTop w:val="0"/>
          <w:marBottom w:val="0"/>
          <w:divBdr>
            <w:top w:val="none" w:sz="0" w:space="0" w:color="auto"/>
            <w:left w:val="none" w:sz="0" w:space="0" w:color="auto"/>
            <w:bottom w:val="none" w:sz="0" w:space="0" w:color="auto"/>
            <w:right w:val="none" w:sz="0" w:space="0" w:color="auto"/>
          </w:divBdr>
        </w:div>
        <w:div w:id="155000967">
          <w:marLeft w:val="0"/>
          <w:marRight w:val="0"/>
          <w:marTop w:val="0"/>
          <w:marBottom w:val="0"/>
          <w:divBdr>
            <w:top w:val="none" w:sz="0" w:space="0" w:color="auto"/>
            <w:left w:val="none" w:sz="0" w:space="0" w:color="auto"/>
            <w:bottom w:val="none" w:sz="0" w:space="0" w:color="auto"/>
            <w:right w:val="none" w:sz="0" w:space="0" w:color="auto"/>
          </w:divBdr>
          <w:divsChild>
            <w:div w:id="964583848">
              <w:marLeft w:val="-75"/>
              <w:marRight w:val="0"/>
              <w:marTop w:val="30"/>
              <w:marBottom w:val="30"/>
              <w:divBdr>
                <w:top w:val="none" w:sz="0" w:space="0" w:color="auto"/>
                <w:left w:val="none" w:sz="0" w:space="0" w:color="auto"/>
                <w:bottom w:val="none" w:sz="0" w:space="0" w:color="auto"/>
                <w:right w:val="none" w:sz="0" w:space="0" w:color="auto"/>
              </w:divBdr>
              <w:divsChild>
                <w:div w:id="54472614">
                  <w:marLeft w:val="0"/>
                  <w:marRight w:val="0"/>
                  <w:marTop w:val="0"/>
                  <w:marBottom w:val="0"/>
                  <w:divBdr>
                    <w:top w:val="none" w:sz="0" w:space="0" w:color="auto"/>
                    <w:left w:val="none" w:sz="0" w:space="0" w:color="auto"/>
                    <w:bottom w:val="none" w:sz="0" w:space="0" w:color="auto"/>
                    <w:right w:val="none" w:sz="0" w:space="0" w:color="auto"/>
                  </w:divBdr>
                  <w:divsChild>
                    <w:div w:id="1208448876">
                      <w:marLeft w:val="0"/>
                      <w:marRight w:val="0"/>
                      <w:marTop w:val="0"/>
                      <w:marBottom w:val="0"/>
                      <w:divBdr>
                        <w:top w:val="none" w:sz="0" w:space="0" w:color="auto"/>
                        <w:left w:val="none" w:sz="0" w:space="0" w:color="auto"/>
                        <w:bottom w:val="none" w:sz="0" w:space="0" w:color="auto"/>
                        <w:right w:val="none" w:sz="0" w:space="0" w:color="auto"/>
                      </w:divBdr>
                    </w:div>
                  </w:divsChild>
                </w:div>
                <w:div w:id="113714187">
                  <w:marLeft w:val="0"/>
                  <w:marRight w:val="0"/>
                  <w:marTop w:val="0"/>
                  <w:marBottom w:val="0"/>
                  <w:divBdr>
                    <w:top w:val="none" w:sz="0" w:space="0" w:color="auto"/>
                    <w:left w:val="none" w:sz="0" w:space="0" w:color="auto"/>
                    <w:bottom w:val="none" w:sz="0" w:space="0" w:color="auto"/>
                    <w:right w:val="none" w:sz="0" w:space="0" w:color="auto"/>
                  </w:divBdr>
                  <w:divsChild>
                    <w:div w:id="623193945">
                      <w:marLeft w:val="0"/>
                      <w:marRight w:val="0"/>
                      <w:marTop w:val="0"/>
                      <w:marBottom w:val="0"/>
                      <w:divBdr>
                        <w:top w:val="none" w:sz="0" w:space="0" w:color="auto"/>
                        <w:left w:val="none" w:sz="0" w:space="0" w:color="auto"/>
                        <w:bottom w:val="none" w:sz="0" w:space="0" w:color="auto"/>
                        <w:right w:val="none" w:sz="0" w:space="0" w:color="auto"/>
                      </w:divBdr>
                    </w:div>
                  </w:divsChild>
                </w:div>
                <w:div w:id="169217191">
                  <w:marLeft w:val="0"/>
                  <w:marRight w:val="0"/>
                  <w:marTop w:val="0"/>
                  <w:marBottom w:val="0"/>
                  <w:divBdr>
                    <w:top w:val="none" w:sz="0" w:space="0" w:color="auto"/>
                    <w:left w:val="none" w:sz="0" w:space="0" w:color="auto"/>
                    <w:bottom w:val="none" w:sz="0" w:space="0" w:color="auto"/>
                    <w:right w:val="none" w:sz="0" w:space="0" w:color="auto"/>
                  </w:divBdr>
                  <w:divsChild>
                    <w:div w:id="1261641767">
                      <w:marLeft w:val="0"/>
                      <w:marRight w:val="0"/>
                      <w:marTop w:val="0"/>
                      <w:marBottom w:val="0"/>
                      <w:divBdr>
                        <w:top w:val="none" w:sz="0" w:space="0" w:color="auto"/>
                        <w:left w:val="none" w:sz="0" w:space="0" w:color="auto"/>
                        <w:bottom w:val="none" w:sz="0" w:space="0" w:color="auto"/>
                        <w:right w:val="none" w:sz="0" w:space="0" w:color="auto"/>
                      </w:divBdr>
                    </w:div>
                  </w:divsChild>
                </w:div>
                <w:div w:id="231282827">
                  <w:marLeft w:val="0"/>
                  <w:marRight w:val="0"/>
                  <w:marTop w:val="0"/>
                  <w:marBottom w:val="0"/>
                  <w:divBdr>
                    <w:top w:val="none" w:sz="0" w:space="0" w:color="auto"/>
                    <w:left w:val="none" w:sz="0" w:space="0" w:color="auto"/>
                    <w:bottom w:val="none" w:sz="0" w:space="0" w:color="auto"/>
                    <w:right w:val="none" w:sz="0" w:space="0" w:color="auto"/>
                  </w:divBdr>
                  <w:divsChild>
                    <w:div w:id="1756825758">
                      <w:marLeft w:val="0"/>
                      <w:marRight w:val="0"/>
                      <w:marTop w:val="0"/>
                      <w:marBottom w:val="0"/>
                      <w:divBdr>
                        <w:top w:val="none" w:sz="0" w:space="0" w:color="auto"/>
                        <w:left w:val="none" w:sz="0" w:space="0" w:color="auto"/>
                        <w:bottom w:val="none" w:sz="0" w:space="0" w:color="auto"/>
                        <w:right w:val="none" w:sz="0" w:space="0" w:color="auto"/>
                      </w:divBdr>
                    </w:div>
                  </w:divsChild>
                </w:div>
                <w:div w:id="235166054">
                  <w:marLeft w:val="0"/>
                  <w:marRight w:val="0"/>
                  <w:marTop w:val="0"/>
                  <w:marBottom w:val="0"/>
                  <w:divBdr>
                    <w:top w:val="none" w:sz="0" w:space="0" w:color="auto"/>
                    <w:left w:val="none" w:sz="0" w:space="0" w:color="auto"/>
                    <w:bottom w:val="none" w:sz="0" w:space="0" w:color="auto"/>
                    <w:right w:val="none" w:sz="0" w:space="0" w:color="auto"/>
                  </w:divBdr>
                  <w:divsChild>
                    <w:div w:id="247812526">
                      <w:marLeft w:val="0"/>
                      <w:marRight w:val="0"/>
                      <w:marTop w:val="0"/>
                      <w:marBottom w:val="0"/>
                      <w:divBdr>
                        <w:top w:val="none" w:sz="0" w:space="0" w:color="auto"/>
                        <w:left w:val="none" w:sz="0" w:space="0" w:color="auto"/>
                        <w:bottom w:val="none" w:sz="0" w:space="0" w:color="auto"/>
                        <w:right w:val="none" w:sz="0" w:space="0" w:color="auto"/>
                      </w:divBdr>
                    </w:div>
                  </w:divsChild>
                </w:div>
                <w:div w:id="237322876">
                  <w:marLeft w:val="0"/>
                  <w:marRight w:val="0"/>
                  <w:marTop w:val="0"/>
                  <w:marBottom w:val="0"/>
                  <w:divBdr>
                    <w:top w:val="none" w:sz="0" w:space="0" w:color="auto"/>
                    <w:left w:val="none" w:sz="0" w:space="0" w:color="auto"/>
                    <w:bottom w:val="none" w:sz="0" w:space="0" w:color="auto"/>
                    <w:right w:val="none" w:sz="0" w:space="0" w:color="auto"/>
                  </w:divBdr>
                  <w:divsChild>
                    <w:div w:id="1572042637">
                      <w:marLeft w:val="0"/>
                      <w:marRight w:val="0"/>
                      <w:marTop w:val="0"/>
                      <w:marBottom w:val="0"/>
                      <w:divBdr>
                        <w:top w:val="none" w:sz="0" w:space="0" w:color="auto"/>
                        <w:left w:val="none" w:sz="0" w:space="0" w:color="auto"/>
                        <w:bottom w:val="none" w:sz="0" w:space="0" w:color="auto"/>
                        <w:right w:val="none" w:sz="0" w:space="0" w:color="auto"/>
                      </w:divBdr>
                    </w:div>
                  </w:divsChild>
                </w:div>
                <w:div w:id="290673306">
                  <w:marLeft w:val="0"/>
                  <w:marRight w:val="0"/>
                  <w:marTop w:val="0"/>
                  <w:marBottom w:val="0"/>
                  <w:divBdr>
                    <w:top w:val="none" w:sz="0" w:space="0" w:color="auto"/>
                    <w:left w:val="none" w:sz="0" w:space="0" w:color="auto"/>
                    <w:bottom w:val="none" w:sz="0" w:space="0" w:color="auto"/>
                    <w:right w:val="none" w:sz="0" w:space="0" w:color="auto"/>
                  </w:divBdr>
                  <w:divsChild>
                    <w:div w:id="233441141">
                      <w:marLeft w:val="0"/>
                      <w:marRight w:val="0"/>
                      <w:marTop w:val="0"/>
                      <w:marBottom w:val="0"/>
                      <w:divBdr>
                        <w:top w:val="none" w:sz="0" w:space="0" w:color="auto"/>
                        <w:left w:val="none" w:sz="0" w:space="0" w:color="auto"/>
                        <w:bottom w:val="none" w:sz="0" w:space="0" w:color="auto"/>
                        <w:right w:val="none" w:sz="0" w:space="0" w:color="auto"/>
                      </w:divBdr>
                    </w:div>
                  </w:divsChild>
                </w:div>
                <w:div w:id="349381980">
                  <w:marLeft w:val="0"/>
                  <w:marRight w:val="0"/>
                  <w:marTop w:val="0"/>
                  <w:marBottom w:val="0"/>
                  <w:divBdr>
                    <w:top w:val="none" w:sz="0" w:space="0" w:color="auto"/>
                    <w:left w:val="none" w:sz="0" w:space="0" w:color="auto"/>
                    <w:bottom w:val="none" w:sz="0" w:space="0" w:color="auto"/>
                    <w:right w:val="none" w:sz="0" w:space="0" w:color="auto"/>
                  </w:divBdr>
                  <w:divsChild>
                    <w:div w:id="1513688879">
                      <w:marLeft w:val="0"/>
                      <w:marRight w:val="0"/>
                      <w:marTop w:val="0"/>
                      <w:marBottom w:val="0"/>
                      <w:divBdr>
                        <w:top w:val="none" w:sz="0" w:space="0" w:color="auto"/>
                        <w:left w:val="none" w:sz="0" w:space="0" w:color="auto"/>
                        <w:bottom w:val="none" w:sz="0" w:space="0" w:color="auto"/>
                        <w:right w:val="none" w:sz="0" w:space="0" w:color="auto"/>
                      </w:divBdr>
                    </w:div>
                  </w:divsChild>
                </w:div>
                <w:div w:id="732125202">
                  <w:marLeft w:val="0"/>
                  <w:marRight w:val="0"/>
                  <w:marTop w:val="0"/>
                  <w:marBottom w:val="0"/>
                  <w:divBdr>
                    <w:top w:val="none" w:sz="0" w:space="0" w:color="auto"/>
                    <w:left w:val="none" w:sz="0" w:space="0" w:color="auto"/>
                    <w:bottom w:val="none" w:sz="0" w:space="0" w:color="auto"/>
                    <w:right w:val="none" w:sz="0" w:space="0" w:color="auto"/>
                  </w:divBdr>
                  <w:divsChild>
                    <w:div w:id="1224952885">
                      <w:marLeft w:val="0"/>
                      <w:marRight w:val="0"/>
                      <w:marTop w:val="0"/>
                      <w:marBottom w:val="0"/>
                      <w:divBdr>
                        <w:top w:val="none" w:sz="0" w:space="0" w:color="auto"/>
                        <w:left w:val="none" w:sz="0" w:space="0" w:color="auto"/>
                        <w:bottom w:val="none" w:sz="0" w:space="0" w:color="auto"/>
                        <w:right w:val="none" w:sz="0" w:space="0" w:color="auto"/>
                      </w:divBdr>
                    </w:div>
                  </w:divsChild>
                </w:div>
                <w:div w:id="1020815389">
                  <w:marLeft w:val="0"/>
                  <w:marRight w:val="0"/>
                  <w:marTop w:val="0"/>
                  <w:marBottom w:val="0"/>
                  <w:divBdr>
                    <w:top w:val="none" w:sz="0" w:space="0" w:color="auto"/>
                    <w:left w:val="none" w:sz="0" w:space="0" w:color="auto"/>
                    <w:bottom w:val="none" w:sz="0" w:space="0" w:color="auto"/>
                    <w:right w:val="none" w:sz="0" w:space="0" w:color="auto"/>
                  </w:divBdr>
                  <w:divsChild>
                    <w:div w:id="1008949119">
                      <w:marLeft w:val="0"/>
                      <w:marRight w:val="0"/>
                      <w:marTop w:val="0"/>
                      <w:marBottom w:val="0"/>
                      <w:divBdr>
                        <w:top w:val="none" w:sz="0" w:space="0" w:color="auto"/>
                        <w:left w:val="none" w:sz="0" w:space="0" w:color="auto"/>
                        <w:bottom w:val="none" w:sz="0" w:space="0" w:color="auto"/>
                        <w:right w:val="none" w:sz="0" w:space="0" w:color="auto"/>
                      </w:divBdr>
                    </w:div>
                  </w:divsChild>
                </w:div>
                <w:div w:id="1036156482">
                  <w:marLeft w:val="0"/>
                  <w:marRight w:val="0"/>
                  <w:marTop w:val="0"/>
                  <w:marBottom w:val="0"/>
                  <w:divBdr>
                    <w:top w:val="none" w:sz="0" w:space="0" w:color="auto"/>
                    <w:left w:val="none" w:sz="0" w:space="0" w:color="auto"/>
                    <w:bottom w:val="none" w:sz="0" w:space="0" w:color="auto"/>
                    <w:right w:val="none" w:sz="0" w:space="0" w:color="auto"/>
                  </w:divBdr>
                  <w:divsChild>
                    <w:div w:id="609556236">
                      <w:marLeft w:val="0"/>
                      <w:marRight w:val="0"/>
                      <w:marTop w:val="0"/>
                      <w:marBottom w:val="0"/>
                      <w:divBdr>
                        <w:top w:val="none" w:sz="0" w:space="0" w:color="auto"/>
                        <w:left w:val="none" w:sz="0" w:space="0" w:color="auto"/>
                        <w:bottom w:val="none" w:sz="0" w:space="0" w:color="auto"/>
                        <w:right w:val="none" w:sz="0" w:space="0" w:color="auto"/>
                      </w:divBdr>
                    </w:div>
                  </w:divsChild>
                </w:div>
                <w:div w:id="1077746158">
                  <w:marLeft w:val="0"/>
                  <w:marRight w:val="0"/>
                  <w:marTop w:val="0"/>
                  <w:marBottom w:val="0"/>
                  <w:divBdr>
                    <w:top w:val="none" w:sz="0" w:space="0" w:color="auto"/>
                    <w:left w:val="none" w:sz="0" w:space="0" w:color="auto"/>
                    <w:bottom w:val="none" w:sz="0" w:space="0" w:color="auto"/>
                    <w:right w:val="none" w:sz="0" w:space="0" w:color="auto"/>
                  </w:divBdr>
                  <w:divsChild>
                    <w:div w:id="1259563230">
                      <w:marLeft w:val="0"/>
                      <w:marRight w:val="0"/>
                      <w:marTop w:val="0"/>
                      <w:marBottom w:val="0"/>
                      <w:divBdr>
                        <w:top w:val="none" w:sz="0" w:space="0" w:color="auto"/>
                        <w:left w:val="none" w:sz="0" w:space="0" w:color="auto"/>
                        <w:bottom w:val="none" w:sz="0" w:space="0" w:color="auto"/>
                        <w:right w:val="none" w:sz="0" w:space="0" w:color="auto"/>
                      </w:divBdr>
                    </w:div>
                  </w:divsChild>
                </w:div>
                <w:div w:id="1252592917">
                  <w:marLeft w:val="0"/>
                  <w:marRight w:val="0"/>
                  <w:marTop w:val="0"/>
                  <w:marBottom w:val="0"/>
                  <w:divBdr>
                    <w:top w:val="none" w:sz="0" w:space="0" w:color="auto"/>
                    <w:left w:val="none" w:sz="0" w:space="0" w:color="auto"/>
                    <w:bottom w:val="none" w:sz="0" w:space="0" w:color="auto"/>
                    <w:right w:val="none" w:sz="0" w:space="0" w:color="auto"/>
                  </w:divBdr>
                  <w:divsChild>
                    <w:div w:id="1748990786">
                      <w:marLeft w:val="0"/>
                      <w:marRight w:val="0"/>
                      <w:marTop w:val="0"/>
                      <w:marBottom w:val="0"/>
                      <w:divBdr>
                        <w:top w:val="none" w:sz="0" w:space="0" w:color="auto"/>
                        <w:left w:val="none" w:sz="0" w:space="0" w:color="auto"/>
                        <w:bottom w:val="none" w:sz="0" w:space="0" w:color="auto"/>
                        <w:right w:val="none" w:sz="0" w:space="0" w:color="auto"/>
                      </w:divBdr>
                    </w:div>
                  </w:divsChild>
                </w:div>
                <w:div w:id="1358890776">
                  <w:marLeft w:val="0"/>
                  <w:marRight w:val="0"/>
                  <w:marTop w:val="0"/>
                  <w:marBottom w:val="0"/>
                  <w:divBdr>
                    <w:top w:val="none" w:sz="0" w:space="0" w:color="auto"/>
                    <w:left w:val="none" w:sz="0" w:space="0" w:color="auto"/>
                    <w:bottom w:val="none" w:sz="0" w:space="0" w:color="auto"/>
                    <w:right w:val="none" w:sz="0" w:space="0" w:color="auto"/>
                  </w:divBdr>
                  <w:divsChild>
                    <w:div w:id="363864936">
                      <w:marLeft w:val="0"/>
                      <w:marRight w:val="0"/>
                      <w:marTop w:val="0"/>
                      <w:marBottom w:val="0"/>
                      <w:divBdr>
                        <w:top w:val="none" w:sz="0" w:space="0" w:color="auto"/>
                        <w:left w:val="none" w:sz="0" w:space="0" w:color="auto"/>
                        <w:bottom w:val="none" w:sz="0" w:space="0" w:color="auto"/>
                        <w:right w:val="none" w:sz="0" w:space="0" w:color="auto"/>
                      </w:divBdr>
                    </w:div>
                  </w:divsChild>
                </w:div>
                <w:div w:id="1421171933">
                  <w:marLeft w:val="0"/>
                  <w:marRight w:val="0"/>
                  <w:marTop w:val="0"/>
                  <w:marBottom w:val="0"/>
                  <w:divBdr>
                    <w:top w:val="none" w:sz="0" w:space="0" w:color="auto"/>
                    <w:left w:val="none" w:sz="0" w:space="0" w:color="auto"/>
                    <w:bottom w:val="none" w:sz="0" w:space="0" w:color="auto"/>
                    <w:right w:val="none" w:sz="0" w:space="0" w:color="auto"/>
                  </w:divBdr>
                  <w:divsChild>
                    <w:div w:id="1777171360">
                      <w:marLeft w:val="0"/>
                      <w:marRight w:val="0"/>
                      <w:marTop w:val="0"/>
                      <w:marBottom w:val="0"/>
                      <w:divBdr>
                        <w:top w:val="none" w:sz="0" w:space="0" w:color="auto"/>
                        <w:left w:val="none" w:sz="0" w:space="0" w:color="auto"/>
                        <w:bottom w:val="none" w:sz="0" w:space="0" w:color="auto"/>
                        <w:right w:val="none" w:sz="0" w:space="0" w:color="auto"/>
                      </w:divBdr>
                    </w:div>
                  </w:divsChild>
                </w:div>
                <w:div w:id="1547637925">
                  <w:marLeft w:val="0"/>
                  <w:marRight w:val="0"/>
                  <w:marTop w:val="0"/>
                  <w:marBottom w:val="0"/>
                  <w:divBdr>
                    <w:top w:val="none" w:sz="0" w:space="0" w:color="auto"/>
                    <w:left w:val="none" w:sz="0" w:space="0" w:color="auto"/>
                    <w:bottom w:val="none" w:sz="0" w:space="0" w:color="auto"/>
                    <w:right w:val="none" w:sz="0" w:space="0" w:color="auto"/>
                  </w:divBdr>
                  <w:divsChild>
                    <w:div w:id="824712023">
                      <w:marLeft w:val="0"/>
                      <w:marRight w:val="0"/>
                      <w:marTop w:val="0"/>
                      <w:marBottom w:val="0"/>
                      <w:divBdr>
                        <w:top w:val="none" w:sz="0" w:space="0" w:color="auto"/>
                        <w:left w:val="none" w:sz="0" w:space="0" w:color="auto"/>
                        <w:bottom w:val="none" w:sz="0" w:space="0" w:color="auto"/>
                        <w:right w:val="none" w:sz="0" w:space="0" w:color="auto"/>
                      </w:divBdr>
                    </w:div>
                  </w:divsChild>
                </w:div>
                <w:div w:id="1633947323">
                  <w:marLeft w:val="0"/>
                  <w:marRight w:val="0"/>
                  <w:marTop w:val="0"/>
                  <w:marBottom w:val="0"/>
                  <w:divBdr>
                    <w:top w:val="none" w:sz="0" w:space="0" w:color="auto"/>
                    <w:left w:val="none" w:sz="0" w:space="0" w:color="auto"/>
                    <w:bottom w:val="none" w:sz="0" w:space="0" w:color="auto"/>
                    <w:right w:val="none" w:sz="0" w:space="0" w:color="auto"/>
                  </w:divBdr>
                  <w:divsChild>
                    <w:div w:id="2060863195">
                      <w:marLeft w:val="0"/>
                      <w:marRight w:val="0"/>
                      <w:marTop w:val="0"/>
                      <w:marBottom w:val="0"/>
                      <w:divBdr>
                        <w:top w:val="none" w:sz="0" w:space="0" w:color="auto"/>
                        <w:left w:val="none" w:sz="0" w:space="0" w:color="auto"/>
                        <w:bottom w:val="none" w:sz="0" w:space="0" w:color="auto"/>
                        <w:right w:val="none" w:sz="0" w:space="0" w:color="auto"/>
                      </w:divBdr>
                    </w:div>
                  </w:divsChild>
                </w:div>
                <w:div w:id="1762217818">
                  <w:marLeft w:val="0"/>
                  <w:marRight w:val="0"/>
                  <w:marTop w:val="0"/>
                  <w:marBottom w:val="0"/>
                  <w:divBdr>
                    <w:top w:val="none" w:sz="0" w:space="0" w:color="auto"/>
                    <w:left w:val="none" w:sz="0" w:space="0" w:color="auto"/>
                    <w:bottom w:val="none" w:sz="0" w:space="0" w:color="auto"/>
                    <w:right w:val="none" w:sz="0" w:space="0" w:color="auto"/>
                  </w:divBdr>
                  <w:divsChild>
                    <w:div w:id="636108440">
                      <w:marLeft w:val="0"/>
                      <w:marRight w:val="0"/>
                      <w:marTop w:val="0"/>
                      <w:marBottom w:val="0"/>
                      <w:divBdr>
                        <w:top w:val="none" w:sz="0" w:space="0" w:color="auto"/>
                        <w:left w:val="none" w:sz="0" w:space="0" w:color="auto"/>
                        <w:bottom w:val="none" w:sz="0" w:space="0" w:color="auto"/>
                        <w:right w:val="none" w:sz="0" w:space="0" w:color="auto"/>
                      </w:divBdr>
                    </w:div>
                  </w:divsChild>
                </w:div>
                <w:div w:id="1818959099">
                  <w:marLeft w:val="0"/>
                  <w:marRight w:val="0"/>
                  <w:marTop w:val="0"/>
                  <w:marBottom w:val="0"/>
                  <w:divBdr>
                    <w:top w:val="none" w:sz="0" w:space="0" w:color="auto"/>
                    <w:left w:val="none" w:sz="0" w:space="0" w:color="auto"/>
                    <w:bottom w:val="none" w:sz="0" w:space="0" w:color="auto"/>
                    <w:right w:val="none" w:sz="0" w:space="0" w:color="auto"/>
                  </w:divBdr>
                  <w:divsChild>
                    <w:div w:id="381751173">
                      <w:marLeft w:val="0"/>
                      <w:marRight w:val="0"/>
                      <w:marTop w:val="0"/>
                      <w:marBottom w:val="0"/>
                      <w:divBdr>
                        <w:top w:val="none" w:sz="0" w:space="0" w:color="auto"/>
                        <w:left w:val="none" w:sz="0" w:space="0" w:color="auto"/>
                        <w:bottom w:val="none" w:sz="0" w:space="0" w:color="auto"/>
                        <w:right w:val="none" w:sz="0" w:space="0" w:color="auto"/>
                      </w:divBdr>
                    </w:div>
                  </w:divsChild>
                </w:div>
                <w:div w:id="1954171350">
                  <w:marLeft w:val="0"/>
                  <w:marRight w:val="0"/>
                  <w:marTop w:val="0"/>
                  <w:marBottom w:val="0"/>
                  <w:divBdr>
                    <w:top w:val="none" w:sz="0" w:space="0" w:color="auto"/>
                    <w:left w:val="none" w:sz="0" w:space="0" w:color="auto"/>
                    <w:bottom w:val="none" w:sz="0" w:space="0" w:color="auto"/>
                    <w:right w:val="none" w:sz="0" w:space="0" w:color="auto"/>
                  </w:divBdr>
                  <w:divsChild>
                    <w:div w:id="8751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352181">
          <w:marLeft w:val="0"/>
          <w:marRight w:val="0"/>
          <w:marTop w:val="0"/>
          <w:marBottom w:val="0"/>
          <w:divBdr>
            <w:top w:val="none" w:sz="0" w:space="0" w:color="auto"/>
            <w:left w:val="none" w:sz="0" w:space="0" w:color="auto"/>
            <w:bottom w:val="none" w:sz="0" w:space="0" w:color="auto"/>
            <w:right w:val="none" w:sz="0" w:space="0" w:color="auto"/>
          </w:divBdr>
        </w:div>
        <w:div w:id="315652737">
          <w:marLeft w:val="0"/>
          <w:marRight w:val="0"/>
          <w:marTop w:val="0"/>
          <w:marBottom w:val="0"/>
          <w:divBdr>
            <w:top w:val="none" w:sz="0" w:space="0" w:color="auto"/>
            <w:left w:val="none" w:sz="0" w:space="0" w:color="auto"/>
            <w:bottom w:val="none" w:sz="0" w:space="0" w:color="auto"/>
            <w:right w:val="none" w:sz="0" w:space="0" w:color="auto"/>
          </w:divBdr>
        </w:div>
        <w:div w:id="327946968">
          <w:marLeft w:val="0"/>
          <w:marRight w:val="0"/>
          <w:marTop w:val="0"/>
          <w:marBottom w:val="0"/>
          <w:divBdr>
            <w:top w:val="none" w:sz="0" w:space="0" w:color="auto"/>
            <w:left w:val="none" w:sz="0" w:space="0" w:color="auto"/>
            <w:bottom w:val="none" w:sz="0" w:space="0" w:color="auto"/>
            <w:right w:val="none" w:sz="0" w:space="0" w:color="auto"/>
          </w:divBdr>
        </w:div>
        <w:div w:id="333799495">
          <w:marLeft w:val="0"/>
          <w:marRight w:val="0"/>
          <w:marTop w:val="0"/>
          <w:marBottom w:val="0"/>
          <w:divBdr>
            <w:top w:val="none" w:sz="0" w:space="0" w:color="auto"/>
            <w:left w:val="none" w:sz="0" w:space="0" w:color="auto"/>
            <w:bottom w:val="none" w:sz="0" w:space="0" w:color="auto"/>
            <w:right w:val="none" w:sz="0" w:space="0" w:color="auto"/>
          </w:divBdr>
        </w:div>
        <w:div w:id="339697862">
          <w:marLeft w:val="0"/>
          <w:marRight w:val="0"/>
          <w:marTop w:val="0"/>
          <w:marBottom w:val="0"/>
          <w:divBdr>
            <w:top w:val="none" w:sz="0" w:space="0" w:color="auto"/>
            <w:left w:val="none" w:sz="0" w:space="0" w:color="auto"/>
            <w:bottom w:val="none" w:sz="0" w:space="0" w:color="auto"/>
            <w:right w:val="none" w:sz="0" w:space="0" w:color="auto"/>
          </w:divBdr>
        </w:div>
        <w:div w:id="436296990">
          <w:marLeft w:val="0"/>
          <w:marRight w:val="0"/>
          <w:marTop w:val="0"/>
          <w:marBottom w:val="0"/>
          <w:divBdr>
            <w:top w:val="none" w:sz="0" w:space="0" w:color="auto"/>
            <w:left w:val="none" w:sz="0" w:space="0" w:color="auto"/>
            <w:bottom w:val="none" w:sz="0" w:space="0" w:color="auto"/>
            <w:right w:val="none" w:sz="0" w:space="0" w:color="auto"/>
          </w:divBdr>
        </w:div>
        <w:div w:id="453671053">
          <w:marLeft w:val="0"/>
          <w:marRight w:val="0"/>
          <w:marTop w:val="0"/>
          <w:marBottom w:val="0"/>
          <w:divBdr>
            <w:top w:val="none" w:sz="0" w:space="0" w:color="auto"/>
            <w:left w:val="none" w:sz="0" w:space="0" w:color="auto"/>
            <w:bottom w:val="none" w:sz="0" w:space="0" w:color="auto"/>
            <w:right w:val="none" w:sz="0" w:space="0" w:color="auto"/>
          </w:divBdr>
        </w:div>
        <w:div w:id="699669293">
          <w:marLeft w:val="0"/>
          <w:marRight w:val="0"/>
          <w:marTop w:val="0"/>
          <w:marBottom w:val="0"/>
          <w:divBdr>
            <w:top w:val="none" w:sz="0" w:space="0" w:color="auto"/>
            <w:left w:val="none" w:sz="0" w:space="0" w:color="auto"/>
            <w:bottom w:val="none" w:sz="0" w:space="0" w:color="auto"/>
            <w:right w:val="none" w:sz="0" w:space="0" w:color="auto"/>
          </w:divBdr>
        </w:div>
        <w:div w:id="730812332">
          <w:marLeft w:val="0"/>
          <w:marRight w:val="0"/>
          <w:marTop w:val="0"/>
          <w:marBottom w:val="0"/>
          <w:divBdr>
            <w:top w:val="none" w:sz="0" w:space="0" w:color="auto"/>
            <w:left w:val="none" w:sz="0" w:space="0" w:color="auto"/>
            <w:bottom w:val="none" w:sz="0" w:space="0" w:color="auto"/>
            <w:right w:val="none" w:sz="0" w:space="0" w:color="auto"/>
          </w:divBdr>
        </w:div>
        <w:div w:id="758596819">
          <w:marLeft w:val="0"/>
          <w:marRight w:val="0"/>
          <w:marTop w:val="0"/>
          <w:marBottom w:val="0"/>
          <w:divBdr>
            <w:top w:val="none" w:sz="0" w:space="0" w:color="auto"/>
            <w:left w:val="none" w:sz="0" w:space="0" w:color="auto"/>
            <w:bottom w:val="none" w:sz="0" w:space="0" w:color="auto"/>
            <w:right w:val="none" w:sz="0" w:space="0" w:color="auto"/>
          </w:divBdr>
          <w:divsChild>
            <w:div w:id="160971278">
              <w:marLeft w:val="0"/>
              <w:marRight w:val="0"/>
              <w:marTop w:val="0"/>
              <w:marBottom w:val="0"/>
              <w:divBdr>
                <w:top w:val="none" w:sz="0" w:space="0" w:color="auto"/>
                <w:left w:val="none" w:sz="0" w:space="0" w:color="auto"/>
                <w:bottom w:val="none" w:sz="0" w:space="0" w:color="auto"/>
                <w:right w:val="none" w:sz="0" w:space="0" w:color="auto"/>
              </w:divBdr>
            </w:div>
            <w:div w:id="275870100">
              <w:marLeft w:val="0"/>
              <w:marRight w:val="0"/>
              <w:marTop w:val="0"/>
              <w:marBottom w:val="0"/>
              <w:divBdr>
                <w:top w:val="none" w:sz="0" w:space="0" w:color="auto"/>
                <w:left w:val="none" w:sz="0" w:space="0" w:color="auto"/>
                <w:bottom w:val="none" w:sz="0" w:space="0" w:color="auto"/>
                <w:right w:val="none" w:sz="0" w:space="0" w:color="auto"/>
              </w:divBdr>
            </w:div>
            <w:div w:id="496850295">
              <w:marLeft w:val="0"/>
              <w:marRight w:val="0"/>
              <w:marTop w:val="0"/>
              <w:marBottom w:val="0"/>
              <w:divBdr>
                <w:top w:val="none" w:sz="0" w:space="0" w:color="auto"/>
                <w:left w:val="none" w:sz="0" w:space="0" w:color="auto"/>
                <w:bottom w:val="none" w:sz="0" w:space="0" w:color="auto"/>
                <w:right w:val="none" w:sz="0" w:space="0" w:color="auto"/>
              </w:divBdr>
            </w:div>
            <w:div w:id="748163288">
              <w:marLeft w:val="0"/>
              <w:marRight w:val="0"/>
              <w:marTop w:val="0"/>
              <w:marBottom w:val="0"/>
              <w:divBdr>
                <w:top w:val="none" w:sz="0" w:space="0" w:color="auto"/>
                <w:left w:val="none" w:sz="0" w:space="0" w:color="auto"/>
                <w:bottom w:val="none" w:sz="0" w:space="0" w:color="auto"/>
                <w:right w:val="none" w:sz="0" w:space="0" w:color="auto"/>
              </w:divBdr>
            </w:div>
            <w:div w:id="866454979">
              <w:marLeft w:val="0"/>
              <w:marRight w:val="0"/>
              <w:marTop w:val="0"/>
              <w:marBottom w:val="0"/>
              <w:divBdr>
                <w:top w:val="none" w:sz="0" w:space="0" w:color="auto"/>
                <w:left w:val="none" w:sz="0" w:space="0" w:color="auto"/>
                <w:bottom w:val="none" w:sz="0" w:space="0" w:color="auto"/>
                <w:right w:val="none" w:sz="0" w:space="0" w:color="auto"/>
              </w:divBdr>
            </w:div>
            <w:div w:id="903681931">
              <w:marLeft w:val="0"/>
              <w:marRight w:val="0"/>
              <w:marTop w:val="0"/>
              <w:marBottom w:val="0"/>
              <w:divBdr>
                <w:top w:val="none" w:sz="0" w:space="0" w:color="auto"/>
                <w:left w:val="none" w:sz="0" w:space="0" w:color="auto"/>
                <w:bottom w:val="none" w:sz="0" w:space="0" w:color="auto"/>
                <w:right w:val="none" w:sz="0" w:space="0" w:color="auto"/>
              </w:divBdr>
            </w:div>
            <w:div w:id="1056968995">
              <w:marLeft w:val="0"/>
              <w:marRight w:val="0"/>
              <w:marTop w:val="0"/>
              <w:marBottom w:val="0"/>
              <w:divBdr>
                <w:top w:val="none" w:sz="0" w:space="0" w:color="auto"/>
                <w:left w:val="none" w:sz="0" w:space="0" w:color="auto"/>
                <w:bottom w:val="none" w:sz="0" w:space="0" w:color="auto"/>
                <w:right w:val="none" w:sz="0" w:space="0" w:color="auto"/>
              </w:divBdr>
            </w:div>
            <w:div w:id="1089349333">
              <w:marLeft w:val="0"/>
              <w:marRight w:val="0"/>
              <w:marTop w:val="0"/>
              <w:marBottom w:val="0"/>
              <w:divBdr>
                <w:top w:val="none" w:sz="0" w:space="0" w:color="auto"/>
                <w:left w:val="none" w:sz="0" w:space="0" w:color="auto"/>
                <w:bottom w:val="none" w:sz="0" w:space="0" w:color="auto"/>
                <w:right w:val="none" w:sz="0" w:space="0" w:color="auto"/>
              </w:divBdr>
            </w:div>
            <w:div w:id="1245996805">
              <w:marLeft w:val="0"/>
              <w:marRight w:val="0"/>
              <w:marTop w:val="0"/>
              <w:marBottom w:val="0"/>
              <w:divBdr>
                <w:top w:val="none" w:sz="0" w:space="0" w:color="auto"/>
                <w:left w:val="none" w:sz="0" w:space="0" w:color="auto"/>
                <w:bottom w:val="none" w:sz="0" w:space="0" w:color="auto"/>
                <w:right w:val="none" w:sz="0" w:space="0" w:color="auto"/>
              </w:divBdr>
            </w:div>
            <w:div w:id="1318411602">
              <w:marLeft w:val="0"/>
              <w:marRight w:val="0"/>
              <w:marTop w:val="0"/>
              <w:marBottom w:val="0"/>
              <w:divBdr>
                <w:top w:val="none" w:sz="0" w:space="0" w:color="auto"/>
                <w:left w:val="none" w:sz="0" w:space="0" w:color="auto"/>
                <w:bottom w:val="none" w:sz="0" w:space="0" w:color="auto"/>
                <w:right w:val="none" w:sz="0" w:space="0" w:color="auto"/>
              </w:divBdr>
            </w:div>
            <w:div w:id="1321033268">
              <w:marLeft w:val="0"/>
              <w:marRight w:val="0"/>
              <w:marTop w:val="0"/>
              <w:marBottom w:val="0"/>
              <w:divBdr>
                <w:top w:val="none" w:sz="0" w:space="0" w:color="auto"/>
                <w:left w:val="none" w:sz="0" w:space="0" w:color="auto"/>
                <w:bottom w:val="none" w:sz="0" w:space="0" w:color="auto"/>
                <w:right w:val="none" w:sz="0" w:space="0" w:color="auto"/>
              </w:divBdr>
            </w:div>
            <w:div w:id="1430538239">
              <w:marLeft w:val="0"/>
              <w:marRight w:val="0"/>
              <w:marTop w:val="0"/>
              <w:marBottom w:val="0"/>
              <w:divBdr>
                <w:top w:val="none" w:sz="0" w:space="0" w:color="auto"/>
                <w:left w:val="none" w:sz="0" w:space="0" w:color="auto"/>
                <w:bottom w:val="none" w:sz="0" w:space="0" w:color="auto"/>
                <w:right w:val="none" w:sz="0" w:space="0" w:color="auto"/>
              </w:divBdr>
            </w:div>
            <w:div w:id="1618022347">
              <w:marLeft w:val="0"/>
              <w:marRight w:val="0"/>
              <w:marTop w:val="0"/>
              <w:marBottom w:val="0"/>
              <w:divBdr>
                <w:top w:val="none" w:sz="0" w:space="0" w:color="auto"/>
                <w:left w:val="none" w:sz="0" w:space="0" w:color="auto"/>
                <w:bottom w:val="none" w:sz="0" w:space="0" w:color="auto"/>
                <w:right w:val="none" w:sz="0" w:space="0" w:color="auto"/>
              </w:divBdr>
            </w:div>
            <w:div w:id="1712418459">
              <w:marLeft w:val="0"/>
              <w:marRight w:val="0"/>
              <w:marTop w:val="0"/>
              <w:marBottom w:val="0"/>
              <w:divBdr>
                <w:top w:val="none" w:sz="0" w:space="0" w:color="auto"/>
                <w:left w:val="none" w:sz="0" w:space="0" w:color="auto"/>
                <w:bottom w:val="none" w:sz="0" w:space="0" w:color="auto"/>
                <w:right w:val="none" w:sz="0" w:space="0" w:color="auto"/>
              </w:divBdr>
            </w:div>
            <w:div w:id="1816946599">
              <w:marLeft w:val="0"/>
              <w:marRight w:val="0"/>
              <w:marTop w:val="0"/>
              <w:marBottom w:val="0"/>
              <w:divBdr>
                <w:top w:val="none" w:sz="0" w:space="0" w:color="auto"/>
                <w:left w:val="none" w:sz="0" w:space="0" w:color="auto"/>
                <w:bottom w:val="none" w:sz="0" w:space="0" w:color="auto"/>
                <w:right w:val="none" w:sz="0" w:space="0" w:color="auto"/>
              </w:divBdr>
            </w:div>
            <w:div w:id="1933538714">
              <w:marLeft w:val="0"/>
              <w:marRight w:val="0"/>
              <w:marTop w:val="0"/>
              <w:marBottom w:val="0"/>
              <w:divBdr>
                <w:top w:val="none" w:sz="0" w:space="0" w:color="auto"/>
                <w:left w:val="none" w:sz="0" w:space="0" w:color="auto"/>
                <w:bottom w:val="none" w:sz="0" w:space="0" w:color="auto"/>
                <w:right w:val="none" w:sz="0" w:space="0" w:color="auto"/>
              </w:divBdr>
            </w:div>
            <w:div w:id="1975207485">
              <w:marLeft w:val="0"/>
              <w:marRight w:val="0"/>
              <w:marTop w:val="0"/>
              <w:marBottom w:val="0"/>
              <w:divBdr>
                <w:top w:val="none" w:sz="0" w:space="0" w:color="auto"/>
                <w:left w:val="none" w:sz="0" w:space="0" w:color="auto"/>
                <w:bottom w:val="none" w:sz="0" w:space="0" w:color="auto"/>
                <w:right w:val="none" w:sz="0" w:space="0" w:color="auto"/>
              </w:divBdr>
            </w:div>
          </w:divsChild>
        </w:div>
        <w:div w:id="806819432">
          <w:marLeft w:val="0"/>
          <w:marRight w:val="0"/>
          <w:marTop w:val="0"/>
          <w:marBottom w:val="0"/>
          <w:divBdr>
            <w:top w:val="none" w:sz="0" w:space="0" w:color="auto"/>
            <w:left w:val="none" w:sz="0" w:space="0" w:color="auto"/>
            <w:bottom w:val="none" w:sz="0" w:space="0" w:color="auto"/>
            <w:right w:val="none" w:sz="0" w:space="0" w:color="auto"/>
          </w:divBdr>
        </w:div>
        <w:div w:id="859858788">
          <w:marLeft w:val="0"/>
          <w:marRight w:val="0"/>
          <w:marTop w:val="0"/>
          <w:marBottom w:val="0"/>
          <w:divBdr>
            <w:top w:val="none" w:sz="0" w:space="0" w:color="auto"/>
            <w:left w:val="none" w:sz="0" w:space="0" w:color="auto"/>
            <w:bottom w:val="none" w:sz="0" w:space="0" w:color="auto"/>
            <w:right w:val="none" w:sz="0" w:space="0" w:color="auto"/>
          </w:divBdr>
        </w:div>
        <w:div w:id="877428262">
          <w:marLeft w:val="0"/>
          <w:marRight w:val="0"/>
          <w:marTop w:val="0"/>
          <w:marBottom w:val="0"/>
          <w:divBdr>
            <w:top w:val="none" w:sz="0" w:space="0" w:color="auto"/>
            <w:left w:val="none" w:sz="0" w:space="0" w:color="auto"/>
            <w:bottom w:val="none" w:sz="0" w:space="0" w:color="auto"/>
            <w:right w:val="none" w:sz="0" w:space="0" w:color="auto"/>
          </w:divBdr>
        </w:div>
        <w:div w:id="906108815">
          <w:marLeft w:val="0"/>
          <w:marRight w:val="0"/>
          <w:marTop w:val="0"/>
          <w:marBottom w:val="0"/>
          <w:divBdr>
            <w:top w:val="none" w:sz="0" w:space="0" w:color="auto"/>
            <w:left w:val="none" w:sz="0" w:space="0" w:color="auto"/>
            <w:bottom w:val="none" w:sz="0" w:space="0" w:color="auto"/>
            <w:right w:val="none" w:sz="0" w:space="0" w:color="auto"/>
          </w:divBdr>
        </w:div>
        <w:div w:id="963853312">
          <w:marLeft w:val="0"/>
          <w:marRight w:val="0"/>
          <w:marTop w:val="0"/>
          <w:marBottom w:val="0"/>
          <w:divBdr>
            <w:top w:val="none" w:sz="0" w:space="0" w:color="auto"/>
            <w:left w:val="none" w:sz="0" w:space="0" w:color="auto"/>
            <w:bottom w:val="none" w:sz="0" w:space="0" w:color="auto"/>
            <w:right w:val="none" w:sz="0" w:space="0" w:color="auto"/>
          </w:divBdr>
        </w:div>
        <w:div w:id="968127232">
          <w:marLeft w:val="0"/>
          <w:marRight w:val="0"/>
          <w:marTop w:val="0"/>
          <w:marBottom w:val="0"/>
          <w:divBdr>
            <w:top w:val="none" w:sz="0" w:space="0" w:color="auto"/>
            <w:left w:val="none" w:sz="0" w:space="0" w:color="auto"/>
            <w:bottom w:val="none" w:sz="0" w:space="0" w:color="auto"/>
            <w:right w:val="none" w:sz="0" w:space="0" w:color="auto"/>
          </w:divBdr>
        </w:div>
        <w:div w:id="1017929347">
          <w:marLeft w:val="0"/>
          <w:marRight w:val="0"/>
          <w:marTop w:val="0"/>
          <w:marBottom w:val="0"/>
          <w:divBdr>
            <w:top w:val="none" w:sz="0" w:space="0" w:color="auto"/>
            <w:left w:val="none" w:sz="0" w:space="0" w:color="auto"/>
            <w:bottom w:val="none" w:sz="0" w:space="0" w:color="auto"/>
            <w:right w:val="none" w:sz="0" w:space="0" w:color="auto"/>
          </w:divBdr>
        </w:div>
        <w:div w:id="1042947432">
          <w:marLeft w:val="0"/>
          <w:marRight w:val="0"/>
          <w:marTop w:val="0"/>
          <w:marBottom w:val="0"/>
          <w:divBdr>
            <w:top w:val="none" w:sz="0" w:space="0" w:color="auto"/>
            <w:left w:val="none" w:sz="0" w:space="0" w:color="auto"/>
            <w:bottom w:val="none" w:sz="0" w:space="0" w:color="auto"/>
            <w:right w:val="none" w:sz="0" w:space="0" w:color="auto"/>
          </w:divBdr>
        </w:div>
        <w:div w:id="1049189359">
          <w:marLeft w:val="0"/>
          <w:marRight w:val="0"/>
          <w:marTop w:val="0"/>
          <w:marBottom w:val="0"/>
          <w:divBdr>
            <w:top w:val="none" w:sz="0" w:space="0" w:color="auto"/>
            <w:left w:val="none" w:sz="0" w:space="0" w:color="auto"/>
            <w:bottom w:val="none" w:sz="0" w:space="0" w:color="auto"/>
            <w:right w:val="none" w:sz="0" w:space="0" w:color="auto"/>
          </w:divBdr>
        </w:div>
        <w:div w:id="1074083627">
          <w:marLeft w:val="0"/>
          <w:marRight w:val="0"/>
          <w:marTop w:val="0"/>
          <w:marBottom w:val="0"/>
          <w:divBdr>
            <w:top w:val="none" w:sz="0" w:space="0" w:color="auto"/>
            <w:left w:val="none" w:sz="0" w:space="0" w:color="auto"/>
            <w:bottom w:val="none" w:sz="0" w:space="0" w:color="auto"/>
            <w:right w:val="none" w:sz="0" w:space="0" w:color="auto"/>
          </w:divBdr>
        </w:div>
        <w:div w:id="1175418774">
          <w:marLeft w:val="0"/>
          <w:marRight w:val="0"/>
          <w:marTop w:val="0"/>
          <w:marBottom w:val="0"/>
          <w:divBdr>
            <w:top w:val="none" w:sz="0" w:space="0" w:color="auto"/>
            <w:left w:val="none" w:sz="0" w:space="0" w:color="auto"/>
            <w:bottom w:val="none" w:sz="0" w:space="0" w:color="auto"/>
            <w:right w:val="none" w:sz="0" w:space="0" w:color="auto"/>
          </w:divBdr>
        </w:div>
        <w:div w:id="1230967482">
          <w:marLeft w:val="0"/>
          <w:marRight w:val="0"/>
          <w:marTop w:val="0"/>
          <w:marBottom w:val="0"/>
          <w:divBdr>
            <w:top w:val="none" w:sz="0" w:space="0" w:color="auto"/>
            <w:left w:val="none" w:sz="0" w:space="0" w:color="auto"/>
            <w:bottom w:val="none" w:sz="0" w:space="0" w:color="auto"/>
            <w:right w:val="none" w:sz="0" w:space="0" w:color="auto"/>
          </w:divBdr>
        </w:div>
        <w:div w:id="1422527946">
          <w:marLeft w:val="0"/>
          <w:marRight w:val="0"/>
          <w:marTop w:val="0"/>
          <w:marBottom w:val="0"/>
          <w:divBdr>
            <w:top w:val="none" w:sz="0" w:space="0" w:color="auto"/>
            <w:left w:val="none" w:sz="0" w:space="0" w:color="auto"/>
            <w:bottom w:val="none" w:sz="0" w:space="0" w:color="auto"/>
            <w:right w:val="none" w:sz="0" w:space="0" w:color="auto"/>
          </w:divBdr>
        </w:div>
        <w:div w:id="1451823438">
          <w:marLeft w:val="0"/>
          <w:marRight w:val="0"/>
          <w:marTop w:val="0"/>
          <w:marBottom w:val="0"/>
          <w:divBdr>
            <w:top w:val="none" w:sz="0" w:space="0" w:color="auto"/>
            <w:left w:val="none" w:sz="0" w:space="0" w:color="auto"/>
            <w:bottom w:val="none" w:sz="0" w:space="0" w:color="auto"/>
            <w:right w:val="none" w:sz="0" w:space="0" w:color="auto"/>
          </w:divBdr>
          <w:divsChild>
            <w:div w:id="179197383">
              <w:marLeft w:val="-75"/>
              <w:marRight w:val="0"/>
              <w:marTop w:val="30"/>
              <w:marBottom w:val="30"/>
              <w:divBdr>
                <w:top w:val="none" w:sz="0" w:space="0" w:color="auto"/>
                <w:left w:val="none" w:sz="0" w:space="0" w:color="auto"/>
                <w:bottom w:val="none" w:sz="0" w:space="0" w:color="auto"/>
                <w:right w:val="none" w:sz="0" w:space="0" w:color="auto"/>
              </w:divBdr>
              <w:divsChild>
                <w:div w:id="201483469">
                  <w:marLeft w:val="0"/>
                  <w:marRight w:val="0"/>
                  <w:marTop w:val="0"/>
                  <w:marBottom w:val="0"/>
                  <w:divBdr>
                    <w:top w:val="none" w:sz="0" w:space="0" w:color="auto"/>
                    <w:left w:val="none" w:sz="0" w:space="0" w:color="auto"/>
                    <w:bottom w:val="none" w:sz="0" w:space="0" w:color="auto"/>
                    <w:right w:val="none" w:sz="0" w:space="0" w:color="auto"/>
                  </w:divBdr>
                  <w:divsChild>
                    <w:div w:id="735477145">
                      <w:marLeft w:val="0"/>
                      <w:marRight w:val="0"/>
                      <w:marTop w:val="0"/>
                      <w:marBottom w:val="0"/>
                      <w:divBdr>
                        <w:top w:val="none" w:sz="0" w:space="0" w:color="auto"/>
                        <w:left w:val="none" w:sz="0" w:space="0" w:color="auto"/>
                        <w:bottom w:val="none" w:sz="0" w:space="0" w:color="auto"/>
                        <w:right w:val="none" w:sz="0" w:space="0" w:color="auto"/>
                      </w:divBdr>
                    </w:div>
                  </w:divsChild>
                </w:div>
                <w:div w:id="313677833">
                  <w:marLeft w:val="0"/>
                  <w:marRight w:val="0"/>
                  <w:marTop w:val="0"/>
                  <w:marBottom w:val="0"/>
                  <w:divBdr>
                    <w:top w:val="none" w:sz="0" w:space="0" w:color="auto"/>
                    <w:left w:val="none" w:sz="0" w:space="0" w:color="auto"/>
                    <w:bottom w:val="none" w:sz="0" w:space="0" w:color="auto"/>
                    <w:right w:val="none" w:sz="0" w:space="0" w:color="auto"/>
                  </w:divBdr>
                  <w:divsChild>
                    <w:div w:id="1285114786">
                      <w:marLeft w:val="0"/>
                      <w:marRight w:val="0"/>
                      <w:marTop w:val="0"/>
                      <w:marBottom w:val="0"/>
                      <w:divBdr>
                        <w:top w:val="none" w:sz="0" w:space="0" w:color="auto"/>
                        <w:left w:val="none" w:sz="0" w:space="0" w:color="auto"/>
                        <w:bottom w:val="none" w:sz="0" w:space="0" w:color="auto"/>
                        <w:right w:val="none" w:sz="0" w:space="0" w:color="auto"/>
                      </w:divBdr>
                    </w:div>
                  </w:divsChild>
                </w:div>
                <w:div w:id="422730312">
                  <w:marLeft w:val="0"/>
                  <w:marRight w:val="0"/>
                  <w:marTop w:val="0"/>
                  <w:marBottom w:val="0"/>
                  <w:divBdr>
                    <w:top w:val="none" w:sz="0" w:space="0" w:color="auto"/>
                    <w:left w:val="none" w:sz="0" w:space="0" w:color="auto"/>
                    <w:bottom w:val="none" w:sz="0" w:space="0" w:color="auto"/>
                    <w:right w:val="none" w:sz="0" w:space="0" w:color="auto"/>
                  </w:divBdr>
                  <w:divsChild>
                    <w:div w:id="87122898">
                      <w:marLeft w:val="0"/>
                      <w:marRight w:val="0"/>
                      <w:marTop w:val="0"/>
                      <w:marBottom w:val="0"/>
                      <w:divBdr>
                        <w:top w:val="none" w:sz="0" w:space="0" w:color="auto"/>
                        <w:left w:val="none" w:sz="0" w:space="0" w:color="auto"/>
                        <w:bottom w:val="none" w:sz="0" w:space="0" w:color="auto"/>
                        <w:right w:val="none" w:sz="0" w:space="0" w:color="auto"/>
                      </w:divBdr>
                    </w:div>
                  </w:divsChild>
                </w:div>
                <w:div w:id="455024077">
                  <w:marLeft w:val="0"/>
                  <w:marRight w:val="0"/>
                  <w:marTop w:val="0"/>
                  <w:marBottom w:val="0"/>
                  <w:divBdr>
                    <w:top w:val="none" w:sz="0" w:space="0" w:color="auto"/>
                    <w:left w:val="none" w:sz="0" w:space="0" w:color="auto"/>
                    <w:bottom w:val="none" w:sz="0" w:space="0" w:color="auto"/>
                    <w:right w:val="none" w:sz="0" w:space="0" w:color="auto"/>
                  </w:divBdr>
                  <w:divsChild>
                    <w:div w:id="1234587914">
                      <w:marLeft w:val="0"/>
                      <w:marRight w:val="0"/>
                      <w:marTop w:val="0"/>
                      <w:marBottom w:val="0"/>
                      <w:divBdr>
                        <w:top w:val="none" w:sz="0" w:space="0" w:color="auto"/>
                        <w:left w:val="none" w:sz="0" w:space="0" w:color="auto"/>
                        <w:bottom w:val="none" w:sz="0" w:space="0" w:color="auto"/>
                        <w:right w:val="none" w:sz="0" w:space="0" w:color="auto"/>
                      </w:divBdr>
                    </w:div>
                  </w:divsChild>
                </w:div>
                <w:div w:id="478890350">
                  <w:marLeft w:val="0"/>
                  <w:marRight w:val="0"/>
                  <w:marTop w:val="0"/>
                  <w:marBottom w:val="0"/>
                  <w:divBdr>
                    <w:top w:val="none" w:sz="0" w:space="0" w:color="auto"/>
                    <w:left w:val="none" w:sz="0" w:space="0" w:color="auto"/>
                    <w:bottom w:val="none" w:sz="0" w:space="0" w:color="auto"/>
                    <w:right w:val="none" w:sz="0" w:space="0" w:color="auto"/>
                  </w:divBdr>
                  <w:divsChild>
                    <w:div w:id="418336097">
                      <w:marLeft w:val="0"/>
                      <w:marRight w:val="0"/>
                      <w:marTop w:val="0"/>
                      <w:marBottom w:val="0"/>
                      <w:divBdr>
                        <w:top w:val="none" w:sz="0" w:space="0" w:color="auto"/>
                        <w:left w:val="none" w:sz="0" w:space="0" w:color="auto"/>
                        <w:bottom w:val="none" w:sz="0" w:space="0" w:color="auto"/>
                        <w:right w:val="none" w:sz="0" w:space="0" w:color="auto"/>
                      </w:divBdr>
                    </w:div>
                  </w:divsChild>
                </w:div>
                <w:div w:id="548610415">
                  <w:marLeft w:val="0"/>
                  <w:marRight w:val="0"/>
                  <w:marTop w:val="0"/>
                  <w:marBottom w:val="0"/>
                  <w:divBdr>
                    <w:top w:val="none" w:sz="0" w:space="0" w:color="auto"/>
                    <w:left w:val="none" w:sz="0" w:space="0" w:color="auto"/>
                    <w:bottom w:val="none" w:sz="0" w:space="0" w:color="auto"/>
                    <w:right w:val="none" w:sz="0" w:space="0" w:color="auto"/>
                  </w:divBdr>
                  <w:divsChild>
                    <w:div w:id="327950356">
                      <w:marLeft w:val="0"/>
                      <w:marRight w:val="0"/>
                      <w:marTop w:val="0"/>
                      <w:marBottom w:val="0"/>
                      <w:divBdr>
                        <w:top w:val="none" w:sz="0" w:space="0" w:color="auto"/>
                        <w:left w:val="none" w:sz="0" w:space="0" w:color="auto"/>
                        <w:bottom w:val="none" w:sz="0" w:space="0" w:color="auto"/>
                        <w:right w:val="none" w:sz="0" w:space="0" w:color="auto"/>
                      </w:divBdr>
                    </w:div>
                  </w:divsChild>
                </w:div>
                <w:div w:id="737365742">
                  <w:marLeft w:val="0"/>
                  <w:marRight w:val="0"/>
                  <w:marTop w:val="0"/>
                  <w:marBottom w:val="0"/>
                  <w:divBdr>
                    <w:top w:val="none" w:sz="0" w:space="0" w:color="auto"/>
                    <w:left w:val="none" w:sz="0" w:space="0" w:color="auto"/>
                    <w:bottom w:val="none" w:sz="0" w:space="0" w:color="auto"/>
                    <w:right w:val="none" w:sz="0" w:space="0" w:color="auto"/>
                  </w:divBdr>
                  <w:divsChild>
                    <w:div w:id="279385878">
                      <w:marLeft w:val="0"/>
                      <w:marRight w:val="0"/>
                      <w:marTop w:val="0"/>
                      <w:marBottom w:val="0"/>
                      <w:divBdr>
                        <w:top w:val="none" w:sz="0" w:space="0" w:color="auto"/>
                        <w:left w:val="none" w:sz="0" w:space="0" w:color="auto"/>
                        <w:bottom w:val="none" w:sz="0" w:space="0" w:color="auto"/>
                        <w:right w:val="none" w:sz="0" w:space="0" w:color="auto"/>
                      </w:divBdr>
                    </w:div>
                  </w:divsChild>
                </w:div>
                <w:div w:id="786389390">
                  <w:marLeft w:val="0"/>
                  <w:marRight w:val="0"/>
                  <w:marTop w:val="0"/>
                  <w:marBottom w:val="0"/>
                  <w:divBdr>
                    <w:top w:val="none" w:sz="0" w:space="0" w:color="auto"/>
                    <w:left w:val="none" w:sz="0" w:space="0" w:color="auto"/>
                    <w:bottom w:val="none" w:sz="0" w:space="0" w:color="auto"/>
                    <w:right w:val="none" w:sz="0" w:space="0" w:color="auto"/>
                  </w:divBdr>
                  <w:divsChild>
                    <w:div w:id="1578436943">
                      <w:marLeft w:val="0"/>
                      <w:marRight w:val="0"/>
                      <w:marTop w:val="0"/>
                      <w:marBottom w:val="0"/>
                      <w:divBdr>
                        <w:top w:val="none" w:sz="0" w:space="0" w:color="auto"/>
                        <w:left w:val="none" w:sz="0" w:space="0" w:color="auto"/>
                        <w:bottom w:val="none" w:sz="0" w:space="0" w:color="auto"/>
                        <w:right w:val="none" w:sz="0" w:space="0" w:color="auto"/>
                      </w:divBdr>
                    </w:div>
                  </w:divsChild>
                </w:div>
                <w:div w:id="801773523">
                  <w:marLeft w:val="0"/>
                  <w:marRight w:val="0"/>
                  <w:marTop w:val="0"/>
                  <w:marBottom w:val="0"/>
                  <w:divBdr>
                    <w:top w:val="none" w:sz="0" w:space="0" w:color="auto"/>
                    <w:left w:val="none" w:sz="0" w:space="0" w:color="auto"/>
                    <w:bottom w:val="none" w:sz="0" w:space="0" w:color="auto"/>
                    <w:right w:val="none" w:sz="0" w:space="0" w:color="auto"/>
                  </w:divBdr>
                  <w:divsChild>
                    <w:div w:id="929238268">
                      <w:marLeft w:val="0"/>
                      <w:marRight w:val="0"/>
                      <w:marTop w:val="0"/>
                      <w:marBottom w:val="0"/>
                      <w:divBdr>
                        <w:top w:val="none" w:sz="0" w:space="0" w:color="auto"/>
                        <w:left w:val="none" w:sz="0" w:space="0" w:color="auto"/>
                        <w:bottom w:val="none" w:sz="0" w:space="0" w:color="auto"/>
                        <w:right w:val="none" w:sz="0" w:space="0" w:color="auto"/>
                      </w:divBdr>
                    </w:div>
                  </w:divsChild>
                </w:div>
                <w:div w:id="810370661">
                  <w:marLeft w:val="0"/>
                  <w:marRight w:val="0"/>
                  <w:marTop w:val="0"/>
                  <w:marBottom w:val="0"/>
                  <w:divBdr>
                    <w:top w:val="none" w:sz="0" w:space="0" w:color="auto"/>
                    <w:left w:val="none" w:sz="0" w:space="0" w:color="auto"/>
                    <w:bottom w:val="none" w:sz="0" w:space="0" w:color="auto"/>
                    <w:right w:val="none" w:sz="0" w:space="0" w:color="auto"/>
                  </w:divBdr>
                  <w:divsChild>
                    <w:div w:id="464080749">
                      <w:marLeft w:val="0"/>
                      <w:marRight w:val="0"/>
                      <w:marTop w:val="0"/>
                      <w:marBottom w:val="0"/>
                      <w:divBdr>
                        <w:top w:val="none" w:sz="0" w:space="0" w:color="auto"/>
                        <w:left w:val="none" w:sz="0" w:space="0" w:color="auto"/>
                        <w:bottom w:val="none" w:sz="0" w:space="0" w:color="auto"/>
                        <w:right w:val="none" w:sz="0" w:space="0" w:color="auto"/>
                      </w:divBdr>
                    </w:div>
                  </w:divsChild>
                </w:div>
                <w:div w:id="894392847">
                  <w:marLeft w:val="0"/>
                  <w:marRight w:val="0"/>
                  <w:marTop w:val="0"/>
                  <w:marBottom w:val="0"/>
                  <w:divBdr>
                    <w:top w:val="none" w:sz="0" w:space="0" w:color="auto"/>
                    <w:left w:val="none" w:sz="0" w:space="0" w:color="auto"/>
                    <w:bottom w:val="none" w:sz="0" w:space="0" w:color="auto"/>
                    <w:right w:val="none" w:sz="0" w:space="0" w:color="auto"/>
                  </w:divBdr>
                  <w:divsChild>
                    <w:div w:id="1841308816">
                      <w:marLeft w:val="0"/>
                      <w:marRight w:val="0"/>
                      <w:marTop w:val="0"/>
                      <w:marBottom w:val="0"/>
                      <w:divBdr>
                        <w:top w:val="none" w:sz="0" w:space="0" w:color="auto"/>
                        <w:left w:val="none" w:sz="0" w:space="0" w:color="auto"/>
                        <w:bottom w:val="none" w:sz="0" w:space="0" w:color="auto"/>
                        <w:right w:val="none" w:sz="0" w:space="0" w:color="auto"/>
                      </w:divBdr>
                    </w:div>
                  </w:divsChild>
                </w:div>
                <w:div w:id="994452628">
                  <w:marLeft w:val="0"/>
                  <w:marRight w:val="0"/>
                  <w:marTop w:val="0"/>
                  <w:marBottom w:val="0"/>
                  <w:divBdr>
                    <w:top w:val="none" w:sz="0" w:space="0" w:color="auto"/>
                    <w:left w:val="none" w:sz="0" w:space="0" w:color="auto"/>
                    <w:bottom w:val="none" w:sz="0" w:space="0" w:color="auto"/>
                    <w:right w:val="none" w:sz="0" w:space="0" w:color="auto"/>
                  </w:divBdr>
                  <w:divsChild>
                    <w:div w:id="1619919036">
                      <w:marLeft w:val="0"/>
                      <w:marRight w:val="0"/>
                      <w:marTop w:val="0"/>
                      <w:marBottom w:val="0"/>
                      <w:divBdr>
                        <w:top w:val="none" w:sz="0" w:space="0" w:color="auto"/>
                        <w:left w:val="none" w:sz="0" w:space="0" w:color="auto"/>
                        <w:bottom w:val="none" w:sz="0" w:space="0" w:color="auto"/>
                        <w:right w:val="none" w:sz="0" w:space="0" w:color="auto"/>
                      </w:divBdr>
                    </w:div>
                  </w:divsChild>
                </w:div>
                <w:div w:id="1016082632">
                  <w:marLeft w:val="0"/>
                  <w:marRight w:val="0"/>
                  <w:marTop w:val="0"/>
                  <w:marBottom w:val="0"/>
                  <w:divBdr>
                    <w:top w:val="none" w:sz="0" w:space="0" w:color="auto"/>
                    <w:left w:val="none" w:sz="0" w:space="0" w:color="auto"/>
                    <w:bottom w:val="none" w:sz="0" w:space="0" w:color="auto"/>
                    <w:right w:val="none" w:sz="0" w:space="0" w:color="auto"/>
                  </w:divBdr>
                  <w:divsChild>
                    <w:div w:id="141165566">
                      <w:marLeft w:val="0"/>
                      <w:marRight w:val="0"/>
                      <w:marTop w:val="0"/>
                      <w:marBottom w:val="0"/>
                      <w:divBdr>
                        <w:top w:val="none" w:sz="0" w:space="0" w:color="auto"/>
                        <w:left w:val="none" w:sz="0" w:space="0" w:color="auto"/>
                        <w:bottom w:val="none" w:sz="0" w:space="0" w:color="auto"/>
                        <w:right w:val="none" w:sz="0" w:space="0" w:color="auto"/>
                      </w:divBdr>
                    </w:div>
                  </w:divsChild>
                </w:div>
                <w:div w:id="1137068548">
                  <w:marLeft w:val="0"/>
                  <w:marRight w:val="0"/>
                  <w:marTop w:val="0"/>
                  <w:marBottom w:val="0"/>
                  <w:divBdr>
                    <w:top w:val="none" w:sz="0" w:space="0" w:color="auto"/>
                    <w:left w:val="none" w:sz="0" w:space="0" w:color="auto"/>
                    <w:bottom w:val="none" w:sz="0" w:space="0" w:color="auto"/>
                    <w:right w:val="none" w:sz="0" w:space="0" w:color="auto"/>
                  </w:divBdr>
                  <w:divsChild>
                    <w:div w:id="1573663516">
                      <w:marLeft w:val="0"/>
                      <w:marRight w:val="0"/>
                      <w:marTop w:val="0"/>
                      <w:marBottom w:val="0"/>
                      <w:divBdr>
                        <w:top w:val="none" w:sz="0" w:space="0" w:color="auto"/>
                        <w:left w:val="none" w:sz="0" w:space="0" w:color="auto"/>
                        <w:bottom w:val="none" w:sz="0" w:space="0" w:color="auto"/>
                        <w:right w:val="none" w:sz="0" w:space="0" w:color="auto"/>
                      </w:divBdr>
                    </w:div>
                  </w:divsChild>
                </w:div>
                <w:div w:id="1139762159">
                  <w:marLeft w:val="0"/>
                  <w:marRight w:val="0"/>
                  <w:marTop w:val="0"/>
                  <w:marBottom w:val="0"/>
                  <w:divBdr>
                    <w:top w:val="none" w:sz="0" w:space="0" w:color="auto"/>
                    <w:left w:val="none" w:sz="0" w:space="0" w:color="auto"/>
                    <w:bottom w:val="none" w:sz="0" w:space="0" w:color="auto"/>
                    <w:right w:val="none" w:sz="0" w:space="0" w:color="auto"/>
                  </w:divBdr>
                  <w:divsChild>
                    <w:div w:id="566918064">
                      <w:marLeft w:val="0"/>
                      <w:marRight w:val="0"/>
                      <w:marTop w:val="0"/>
                      <w:marBottom w:val="0"/>
                      <w:divBdr>
                        <w:top w:val="none" w:sz="0" w:space="0" w:color="auto"/>
                        <w:left w:val="none" w:sz="0" w:space="0" w:color="auto"/>
                        <w:bottom w:val="none" w:sz="0" w:space="0" w:color="auto"/>
                        <w:right w:val="none" w:sz="0" w:space="0" w:color="auto"/>
                      </w:divBdr>
                    </w:div>
                  </w:divsChild>
                </w:div>
                <w:div w:id="1186165188">
                  <w:marLeft w:val="0"/>
                  <w:marRight w:val="0"/>
                  <w:marTop w:val="0"/>
                  <w:marBottom w:val="0"/>
                  <w:divBdr>
                    <w:top w:val="none" w:sz="0" w:space="0" w:color="auto"/>
                    <w:left w:val="none" w:sz="0" w:space="0" w:color="auto"/>
                    <w:bottom w:val="none" w:sz="0" w:space="0" w:color="auto"/>
                    <w:right w:val="none" w:sz="0" w:space="0" w:color="auto"/>
                  </w:divBdr>
                  <w:divsChild>
                    <w:div w:id="33046454">
                      <w:marLeft w:val="0"/>
                      <w:marRight w:val="0"/>
                      <w:marTop w:val="0"/>
                      <w:marBottom w:val="0"/>
                      <w:divBdr>
                        <w:top w:val="none" w:sz="0" w:space="0" w:color="auto"/>
                        <w:left w:val="none" w:sz="0" w:space="0" w:color="auto"/>
                        <w:bottom w:val="none" w:sz="0" w:space="0" w:color="auto"/>
                        <w:right w:val="none" w:sz="0" w:space="0" w:color="auto"/>
                      </w:divBdr>
                    </w:div>
                  </w:divsChild>
                </w:div>
                <w:div w:id="1219171904">
                  <w:marLeft w:val="0"/>
                  <w:marRight w:val="0"/>
                  <w:marTop w:val="0"/>
                  <w:marBottom w:val="0"/>
                  <w:divBdr>
                    <w:top w:val="none" w:sz="0" w:space="0" w:color="auto"/>
                    <w:left w:val="none" w:sz="0" w:space="0" w:color="auto"/>
                    <w:bottom w:val="none" w:sz="0" w:space="0" w:color="auto"/>
                    <w:right w:val="none" w:sz="0" w:space="0" w:color="auto"/>
                  </w:divBdr>
                  <w:divsChild>
                    <w:div w:id="862790677">
                      <w:marLeft w:val="0"/>
                      <w:marRight w:val="0"/>
                      <w:marTop w:val="0"/>
                      <w:marBottom w:val="0"/>
                      <w:divBdr>
                        <w:top w:val="none" w:sz="0" w:space="0" w:color="auto"/>
                        <w:left w:val="none" w:sz="0" w:space="0" w:color="auto"/>
                        <w:bottom w:val="none" w:sz="0" w:space="0" w:color="auto"/>
                        <w:right w:val="none" w:sz="0" w:space="0" w:color="auto"/>
                      </w:divBdr>
                    </w:div>
                  </w:divsChild>
                </w:div>
                <w:div w:id="1219591746">
                  <w:marLeft w:val="0"/>
                  <w:marRight w:val="0"/>
                  <w:marTop w:val="0"/>
                  <w:marBottom w:val="0"/>
                  <w:divBdr>
                    <w:top w:val="none" w:sz="0" w:space="0" w:color="auto"/>
                    <w:left w:val="none" w:sz="0" w:space="0" w:color="auto"/>
                    <w:bottom w:val="none" w:sz="0" w:space="0" w:color="auto"/>
                    <w:right w:val="none" w:sz="0" w:space="0" w:color="auto"/>
                  </w:divBdr>
                  <w:divsChild>
                    <w:div w:id="855771412">
                      <w:marLeft w:val="0"/>
                      <w:marRight w:val="0"/>
                      <w:marTop w:val="0"/>
                      <w:marBottom w:val="0"/>
                      <w:divBdr>
                        <w:top w:val="none" w:sz="0" w:space="0" w:color="auto"/>
                        <w:left w:val="none" w:sz="0" w:space="0" w:color="auto"/>
                        <w:bottom w:val="none" w:sz="0" w:space="0" w:color="auto"/>
                        <w:right w:val="none" w:sz="0" w:space="0" w:color="auto"/>
                      </w:divBdr>
                    </w:div>
                  </w:divsChild>
                </w:div>
                <w:div w:id="1313868335">
                  <w:marLeft w:val="0"/>
                  <w:marRight w:val="0"/>
                  <w:marTop w:val="0"/>
                  <w:marBottom w:val="0"/>
                  <w:divBdr>
                    <w:top w:val="none" w:sz="0" w:space="0" w:color="auto"/>
                    <w:left w:val="none" w:sz="0" w:space="0" w:color="auto"/>
                    <w:bottom w:val="none" w:sz="0" w:space="0" w:color="auto"/>
                    <w:right w:val="none" w:sz="0" w:space="0" w:color="auto"/>
                  </w:divBdr>
                  <w:divsChild>
                    <w:div w:id="863060168">
                      <w:marLeft w:val="0"/>
                      <w:marRight w:val="0"/>
                      <w:marTop w:val="0"/>
                      <w:marBottom w:val="0"/>
                      <w:divBdr>
                        <w:top w:val="none" w:sz="0" w:space="0" w:color="auto"/>
                        <w:left w:val="none" w:sz="0" w:space="0" w:color="auto"/>
                        <w:bottom w:val="none" w:sz="0" w:space="0" w:color="auto"/>
                        <w:right w:val="none" w:sz="0" w:space="0" w:color="auto"/>
                      </w:divBdr>
                    </w:div>
                  </w:divsChild>
                </w:div>
                <w:div w:id="1437946014">
                  <w:marLeft w:val="0"/>
                  <w:marRight w:val="0"/>
                  <w:marTop w:val="0"/>
                  <w:marBottom w:val="0"/>
                  <w:divBdr>
                    <w:top w:val="none" w:sz="0" w:space="0" w:color="auto"/>
                    <w:left w:val="none" w:sz="0" w:space="0" w:color="auto"/>
                    <w:bottom w:val="none" w:sz="0" w:space="0" w:color="auto"/>
                    <w:right w:val="none" w:sz="0" w:space="0" w:color="auto"/>
                  </w:divBdr>
                  <w:divsChild>
                    <w:div w:id="796265118">
                      <w:marLeft w:val="0"/>
                      <w:marRight w:val="0"/>
                      <w:marTop w:val="0"/>
                      <w:marBottom w:val="0"/>
                      <w:divBdr>
                        <w:top w:val="none" w:sz="0" w:space="0" w:color="auto"/>
                        <w:left w:val="none" w:sz="0" w:space="0" w:color="auto"/>
                        <w:bottom w:val="none" w:sz="0" w:space="0" w:color="auto"/>
                        <w:right w:val="none" w:sz="0" w:space="0" w:color="auto"/>
                      </w:divBdr>
                    </w:div>
                  </w:divsChild>
                </w:div>
                <w:div w:id="1524125382">
                  <w:marLeft w:val="0"/>
                  <w:marRight w:val="0"/>
                  <w:marTop w:val="0"/>
                  <w:marBottom w:val="0"/>
                  <w:divBdr>
                    <w:top w:val="none" w:sz="0" w:space="0" w:color="auto"/>
                    <w:left w:val="none" w:sz="0" w:space="0" w:color="auto"/>
                    <w:bottom w:val="none" w:sz="0" w:space="0" w:color="auto"/>
                    <w:right w:val="none" w:sz="0" w:space="0" w:color="auto"/>
                  </w:divBdr>
                  <w:divsChild>
                    <w:div w:id="526990706">
                      <w:marLeft w:val="0"/>
                      <w:marRight w:val="0"/>
                      <w:marTop w:val="0"/>
                      <w:marBottom w:val="0"/>
                      <w:divBdr>
                        <w:top w:val="none" w:sz="0" w:space="0" w:color="auto"/>
                        <w:left w:val="none" w:sz="0" w:space="0" w:color="auto"/>
                        <w:bottom w:val="none" w:sz="0" w:space="0" w:color="auto"/>
                        <w:right w:val="none" w:sz="0" w:space="0" w:color="auto"/>
                      </w:divBdr>
                    </w:div>
                  </w:divsChild>
                </w:div>
                <w:div w:id="1607686894">
                  <w:marLeft w:val="0"/>
                  <w:marRight w:val="0"/>
                  <w:marTop w:val="0"/>
                  <w:marBottom w:val="0"/>
                  <w:divBdr>
                    <w:top w:val="none" w:sz="0" w:space="0" w:color="auto"/>
                    <w:left w:val="none" w:sz="0" w:space="0" w:color="auto"/>
                    <w:bottom w:val="none" w:sz="0" w:space="0" w:color="auto"/>
                    <w:right w:val="none" w:sz="0" w:space="0" w:color="auto"/>
                  </w:divBdr>
                  <w:divsChild>
                    <w:div w:id="1067067794">
                      <w:marLeft w:val="0"/>
                      <w:marRight w:val="0"/>
                      <w:marTop w:val="0"/>
                      <w:marBottom w:val="0"/>
                      <w:divBdr>
                        <w:top w:val="none" w:sz="0" w:space="0" w:color="auto"/>
                        <w:left w:val="none" w:sz="0" w:space="0" w:color="auto"/>
                        <w:bottom w:val="none" w:sz="0" w:space="0" w:color="auto"/>
                        <w:right w:val="none" w:sz="0" w:space="0" w:color="auto"/>
                      </w:divBdr>
                    </w:div>
                  </w:divsChild>
                </w:div>
                <w:div w:id="1643004881">
                  <w:marLeft w:val="0"/>
                  <w:marRight w:val="0"/>
                  <w:marTop w:val="0"/>
                  <w:marBottom w:val="0"/>
                  <w:divBdr>
                    <w:top w:val="none" w:sz="0" w:space="0" w:color="auto"/>
                    <w:left w:val="none" w:sz="0" w:space="0" w:color="auto"/>
                    <w:bottom w:val="none" w:sz="0" w:space="0" w:color="auto"/>
                    <w:right w:val="none" w:sz="0" w:space="0" w:color="auto"/>
                  </w:divBdr>
                  <w:divsChild>
                    <w:div w:id="1383627490">
                      <w:marLeft w:val="0"/>
                      <w:marRight w:val="0"/>
                      <w:marTop w:val="0"/>
                      <w:marBottom w:val="0"/>
                      <w:divBdr>
                        <w:top w:val="none" w:sz="0" w:space="0" w:color="auto"/>
                        <w:left w:val="none" w:sz="0" w:space="0" w:color="auto"/>
                        <w:bottom w:val="none" w:sz="0" w:space="0" w:color="auto"/>
                        <w:right w:val="none" w:sz="0" w:space="0" w:color="auto"/>
                      </w:divBdr>
                    </w:div>
                  </w:divsChild>
                </w:div>
                <w:div w:id="1763796352">
                  <w:marLeft w:val="0"/>
                  <w:marRight w:val="0"/>
                  <w:marTop w:val="0"/>
                  <w:marBottom w:val="0"/>
                  <w:divBdr>
                    <w:top w:val="none" w:sz="0" w:space="0" w:color="auto"/>
                    <w:left w:val="none" w:sz="0" w:space="0" w:color="auto"/>
                    <w:bottom w:val="none" w:sz="0" w:space="0" w:color="auto"/>
                    <w:right w:val="none" w:sz="0" w:space="0" w:color="auto"/>
                  </w:divBdr>
                  <w:divsChild>
                    <w:div w:id="327949707">
                      <w:marLeft w:val="0"/>
                      <w:marRight w:val="0"/>
                      <w:marTop w:val="0"/>
                      <w:marBottom w:val="0"/>
                      <w:divBdr>
                        <w:top w:val="none" w:sz="0" w:space="0" w:color="auto"/>
                        <w:left w:val="none" w:sz="0" w:space="0" w:color="auto"/>
                        <w:bottom w:val="none" w:sz="0" w:space="0" w:color="auto"/>
                        <w:right w:val="none" w:sz="0" w:space="0" w:color="auto"/>
                      </w:divBdr>
                    </w:div>
                  </w:divsChild>
                </w:div>
                <w:div w:id="2092503829">
                  <w:marLeft w:val="0"/>
                  <w:marRight w:val="0"/>
                  <w:marTop w:val="0"/>
                  <w:marBottom w:val="0"/>
                  <w:divBdr>
                    <w:top w:val="none" w:sz="0" w:space="0" w:color="auto"/>
                    <w:left w:val="none" w:sz="0" w:space="0" w:color="auto"/>
                    <w:bottom w:val="none" w:sz="0" w:space="0" w:color="auto"/>
                    <w:right w:val="none" w:sz="0" w:space="0" w:color="auto"/>
                  </w:divBdr>
                  <w:divsChild>
                    <w:div w:id="182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95073">
          <w:marLeft w:val="0"/>
          <w:marRight w:val="0"/>
          <w:marTop w:val="0"/>
          <w:marBottom w:val="0"/>
          <w:divBdr>
            <w:top w:val="none" w:sz="0" w:space="0" w:color="auto"/>
            <w:left w:val="none" w:sz="0" w:space="0" w:color="auto"/>
            <w:bottom w:val="none" w:sz="0" w:space="0" w:color="auto"/>
            <w:right w:val="none" w:sz="0" w:space="0" w:color="auto"/>
          </w:divBdr>
        </w:div>
        <w:div w:id="1605650599">
          <w:marLeft w:val="0"/>
          <w:marRight w:val="0"/>
          <w:marTop w:val="0"/>
          <w:marBottom w:val="0"/>
          <w:divBdr>
            <w:top w:val="none" w:sz="0" w:space="0" w:color="auto"/>
            <w:left w:val="none" w:sz="0" w:space="0" w:color="auto"/>
            <w:bottom w:val="none" w:sz="0" w:space="0" w:color="auto"/>
            <w:right w:val="none" w:sz="0" w:space="0" w:color="auto"/>
          </w:divBdr>
        </w:div>
        <w:div w:id="1617252782">
          <w:marLeft w:val="0"/>
          <w:marRight w:val="0"/>
          <w:marTop w:val="0"/>
          <w:marBottom w:val="0"/>
          <w:divBdr>
            <w:top w:val="none" w:sz="0" w:space="0" w:color="auto"/>
            <w:left w:val="none" w:sz="0" w:space="0" w:color="auto"/>
            <w:bottom w:val="none" w:sz="0" w:space="0" w:color="auto"/>
            <w:right w:val="none" w:sz="0" w:space="0" w:color="auto"/>
          </w:divBdr>
        </w:div>
        <w:div w:id="1626547487">
          <w:marLeft w:val="0"/>
          <w:marRight w:val="0"/>
          <w:marTop w:val="0"/>
          <w:marBottom w:val="0"/>
          <w:divBdr>
            <w:top w:val="none" w:sz="0" w:space="0" w:color="auto"/>
            <w:left w:val="none" w:sz="0" w:space="0" w:color="auto"/>
            <w:bottom w:val="none" w:sz="0" w:space="0" w:color="auto"/>
            <w:right w:val="none" w:sz="0" w:space="0" w:color="auto"/>
          </w:divBdr>
        </w:div>
        <w:div w:id="1667434114">
          <w:marLeft w:val="0"/>
          <w:marRight w:val="0"/>
          <w:marTop w:val="0"/>
          <w:marBottom w:val="0"/>
          <w:divBdr>
            <w:top w:val="none" w:sz="0" w:space="0" w:color="auto"/>
            <w:left w:val="none" w:sz="0" w:space="0" w:color="auto"/>
            <w:bottom w:val="none" w:sz="0" w:space="0" w:color="auto"/>
            <w:right w:val="none" w:sz="0" w:space="0" w:color="auto"/>
          </w:divBdr>
        </w:div>
        <w:div w:id="1724938418">
          <w:marLeft w:val="0"/>
          <w:marRight w:val="0"/>
          <w:marTop w:val="0"/>
          <w:marBottom w:val="0"/>
          <w:divBdr>
            <w:top w:val="none" w:sz="0" w:space="0" w:color="auto"/>
            <w:left w:val="none" w:sz="0" w:space="0" w:color="auto"/>
            <w:bottom w:val="none" w:sz="0" w:space="0" w:color="auto"/>
            <w:right w:val="none" w:sz="0" w:space="0" w:color="auto"/>
          </w:divBdr>
        </w:div>
        <w:div w:id="1733234790">
          <w:marLeft w:val="0"/>
          <w:marRight w:val="0"/>
          <w:marTop w:val="0"/>
          <w:marBottom w:val="0"/>
          <w:divBdr>
            <w:top w:val="none" w:sz="0" w:space="0" w:color="auto"/>
            <w:left w:val="none" w:sz="0" w:space="0" w:color="auto"/>
            <w:bottom w:val="none" w:sz="0" w:space="0" w:color="auto"/>
            <w:right w:val="none" w:sz="0" w:space="0" w:color="auto"/>
          </w:divBdr>
        </w:div>
        <w:div w:id="1758555622">
          <w:marLeft w:val="0"/>
          <w:marRight w:val="0"/>
          <w:marTop w:val="0"/>
          <w:marBottom w:val="0"/>
          <w:divBdr>
            <w:top w:val="none" w:sz="0" w:space="0" w:color="auto"/>
            <w:left w:val="none" w:sz="0" w:space="0" w:color="auto"/>
            <w:bottom w:val="none" w:sz="0" w:space="0" w:color="auto"/>
            <w:right w:val="none" w:sz="0" w:space="0" w:color="auto"/>
          </w:divBdr>
          <w:divsChild>
            <w:div w:id="177039130">
              <w:marLeft w:val="-75"/>
              <w:marRight w:val="0"/>
              <w:marTop w:val="30"/>
              <w:marBottom w:val="30"/>
              <w:divBdr>
                <w:top w:val="none" w:sz="0" w:space="0" w:color="auto"/>
                <w:left w:val="none" w:sz="0" w:space="0" w:color="auto"/>
                <w:bottom w:val="none" w:sz="0" w:space="0" w:color="auto"/>
                <w:right w:val="none" w:sz="0" w:space="0" w:color="auto"/>
              </w:divBdr>
              <w:divsChild>
                <w:div w:id="39205685">
                  <w:marLeft w:val="0"/>
                  <w:marRight w:val="0"/>
                  <w:marTop w:val="0"/>
                  <w:marBottom w:val="0"/>
                  <w:divBdr>
                    <w:top w:val="none" w:sz="0" w:space="0" w:color="auto"/>
                    <w:left w:val="none" w:sz="0" w:space="0" w:color="auto"/>
                    <w:bottom w:val="none" w:sz="0" w:space="0" w:color="auto"/>
                    <w:right w:val="none" w:sz="0" w:space="0" w:color="auto"/>
                  </w:divBdr>
                  <w:divsChild>
                    <w:div w:id="396709296">
                      <w:marLeft w:val="0"/>
                      <w:marRight w:val="0"/>
                      <w:marTop w:val="0"/>
                      <w:marBottom w:val="0"/>
                      <w:divBdr>
                        <w:top w:val="none" w:sz="0" w:space="0" w:color="auto"/>
                        <w:left w:val="none" w:sz="0" w:space="0" w:color="auto"/>
                        <w:bottom w:val="none" w:sz="0" w:space="0" w:color="auto"/>
                        <w:right w:val="none" w:sz="0" w:space="0" w:color="auto"/>
                      </w:divBdr>
                    </w:div>
                  </w:divsChild>
                </w:div>
                <w:div w:id="40176048">
                  <w:marLeft w:val="0"/>
                  <w:marRight w:val="0"/>
                  <w:marTop w:val="0"/>
                  <w:marBottom w:val="0"/>
                  <w:divBdr>
                    <w:top w:val="none" w:sz="0" w:space="0" w:color="auto"/>
                    <w:left w:val="none" w:sz="0" w:space="0" w:color="auto"/>
                    <w:bottom w:val="none" w:sz="0" w:space="0" w:color="auto"/>
                    <w:right w:val="none" w:sz="0" w:space="0" w:color="auto"/>
                  </w:divBdr>
                  <w:divsChild>
                    <w:div w:id="2013533389">
                      <w:marLeft w:val="0"/>
                      <w:marRight w:val="0"/>
                      <w:marTop w:val="0"/>
                      <w:marBottom w:val="0"/>
                      <w:divBdr>
                        <w:top w:val="none" w:sz="0" w:space="0" w:color="auto"/>
                        <w:left w:val="none" w:sz="0" w:space="0" w:color="auto"/>
                        <w:bottom w:val="none" w:sz="0" w:space="0" w:color="auto"/>
                        <w:right w:val="none" w:sz="0" w:space="0" w:color="auto"/>
                      </w:divBdr>
                    </w:div>
                  </w:divsChild>
                </w:div>
                <w:div w:id="82849299">
                  <w:marLeft w:val="0"/>
                  <w:marRight w:val="0"/>
                  <w:marTop w:val="0"/>
                  <w:marBottom w:val="0"/>
                  <w:divBdr>
                    <w:top w:val="none" w:sz="0" w:space="0" w:color="auto"/>
                    <w:left w:val="none" w:sz="0" w:space="0" w:color="auto"/>
                    <w:bottom w:val="none" w:sz="0" w:space="0" w:color="auto"/>
                    <w:right w:val="none" w:sz="0" w:space="0" w:color="auto"/>
                  </w:divBdr>
                  <w:divsChild>
                    <w:div w:id="567810036">
                      <w:marLeft w:val="0"/>
                      <w:marRight w:val="0"/>
                      <w:marTop w:val="0"/>
                      <w:marBottom w:val="0"/>
                      <w:divBdr>
                        <w:top w:val="none" w:sz="0" w:space="0" w:color="auto"/>
                        <w:left w:val="none" w:sz="0" w:space="0" w:color="auto"/>
                        <w:bottom w:val="none" w:sz="0" w:space="0" w:color="auto"/>
                        <w:right w:val="none" w:sz="0" w:space="0" w:color="auto"/>
                      </w:divBdr>
                    </w:div>
                  </w:divsChild>
                </w:div>
                <w:div w:id="256331976">
                  <w:marLeft w:val="0"/>
                  <w:marRight w:val="0"/>
                  <w:marTop w:val="0"/>
                  <w:marBottom w:val="0"/>
                  <w:divBdr>
                    <w:top w:val="none" w:sz="0" w:space="0" w:color="auto"/>
                    <w:left w:val="none" w:sz="0" w:space="0" w:color="auto"/>
                    <w:bottom w:val="none" w:sz="0" w:space="0" w:color="auto"/>
                    <w:right w:val="none" w:sz="0" w:space="0" w:color="auto"/>
                  </w:divBdr>
                  <w:divsChild>
                    <w:div w:id="79524946">
                      <w:marLeft w:val="0"/>
                      <w:marRight w:val="0"/>
                      <w:marTop w:val="0"/>
                      <w:marBottom w:val="0"/>
                      <w:divBdr>
                        <w:top w:val="none" w:sz="0" w:space="0" w:color="auto"/>
                        <w:left w:val="none" w:sz="0" w:space="0" w:color="auto"/>
                        <w:bottom w:val="none" w:sz="0" w:space="0" w:color="auto"/>
                        <w:right w:val="none" w:sz="0" w:space="0" w:color="auto"/>
                      </w:divBdr>
                    </w:div>
                  </w:divsChild>
                </w:div>
                <w:div w:id="328948061">
                  <w:marLeft w:val="0"/>
                  <w:marRight w:val="0"/>
                  <w:marTop w:val="0"/>
                  <w:marBottom w:val="0"/>
                  <w:divBdr>
                    <w:top w:val="none" w:sz="0" w:space="0" w:color="auto"/>
                    <w:left w:val="none" w:sz="0" w:space="0" w:color="auto"/>
                    <w:bottom w:val="none" w:sz="0" w:space="0" w:color="auto"/>
                    <w:right w:val="none" w:sz="0" w:space="0" w:color="auto"/>
                  </w:divBdr>
                  <w:divsChild>
                    <w:div w:id="291448812">
                      <w:marLeft w:val="0"/>
                      <w:marRight w:val="0"/>
                      <w:marTop w:val="0"/>
                      <w:marBottom w:val="0"/>
                      <w:divBdr>
                        <w:top w:val="none" w:sz="0" w:space="0" w:color="auto"/>
                        <w:left w:val="none" w:sz="0" w:space="0" w:color="auto"/>
                        <w:bottom w:val="none" w:sz="0" w:space="0" w:color="auto"/>
                        <w:right w:val="none" w:sz="0" w:space="0" w:color="auto"/>
                      </w:divBdr>
                    </w:div>
                  </w:divsChild>
                </w:div>
                <w:div w:id="336617366">
                  <w:marLeft w:val="0"/>
                  <w:marRight w:val="0"/>
                  <w:marTop w:val="0"/>
                  <w:marBottom w:val="0"/>
                  <w:divBdr>
                    <w:top w:val="none" w:sz="0" w:space="0" w:color="auto"/>
                    <w:left w:val="none" w:sz="0" w:space="0" w:color="auto"/>
                    <w:bottom w:val="none" w:sz="0" w:space="0" w:color="auto"/>
                    <w:right w:val="none" w:sz="0" w:space="0" w:color="auto"/>
                  </w:divBdr>
                  <w:divsChild>
                    <w:div w:id="618991771">
                      <w:marLeft w:val="0"/>
                      <w:marRight w:val="0"/>
                      <w:marTop w:val="0"/>
                      <w:marBottom w:val="0"/>
                      <w:divBdr>
                        <w:top w:val="none" w:sz="0" w:space="0" w:color="auto"/>
                        <w:left w:val="none" w:sz="0" w:space="0" w:color="auto"/>
                        <w:bottom w:val="none" w:sz="0" w:space="0" w:color="auto"/>
                        <w:right w:val="none" w:sz="0" w:space="0" w:color="auto"/>
                      </w:divBdr>
                    </w:div>
                  </w:divsChild>
                </w:div>
                <w:div w:id="506556332">
                  <w:marLeft w:val="0"/>
                  <w:marRight w:val="0"/>
                  <w:marTop w:val="0"/>
                  <w:marBottom w:val="0"/>
                  <w:divBdr>
                    <w:top w:val="none" w:sz="0" w:space="0" w:color="auto"/>
                    <w:left w:val="none" w:sz="0" w:space="0" w:color="auto"/>
                    <w:bottom w:val="none" w:sz="0" w:space="0" w:color="auto"/>
                    <w:right w:val="none" w:sz="0" w:space="0" w:color="auto"/>
                  </w:divBdr>
                  <w:divsChild>
                    <w:div w:id="568003716">
                      <w:marLeft w:val="0"/>
                      <w:marRight w:val="0"/>
                      <w:marTop w:val="0"/>
                      <w:marBottom w:val="0"/>
                      <w:divBdr>
                        <w:top w:val="none" w:sz="0" w:space="0" w:color="auto"/>
                        <w:left w:val="none" w:sz="0" w:space="0" w:color="auto"/>
                        <w:bottom w:val="none" w:sz="0" w:space="0" w:color="auto"/>
                        <w:right w:val="none" w:sz="0" w:space="0" w:color="auto"/>
                      </w:divBdr>
                    </w:div>
                  </w:divsChild>
                </w:div>
                <w:div w:id="1064910819">
                  <w:marLeft w:val="0"/>
                  <w:marRight w:val="0"/>
                  <w:marTop w:val="0"/>
                  <w:marBottom w:val="0"/>
                  <w:divBdr>
                    <w:top w:val="none" w:sz="0" w:space="0" w:color="auto"/>
                    <w:left w:val="none" w:sz="0" w:space="0" w:color="auto"/>
                    <w:bottom w:val="none" w:sz="0" w:space="0" w:color="auto"/>
                    <w:right w:val="none" w:sz="0" w:space="0" w:color="auto"/>
                  </w:divBdr>
                  <w:divsChild>
                    <w:div w:id="18360608">
                      <w:marLeft w:val="0"/>
                      <w:marRight w:val="0"/>
                      <w:marTop w:val="0"/>
                      <w:marBottom w:val="0"/>
                      <w:divBdr>
                        <w:top w:val="none" w:sz="0" w:space="0" w:color="auto"/>
                        <w:left w:val="none" w:sz="0" w:space="0" w:color="auto"/>
                        <w:bottom w:val="none" w:sz="0" w:space="0" w:color="auto"/>
                        <w:right w:val="none" w:sz="0" w:space="0" w:color="auto"/>
                      </w:divBdr>
                    </w:div>
                  </w:divsChild>
                </w:div>
                <w:div w:id="1173303353">
                  <w:marLeft w:val="0"/>
                  <w:marRight w:val="0"/>
                  <w:marTop w:val="0"/>
                  <w:marBottom w:val="0"/>
                  <w:divBdr>
                    <w:top w:val="none" w:sz="0" w:space="0" w:color="auto"/>
                    <w:left w:val="none" w:sz="0" w:space="0" w:color="auto"/>
                    <w:bottom w:val="none" w:sz="0" w:space="0" w:color="auto"/>
                    <w:right w:val="none" w:sz="0" w:space="0" w:color="auto"/>
                  </w:divBdr>
                  <w:divsChild>
                    <w:div w:id="610550377">
                      <w:marLeft w:val="0"/>
                      <w:marRight w:val="0"/>
                      <w:marTop w:val="0"/>
                      <w:marBottom w:val="0"/>
                      <w:divBdr>
                        <w:top w:val="none" w:sz="0" w:space="0" w:color="auto"/>
                        <w:left w:val="none" w:sz="0" w:space="0" w:color="auto"/>
                        <w:bottom w:val="none" w:sz="0" w:space="0" w:color="auto"/>
                        <w:right w:val="none" w:sz="0" w:space="0" w:color="auto"/>
                      </w:divBdr>
                    </w:div>
                  </w:divsChild>
                </w:div>
                <w:div w:id="1463034625">
                  <w:marLeft w:val="0"/>
                  <w:marRight w:val="0"/>
                  <w:marTop w:val="0"/>
                  <w:marBottom w:val="0"/>
                  <w:divBdr>
                    <w:top w:val="none" w:sz="0" w:space="0" w:color="auto"/>
                    <w:left w:val="none" w:sz="0" w:space="0" w:color="auto"/>
                    <w:bottom w:val="none" w:sz="0" w:space="0" w:color="auto"/>
                    <w:right w:val="none" w:sz="0" w:space="0" w:color="auto"/>
                  </w:divBdr>
                  <w:divsChild>
                    <w:div w:id="2095079339">
                      <w:marLeft w:val="0"/>
                      <w:marRight w:val="0"/>
                      <w:marTop w:val="0"/>
                      <w:marBottom w:val="0"/>
                      <w:divBdr>
                        <w:top w:val="none" w:sz="0" w:space="0" w:color="auto"/>
                        <w:left w:val="none" w:sz="0" w:space="0" w:color="auto"/>
                        <w:bottom w:val="none" w:sz="0" w:space="0" w:color="auto"/>
                        <w:right w:val="none" w:sz="0" w:space="0" w:color="auto"/>
                      </w:divBdr>
                    </w:div>
                  </w:divsChild>
                </w:div>
                <w:div w:id="1564557687">
                  <w:marLeft w:val="0"/>
                  <w:marRight w:val="0"/>
                  <w:marTop w:val="0"/>
                  <w:marBottom w:val="0"/>
                  <w:divBdr>
                    <w:top w:val="none" w:sz="0" w:space="0" w:color="auto"/>
                    <w:left w:val="none" w:sz="0" w:space="0" w:color="auto"/>
                    <w:bottom w:val="none" w:sz="0" w:space="0" w:color="auto"/>
                    <w:right w:val="none" w:sz="0" w:space="0" w:color="auto"/>
                  </w:divBdr>
                  <w:divsChild>
                    <w:div w:id="2103605446">
                      <w:marLeft w:val="0"/>
                      <w:marRight w:val="0"/>
                      <w:marTop w:val="0"/>
                      <w:marBottom w:val="0"/>
                      <w:divBdr>
                        <w:top w:val="none" w:sz="0" w:space="0" w:color="auto"/>
                        <w:left w:val="none" w:sz="0" w:space="0" w:color="auto"/>
                        <w:bottom w:val="none" w:sz="0" w:space="0" w:color="auto"/>
                        <w:right w:val="none" w:sz="0" w:space="0" w:color="auto"/>
                      </w:divBdr>
                    </w:div>
                  </w:divsChild>
                </w:div>
                <w:div w:id="1673339662">
                  <w:marLeft w:val="0"/>
                  <w:marRight w:val="0"/>
                  <w:marTop w:val="0"/>
                  <w:marBottom w:val="0"/>
                  <w:divBdr>
                    <w:top w:val="none" w:sz="0" w:space="0" w:color="auto"/>
                    <w:left w:val="none" w:sz="0" w:space="0" w:color="auto"/>
                    <w:bottom w:val="none" w:sz="0" w:space="0" w:color="auto"/>
                    <w:right w:val="none" w:sz="0" w:space="0" w:color="auto"/>
                  </w:divBdr>
                  <w:divsChild>
                    <w:div w:id="2118212086">
                      <w:marLeft w:val="0"/>
                      <w:marRight w:val="0"/>
                      <w:marTop w:val="0"/>
                      <w:marBottom w:val="0"/>
                      <w:divBdr>
                        <w:top w:val="none" w:sz="0" w:space="0" w:color="auto"/>
                        <w:left w:val="none" w:sz="0" w:space="0" w:color="auto"/>
                        <w:bottom w:val="none" w:sz="0" w:space="0" w:color="auto"/>
                        <w:right w:val="none" w:sz="0" w:space="0" w:color="auto"/>
                      </w:divBdr>
                    </w:div>
                  </w:divsChild>
                </w:div>
                <w:div w:id="1797676486">
                  <w:marLeft w:val="0"/>
                  <w:marRight w:val="0"/>
                  <w:marTop w:val="0"/>
                  <w:marBottom w:val="0"/>
                  <w:divBdr>
                    <w:top w:val="none" w:sz="0" w:space="0" w:color="auto"/>
                    <w:left w:val="none" w:sz="0" w:space="0" w:color="auto"/>
                    <w:bottom w:val="none" w:sz="0" w:space="0" w:color="auto"/>
                    <w:right w:val="none" w:sz="0" w:space="0" w:color="auto"/>
                  </w:divBdr>
                  <w:divsChild>
                    <w:div w:id="1249344747">
                      <w:marLeft w:val="0"/>
                      <w:marRight w:val="0"/>
                      <w:marTop w:val="0"/>
                      <w:marBottom w:val="0"/>
                      <w:divBdr>
                        <w:top w:val="none" w:sz="0" w:space="0" w:color="auto"/>
                        <w:left w:val="none" w:sz="0" w:space="0" w:color="auto"/>
                        <w:bottom w:val="none" w:sz="0" w:space="0" w:color="auto"/>
                        <w:right w:val="none" w:sz="0" w:space="0" w:color="auto"/>
                      </w:divBdr>
                    </w:div>
                  </w:divsChild>
                </w:div>
                <w:div w:id="1839074559">
                  <w:marLeft w:val="0"/>
                  <w:marRight w:val="0"/>
                  <w:marTop w:val="0"/>
                  <w:marBottom w:val="0"/>
                  <w:divBdr>
                    <w:top w:val="none" w:sz="0" w:space="0" w:color="auto"/>
                    <w:left w:val="none" w:sz="0" w:space="0" w:color="auto"/>
                    <w:bottom w:val="none" w:sz="0" w:space="0" w:color="auto"/>
                    <w:right w:val="none" w:sz="0" w:space="0" w:color="auto"/>
                  </w:divBdr>
                  <w:divsChild>
                    <w:div w:id="111636971">
                      <w:marLeft w:val="0"/>
                      <w:marRight w:val="0"/>
                      <w:marTop w:val="0"/>
                      <w:marBottom w:val="0"/>
                      <w:divBdr>
                        <w:top w:val="none" w:sz="0" w:space="0" w:color="auto"/>
                        <w:left w:val="none" w:sz="0" w:space="0" w:color="auto"/>
                        <w:bottom w:val="none" w:sz="0" w:space="0" w:color="auto"/>
                        <w:right w:val="none" w:sz="0" w:space="0" w:color="auto"/>
                      </w:divBdr>
                    </w:div>
                  </w:divsChild>
                </w:div>
                <w:div w:id="1847670851">
                  <w:marLeft w:val="0"/>
                  <w:marRight w:val="0"/>
                  <w:marTop w:val="0"/>
                  <w:marBottom w:val="0"/>
                  <w:divBdr>
                    <w:top w:val="none" w:sz="0" w:space="0" w:color="auto"/>
                    <w:left w:val="none" w:sz="0" w:space="0" w:color="auto"/>
                    <w:bottom w:val="none" w:sz="0" w:space="0" w:color="auto"/>
                    <w:right w:val="none" w:sz="0" w:space="0" w:color="auto"/>
                  </w:divBdr>
                  <w:divsChild>
                    <w:div w:id="306982024">
                      <w:marLeft w:val="0"/>
                      <w:marRight w:val="0"/>
                      <w:marTop w:val="0"/>
                      <w:marBottom w:val="0"/>
                      <w:divBdr>
                        <w:top w:val="none" w:sz="0" w:space="0" w:color="auto"/>
                        <w:left w:val="none" w:sz="0" w:space="0" w:color="auto"/>
                        <w:bottom w:val="none" w:sz="0" w:space="0" w:color="auto"/>
                        <w:right w:val="none" w:sz="0" w:space="0" w:color="auto"/>
                      </w:divBdr>
                    </w:div>
                  </w:divsChild>
                </w:div>
                <w:div w:id="1930380893">
                  <w:marLeft w:val="0"/>
                  <w:marRight w:val="0"/>
                  <w:marTop w:val="0"/>
                  <w:marBottom w:val="0"/>
                  <w:divBdr>
                    <w:top w:val="none" w:sz="0" w:space="0" w:color="auto"/>
                    <w:left w:val="none" w:sz="0" w:space="0" w:color="auto"/>
                    <w:bottom w:val="none" w:sz="0" w:space="0" w:color="auto"/>
                    <w:right w:val="none" w:sz="0" w:space="0" w:color="auto"/>
                  </w:divBdr>
                  <w:divsChild>
                    <w:div w:id="17785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512483">
          <w:marLeft w:val="0"/>
          <w:marRight w:val="0"/>
          <w:marTop w:val="0"/>
          <w:marBottom w:val="0"/>
          <w:divBdr>
            <w:top w:val="none" w:sz="0" w:space="0" w:color="auto"/>
            <w:left w:val="none" w:sz="0" w:space="0" w:color="auto"/>
            <w:bottom w:val="none" w:sz="0" w:space="0" w:color="auto"/>
            <w:right w:val="none" w:sz="0" w:space="0" w:color="auto"/>
          </w:divBdr>
        </w:div>
        <w:div w:id="1873684486">
          <w:marLeft w:val="0"/>
          <w:marRight w:val="0"/>
          <w:marTop w:val="0"/>
          <w:marBottom w:val="0"/>
          <w:divBdr>
            <w:top w:val="none" w:sz="0" w:space="0" w:color="auto"/>
            <w:left w:val="none" w:sz="0" w:space="0" w:color="auto"/>
            <w:bottom w:val="none" w:sz="0" w:space="0" w:color="auto"/>
            <w:right w:val="none" w:sz="0" w:space="0" w:color="auto"/>
          </w:divBdr>
        </w:div>
        <w:div w:id="1898005177">
          <w:marLeft w:val="0"/>
          <w:marRight w:val="0"/>
          <w:marTop w:val="0"/>
          <w:marBottom w:val="0"/>
          <w:divBdr>
            <w:top w:val="none" w:sz="0" w:space="0" w:color="auto"/>
            <w:left w:val="none" w:sz="0" w:space="0" w:color="auto"/>
            <w:bottom w:val="none" w:sz="0" w:space="0" w:color="auto"/>
            <w:right w:val="none" w:sz="0" w:space="0" w:color="auto"/>
          </w:divBdr>
        </w:div>
        <w:div w:id="1909923345">
          <w:marLeft w:val="0"/>
          <w:marRight w:val="0"/>
          <w:marTop w:val="0"/>
          <w:marBottom w:val="0"/>
          <w:divBdr>
            <w:top w:val="none" w:sz="0" w:space="0" w:color="auto"/>
            <w:left w:val="none" w:sz="0" w:space="0" w:color="auto"/>
            <w:bottom w:val="none" w:sz="0" w:space="0" w:color="auto"/>
            <w:right w:val="none" w:sz="0" w:space="0" w:color="auto"/>
          </w:divBdr>
        </w:div>
        <w:div w:id="1997030733">
          <w:marLeft w:val="0"/>
          <w:marRight w:val="0"/>
          <w:marTop w:val="0"/>
          <w:marBottom w:val="0"/>
          <w:divBdr>
            <w:top w:val="none" w:sz="0" w:space="0" w:color="auto"/>
            <w:left w:val="none" w:sz="0" w:space="0" w:color="auto"/>
            <w:bottom w:val="none" w:sz="0" w:space="0" w:color="auto"/>
            <w:right w:val="none" w:sz="0" w:space="0" w:color="auto"/>
          </w:divBdr>
        </w:div>
        <w:div w:id="2017658001">
          <w:marLeft w:val="0"/>
          <w:marRight w:val="0"/>
          <w:marTop w:val="0"/>
          <w:marBottom w:val="0"/>
          <w:divBdr>
            <w:top w:val="none" w:sz="0" w:space="0" w:color="auto"/>
            <w:left w:val="none" w:sz="0" w:space="0" w:color="auto"/>
            <w:bottom w:val="none" w:sz="0" w:space="0" w:color="auto"/>
            <w:right w:val="none" w:sz="0" w:space="0" w:color="auto"/>
          </w:divBdr>
        </w:div>
        <w:div w:id="2064791307">
          <w:marLeft w:val="0"/>
          <w:marRight w:val="0"/>
          <w:marTop w:val="0"/>
          <w:marBottom w:val="0"/>
          <w:divBdr>
            <w:top w:val="none" w:sz="0" w:space="0" w:color="auto"/>
            <w:left w:val="none" w:sz="0" w:space="0" w:color="auto"/>
            <w:bottom w:val="none" w:sz="0" w:space="0" w:color="auto"/>
            <w:right w:val="none" w:sz="0" w:space="0" w:color="auto"/>
          </w:divBdr>
        </w:div>
        <w:div w:id="2089227293">
          <w:marLeft w:val="0"/>
          <w:marRight w:val="0"/>
          <w:marTop w:val="0"/>
          <w:marBottom w:val="0"/>
          <w:divBdr>
            <w:top w:val="none" w:sz="0" w:space="0" w:color="auto"/>
            <w:left w:val="none" w:sz="0" w:space="0" w:color="auto"/>
            <w:bottom w:val="none" w:sz="0" w:space="0" w:color="auto"/>
            <w:right w:val="none" w:sz="0" w:space="0" w:color="auto"/>
          </w:divBdr>
        </w:div>
        <w:div w:id="2103867711">
          <w:marLeft w:val="0"/>
          <w:marRight w:val="0"/>
          <w:marTop w:val="0"/>
          <w:marBottom w:val="0"/>
          <w:divBdr>
            <w:top w:val="none" w:sz="0" w:space="0" w:color="auto"/>
            <w:left w:val="none" w:sz="0" w:space="0" w:color="auto"/>
            <w:bottom w:val="none" w:sz="0" w:space="0" w:color="auto"/>
            <w:right w:val="none" w:sz="0" w:space="0" w:color="auto"/>
          </w:divBdr>
        </w:div>
        <w:div w:id="2126607758">
          <w:marLeft w:val="0"/>
          <w:marRight w:val="0"/>
          <w:marTop w:val="0"/>
          <w:marBottom w:val="0"/>
          <w:divBdr>
            <w:top w:val="none" w:sz="0" w:space="0" w:color="auto"/>
            <w:left w:val="none" w:sz="0" w:space="0" w:color="auto"/>
            <w:bottom w:val="none" w:sz="0" w:space="0" w:color="auto"/>
            <w:right w:val="none" w:sz="0" w:space="0" w:color="auto"/>
          </w:divBdr>
        </w:div>
      </w:divsChild>
    </w:div>
    <w:div w:id="1889796672">
      <w:bodyDiv w:val="1"/>
      <w:marLeft w:val="0"/>
      <w:marRight w:val="0"/>
      <w:marTop w:val="0"/>
      <w:marBottom w:val="0"/>
      <w:divBdr>
        <w:top w:val="none" w:sz="0" w:space="0" w:color="auto"/>
        <w:left w:val="none" w:sz="0" w:space="0" w:color="auto"/>
        <w:bottom w:val="none" w:sz="0" w:space="0" w:color="auto"/>
        <w:right w:val="none" w:sz="0" w:space="0" w:color="auto"/>
      </w:divBdr>
    </w:div>
    <w:div w:id="1963000814">
      <w:bodyDiv w:val="1"/>
      <w:marLeft w:val="0"/>
      <w:marRight w:val="0"/>
      <w:marTop w:val="0"/>
      <w:marBottom w:val="0"/>
      <w:divBdr>
        <w:top w:val="none" w:sz="0" w:space="0" w:color="auto"/>
        <w:left w:val="none" w:sz="0" w:space="0" w:color="auto"/>
        <w:bottom w:val="none" w:sz="0" w:space="0" w:color="auto"/>
        <w:right w:val="none" w:sz="0" w:space="0" w:color="auto"/>
      </w:divBdr>
    </w:div>
    <w:div w:id="2026054563">
      <w:bodyDiv w:val="1"/>
      <w:marLeft w:val="0"/>
      <w:marRight w:val="0"/>
      <w:marTop w:val="0"/>
      <w:marBottom w:val="0"/>
      <w:divBdr>
        <w:top w:val="none" w:sz="0" w:space="0" w:color="auto"/>
        <w:left w:val="none" w:sz="0" w:space="0" w:color="auto"/>
        <w:bottom w:val="none" w:sz="0" w:space="0" w:color="auto"/>
        <w:right w:val="none" w:sz="0" w:space="0" w:color="auto"/>
      </w:divBdr>
      <w:divsChild>
        <w:div w:id="668749451">
          <w:marLeft w:val="0"/>
          <w:marRight w:val="0"/>
          <w:marTop w:val="0"/>
          <w:marBottom w:val="0"/>
          <w:divBdr>
            <w:top w:val="none" w:sz="0" w:space="0" w:color="auto"/>
            <w:left w:val="none" w:sz="0" w:space="0" w:color="auto"/>
            <w:bottom w:val="none" w:sz="0" w:space="0" w:color="auto"/>
            <w:right w:val="none" w:sz="0" w:space="0" w:color="auto"/>
          </w:divBdr>
        </w:div>
        <w:div w:id="1687053669">
          <w:marLeft w:val="0"/>
          <w:marRight w:val="0"/>
          <w:marTop w:val="0"/>
          <w:marBottom w:val="0"/>
          <w:divBdr>
            <w:top w:val="none" w:sz="0" w:space="0" w:color="auto"/>
            <w:left w:val="none" w:sz="0" w:space="0" w:color="auto"/>
            <w:bottom w:val="none" w:sz="0" w:space="0" w:color="auto"/>
            <w:right w:val="none" w:sz="0" w:space="0" w:color="auto"/>
          </w:divBdr>
        </w:div>
        <w:div w:id="2054650062">
          <w:marLeft w:val="0"/>
          <w:marRight w:val="0"/>
          <w:marTop w:val="0"/>
          <w:marBottom w:val="0"/>
          <w:divBdr>
            <w:top w:val="none" w:sz="0" w:space="0" w:color="auto"/>
            <w:left w:val="none" w:sz="0" w:space="0" w:color="auto"/>
            <w:bottom w:val="none" w:sz="0" w:space="0" w:color="auto"/>
            <w:right w:val="none" w:sz="0" w:space="0" w:color="auto"/>
          </w:divBdr>
        </w:div>
        <w:div w:id="2083136734">
          <w:marLeft w:val="0"/>
          <w:marRight w:val="0"/>
          <w:marTop w:val="0"/>
          <w:marBottom w:val="0"/>
          <w:divBdr>
            <w:top w:val="none" w:sz="0" w:space="0" w:color="auto"/>
            <w:left w:val="none" w:sz="0" w:space="0" w:color="auto"/>
            <w:bottom w:val="none" w:sz="0" w:space="0" w:color="auto"/>
            <w:right w:val="none" w:sz="0" w:space="0" w:color="auto"/>
          </w:divBdr>
        </w:div>
      </w:divsChild>
    </w:div>
    <w:div w:id="2032025620">
      <w:bodyDiv w:val="1"/>
      <w:marLeft w:val="0"/>
      <w:marRight w:val="0"/>
      <w:marTop w:val="0"/>
      <w:marBottom w:val="0"/>
      <w:divBdr>
        <w:top w:val="none" w:sz="0" w:space="0" w:color="auto"/>
        <w:left w:val="none" w:sz="0" w:space="0" w:color="auto"/>
        <w:bottom w:val="none" w:sz="0" w:space="0" w:color="auto"/>
        <w:right w:val="none" w:sz="0" w:space="0" w:color="auto"/>
      </w:divBdr>
    </w:div>
    <w:div w:id="2059930664">
      <w:bodyDiv w:val="1"/>
      <w:marLeft w:val="0"/>
      <w:marRight w:val="0"/>
      <w:marTop w:val="0"/>
      <w:marBottom w:val="0"/>
      <w:divBdr>
        <w:top w:val="none" w:sz="0" w:space="0" w:color="auto"/>
        <w:left w:val="none" w:sz="0" w:space="0" w:color="auto"/>
        <w:bottom w:val="none" w:sz="0" w:space="0" w:color="auto"/>
        <w:right w:val="none" w:sz="0" w:space="0" w:color="auto"/>
      </w:divBdr>
      <w:divsChild>
        <w:div w:id="1635869579">
          <w:marLeft w:val="0"/>
          <w:marRight w:val="0"/>
          <w:marTop w:val="0"/>
          <w:marBottom w:val="0"/>
          <w:divBdr>
            <w:top w:val="none" w:sz="0" w:space="0" w:color="auto"/>
            <w:left w:val="none" w:sz="0" w:space="0" w:color="auto"/>
            <w:bottom w:val="none" w:sz="0" w:space="0" w:color="auto"/>
            <w:right w:val="none" w:sz="0" w:space="0" w:color="auto"/>
          </w:divBdr>
        </w:div>
        <w:div w:id="2038696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aw.lis.virginia.gov/admincode/title9/agency25/chapter260/section10/" TargetMode="External"/><Relationship Id="rId21" Type="http://schemas.openxmlformats.org/officeDocument/2006/relationships/hyperlink" Target="http://www.gpo.gov/fdsys/pkg/CFR-2011-title40-vol22/pdf/CFR-2011-title40-vol22-sec122-2.pdf" TargetMode="External"/><Relationship Id="rId42" Type="http://schemas.openxmlformats.org/officeDocument/2006/relationships/hyperlink" Target="https://www.vdh.virginia.gov/waterborne-hazards-control/harmful-algal-blooms/" TargetMode="External"/><Relationship Id="rId47" Type="http://schemas.openxmlformats.org/officeDocument/2006/relationships/hyperlink" Target="https://law.lis.virginia.gov/admincode/title9/agency25/chapter260/section185/" TargetMode="External"/><Relationship Id="rId63" Type="http://schemas.openxmlformats.org/officeDocument/2006/relationships/image" Target="media/image3.png"/><Relationship Id="rId68" Type="http://schemas.openxmlformats.org/officeDocument/2006/relationships/hyperlink" Target="https://law.lis.virginia.gov/admincode/title9/agency25/chapter260/section50/" TargetMode="External"/><Relationship Id="rId84" Type="http://schemas.openxmlformats.org/officeDocument/2006/relationships/image" Target="media/image8.emf"/><Relationship Id="rId89" Type="http://schemas.openxmlformats.org/officeDocument/2006/relationships/footer" Target="footer11.xml"/><Relationship Id="rId16" Type="http://schemas.openxmlformats.org/officeDocument/2006/relationships/hyperlink" Target="https://www.govinfo.gov/content/pkg/USCODE-2018-title33/pdf/USCODE-2018-title33-chap26.pdf" TargetMode="External"/><Relationship Id="rId107" Type="http://schemas.openxmlformats.org/officeDocument/2006/relationships/footer" Target="footer24.xml"/><Relationship Id="rId11" Type="http://schemas.openxmlformats.org/officeDocument/2006/relationships/hyperlink" Target="https://townhall.virginia.gov/L/ViewNotice.cfm?GNid=3028" TargetMode="External"/><Relationship Id="rId32" Type="http://schemas.openxmlformats.org/officeDocument/2006/relationships/footer" Target="footer4.xml"/><Relationship Id="rId37" Type="http://schemas.openxmlformats.org/officeDocument/2006/relationships/footer" Target="footer6.xml"/><Relationship Id="rId53" Type="http://schemas.openxmlformats.org/officeDocument/2006/relationships/hyperlink" Target="https://law.lis.virginia.gov/admincode/title9/agency25/chapter260/section140/" TargetMode="External"/><Relationship Id="rId58" Type="http://schemas.openxmlformats.org/officeDocument/2006/relationships/hyperlink" Target="https://law.lis.virginia.gov/admincode/title9/agency25/chapter260/section140/" TargetMode="External"/><Relationship Id="rId74" Type="http://schemas.openxmlformats.org/officeDocument/2006/relationships/footer" Target="footer9.xml"/><Relationship Id="rId79" Type="http://schemas.openxmlformats.org/officeDocument/2006/relationships/hyperlink" Target="http://www.epa.gov/owow/wetlands/pdf/Wetland_Elements_Final.pdf" TargetMode="External"/><Relationship Id="rId102" Type="http://schemas.openxmlformats.org/officeDocument/2006/relationships/footer" Target="footer20.xml"/><Relationship Id="rId5" Type="http://schemas.openxmlformats.org/officeDocument/2006/relationships/numbering" Target="numbering.xml"/><Relationship Id="rId90" Type="http://schemas.openxmlformats.org/officeDocument/2006/relationships/hyperlink" Target="https://law.lis.virginia.gov/admincode/title9/agency25/chapter260/section70/" TargetMode="External"/><Relationship Id="rId95" Type="http://schemas.openxmlformats.org/officeDocument/2006/relationships/footer" Target="footer14.xml"/><Relationship Id="rId22" Type="http://schemas.openxmlformats.org/officeDocument/2006/relationships/hyperlink" Target="http://nhd.usgs.gov/" TargetMode="External"/><Relationship Id="rId27" Type="http://schemas.openxmlformats.org/officeDocument/2006/relationships/hyperlink" Target="https://law.lis.virginia.gov/admincode/title9/agency25/chapter260/section140/" TargetMode="External"/><Relationship Id="rId43" Type="http://schemas.openxmlformats.org/officeDocument/2006/relationships/hyperlink" Target="https://www.deq.virginia.gov/home/showpublisheddocument/4826/638518072363570000" TargetMode="External"/><Relationship Id="rId48" Type="http://schemas.openxmlformats.org/officeDocument/2006/relationships/footer" Target="footer8.xml"/><Relationship Id="rId64" Type="http://schemas.openxmlformats.org/officeDocument/2006/relationships/image" Target="media/image4.png"/><Relationship Id="rId69" Type="http://schemas.openxmlformats.org/officeDocument/2006/relationships/hyperlink" Target="https://www.deq.virginia.gov/home/showpublisheddocument/12448/637704018822470000" TargetMode="External"/><Relationship Id="rId80" Type="http://schemas.openxmlformats.org/officeDocument/2006/relationships/hyperlink" Target="http://www.epa.gov/owow/wetlands/monitor" TargetMode="External"/><Relationship Id="rId85" Type="http://schemas.openxmlformats.org/officeDocument/2006/relationships/image" Target="media/image9.png"/><Relationship Id="rId12" Type="http://schemas.openxmlformats.org/officeDocument/2006/relationships/hyperlink" Target="https://www.deq.virginia.gov/our-programs/water/water-quality/assessments/wqa-guidance-manual" TargetMode="External"/><Relationship Id="rId17" Type="http://schemas.openxmlformats.org/officeDocument/2006/relationships/hyperlink" Target="http://www.ecfr.gov/cgi-bin/text-idx?tpl=/ecfrbrowse/Title40/40cfr130_main_02.tpl" TargetMode="External"/><Relationship Id="rId33" Type="http://schemas.openxmlformats.org/officeDocument/2006/relationships/hyperlink" Target="https://law.lis.virginia.gov/admincode/title9/agency25/chapter260/section50/" TargetMode="External"/><Relationship Id="rId38" Type="http://schemas.openxmlformats.org/officeDocument/2006/relationships/hyperlink" Target="https://law.lis.virginia.gov/admincode/title9/agency25/chapter260/section140/" TargetMode="External"/><Relationship Id="rId59" Type="http://schemas.openxmlformats.org/officeDocument/2006/relationships/hyperlink" Target="https://law.lis.virginia.gov/admincode/title9/agency25/chapter260/section140/" TargetMode="External"/><Relationship Id="rId103" Type="http://schemas.openxmlformats.org/officeDocument/2006/relationships/header" Target="header2.xml"/><Relationship Id="rId108" Type="http://schemas.openxmlformats.org/officeDocument/2006/relationships/footer" Target="footer25.xml"/><Relationship Id="rId54" Type="http://schemas.openxmlformats.org/officeDocument/2006/relationships/hyperlink" Target="https://law.lis.virginia.gov/admincode/title9/agency25/chapter260/section140/" TargetMode="External"/><Relationship Id="rId70" Type="http://schemas.openxmlformats.org/officeDocument/2006/relationships/hyperlink" Target="https://law.lis.virginia.gov/admincode/title9/agency25/chapter260/section170/" TargetMode="External"/><Relationship Id="rId75" Type="http://schemas.openxmlformats.org/officeDocument/2006/relationships/hyperlink" Target="https://ordspub.epa.gov/ords/grts/f?p=grts:95" TargetMode="External"/><Relationship Id="rId91" Type="http://schemas.openxmlformats.org/officeDocument/2006/relationships/footer" Target="footer12.xml"/><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footer" Target="footer2.xml"/><Relationship Id="rId28" Type="http://schemas.openxmlformats.org/officeDocument/2006/relationships/hyperlink" Target="https://www.deq.virginia.gov/our-programs/water/water-quality/monitoring/water-quality-monitoring-plan" TargetMode="External"/><Relationship Id="rId36" Type="http://schemas.openxmlformats.org/officeDocument/2006/relationships/footer" Target="footer5.xml"/><Relationship Id="rId49" Type="http://schemas.openxmlformats.org/officeDocument/2006/relationships/hyperlink" Target="chrome-extension://efaidnbmnnnibpcajpcglclefindmkaj/https:/www.deq.virginia.gov/home/showpublisheddocument/6996/638690942089030000" TargetMode="External"/><Relationship Id="rId57" Type="http://schemas.openxmlformats.org/officeDocument/2006/relationships/hyperlink" Target="https://law.lis.virginia.gov/admincode/title9/agency25/chapter260/section140/" TargetMode="External"/><Relationship Id="rId106" Type="http://schemas.openxmlformats.org/officeDocument/2006/relationships/footer" Target="footer23.xml"/><Relationship Id="rId10" Type="http://schemas.openxmlformats.org/officeDocument/2006/relationships/endnotes" Target="endnotes.xml"/><Relationship Id="rId31" Type="http://schemas.openxmlformats.org/officeDocument/2006/relationships/hyperlink" Target="http://law.lis.virginia.gov/admincode/title9/agency25/chapter260/section50/" TargetMode="External"/><Relationship Id="rId44" Type="http://schemas.openxmlformats.org/officeDocument/2006/relationships/footer" Target="footer7.xml"/><Relationship Id="rId52" Type="http://schemas.openxmlformats.org/officeDocument/2006/relationships/hyperlink" Target="https://law.lis.virginia.gov/admincode/title9/agency25/chapter260/section140/" TargetMode="External"/><Relationship Id="rId60" Type="http://schemas.openxmlformats.org/officeDocument/2006/relationships/hyperlink" Target="https://law.lis.virginia.gov/admincode/title9/agency25/chapter260/section380/" TargetMode="External"/><Relationship Id="rId65" Type="http://schemas.openxmlformats.org/officeDocument/2006/relationships/hyperlink" Target="https://law.lis.virginia.gov/admincode/title9/agency25/chapter260/section187/" TargetMode="External"/><Relationship Id="rId73" Type="http://schemas.openxmlformats.org/officeDocument/2006/relationships/hyperlink" Target="http://lis.virginia.gov/cgi-bin/legp604.exe?000+reg+9VAC25-260-187" TargetMode="External"/><Relationship Id="rId78" Type="http://schemas.openxmlformats.org/officeDocument/2006/relationships/hyperlink" Target="https://www.vims.edu/ccrm/advisory/wetlands_mgmt/wetcat/wetcat_havens-et-al-2018" TargetMode="External"/><Relationship Id="rId81" Type="http://schemas.openxmlformats.org/officeDocument/2006/relationships/image" Target="media/image5.png"/><Relationship Id="rId86" Type="http://schemas.openxmlformats.org/officeDocument/2006/relationships/hyperlink" Target="https://www.deq.virginia.gov/water/wetlands-streams/wetcat" TargetMode="External"/><Relationship Id="rId94" Type="http://schemas.openxmlformats.org/officeDocument/2006/relationships/footer" Target="footer13.xml"/><Relationship Id="rId99" Type="http://schemas.openxmlformats.org/officeDocument/2006/relationships/footer" Target="footer18.xm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manda.shaver@deq.virginia.gov" TargetMode="External"/><Relationship Id="rId18" Type="http://schemas.openxmlformats.org/officeDocument/2006/relationships/hyperlink" Target="https://law.lis.virginia.gov/vacodefull/title62.1/chapter3.1/article4.01/" TargetMode="External"/><Relationship Id="rId39" Type="http://schemas.openxmlformats.org/officeDocument/2006/relationships/hyperlink" Target="https://law.lis.virginia.gov/admincode/title9/agency25/chapter260/section155/" TargetMode="External"/><Relationship Id="rId109" Type="http://schemas.openxmlformats.org/officeDocument/2006/relationships/fontTable" Target="fontTable.xml"/><Relationship Id="rId34" Type="http://schemas.openxmlformats.org/officeDocument/2006/relationships/hyperlink" Target="https://www.deq.virginia.gov/home/showpublisheddocument/9481/637798468895600000" TargetMode="External"/><Relationship Id="rId50" Type="http://schemas.openxmlformats.org/officeDocument/2006/relationships/hyperlink" Target="https://www.deq.virginia.gov/home/showpublisheddocument/5313/637499493599870000" TargetMode="External"/><Relationship Id="rId55" Type="http://schemas.openxmlformats.org/officeDocument/2006/relationships/hyperlink" Target="https://law.lis.virginia.gov/admincode/title9/agency25/chapter260/section140/" TargetMode="External"/><Relationship Id="rId76" Type="http://schemas.openxmlformats.org/officeDocument/2006/relationships/hyperlink" Target="https://www.deq.virginia.gov/home/showpublisheddocument/4334/637462334964400000" TargetMode="External"/><Relationship Id="rId97" Type="http://schemas.openxmlformats.org/officeDocument/2006/relationships/footer" Target="footer16.xml"/><Relationship Id="rId104" Type="http://schemas.openxmlformats.org/officeDocument/2006/relationships/footer" Target="footer21.xml"/><Relationship Id="rId7" Type="http://schemas.openxmlformats.org/officeDocument/2006/relationships/settings" Target="settings.xml"/><Relationship Id="rId71" Type="http://schemas.openxmlformats.org/officeDocument/2006/relationships/hyperlink" Target="https://law.lis.virginia.gov/admincode/title9/agency25/chapter260/section155/" TargetMode="External"/><Relationship Id="rId92" Type="http://schemas.openxmlformats.org/officeDocument/2006/relationships/hyperlink" Target="https://www.deq.virginia.gov/home/showpublisheddocument/21557/638550178917130000" TargetMode="External"/><Relationship Id="rId2" Type="http://schemas.openxmlformats.org/officeDocument/2006/relationships/customXml" Target="../customXml/item2.xml"/><Relationship Id="rId29" Type="http://schemas.openxmlformats.org/officeDocument/2006/relationships/hyperlink" Target="https://law.lis.virginia.gov/admincode/title9/agency25/chapter260/section170/" TargetMode="External"/><Relationship Id="rId24" Type="http://schemas.openxmlformats.org/officeDocument/2006/relationships/footer" Target="footer3.xml"/><Relationship Id="rId40" Type="http://schemas.openxmlformats.org/officeDocument/2006/relationships/hyperlink" Target="https://law.lis.virginia.gov/admincode/title9/agency25/chapter260/section155/" TargetMode="External"/><Relationship Id="rId45" Type="http://schemas.openxmlformats.org/officeDocument/2006/relationships/hyperlink" Target="http://lis.virginia.gov/cgi-bin/legp604.exe?000+reg+9VAC25-260-185" TargetMode="External"/><Relationship Id="rId66" Type="http://schemas.openxmlformats.org/officeDocument/2006/relationships/hyperlink" Target="https://townhall.virginia.gov/L/ViewGDoc.cfm?gdid=3959" TargetMode="External"/><Relationship Id="rId87" Type="http://schemas.openxmlformats.org/officeDocument/2006/relationships/hyperlink" Target="http://cmap2.vims.edu/WetCAT/WetCAT_Viewer/WetCAT_VA_2D.html" TargetMode="External"/><Relationship Id="rId110" Type="http://schemas.openxmlformats.org/officeDocument/2006/relationships/theme" Target="theme/theme1.xml"/><Relationship Id="rId61" Type="http://schemas.openxmlformats.org/officeDocument/2006/relationships/hyperlink" Target="https://law.lis.virginia.gov/admincode/title9/agency25/chapter260/section187/" TargetMode="External"/><Relationship Id="rId82" Type="http://schemas.openxmlformats.org/officeDocument/2006/relationships/image" Target="media/image6.jpeg"/><Relationship Id="rId19" Type="http://schemas.openxmlformats.org/officeDocument/2006/relationships/hyperlink" Target="http://law.lis.virginia.gov/admincode/title9/agency25/chapter260/" TargetMode="External"/><Relationship Id="rId14" Type="http://schemas.openxmlformats.org/officeDocument/2006/relationships/footer" Target="footer1.xml"/><Relationship Id="rId30" Type="http://schemas.openxmlformats.org/officeDocument/2006/relationships/hyperlink" Target="http://www.ecfr.gov/cgi-bin/text-idx?tpl=/ecfrbrowse/Title40/40cfr136_main_02.tpl" TargetMode="External"/><Relationship Id="rId35" Type="http://schemas.openxmlformats.org/officeDocument/2006/relationships/hyperlink" Target="https://www.deq.virginia.gov/home/showpublisheddocument/4824/638494531427970000" TargetMode="External"/><Relationship Id="rId56" Type="http://schemas.openxmlformats.org/officeDocument/2006/relationships/hyperlink" Target="https://law.lis.virginia.gov/admincode/title9/agency25/chapter260/section140/" TargetMode="External"/><Relationship Id="rId77" Type="http://schemas.openxmlformats.org/officeDocument/2006/relationships/footer" Target="footer10.xml"/><Relationship Id="rId100" Type="http://schemas.openxmlformats.org/officeDocument/2006/relationships/footer" Target="footer19.xml"/><Relationship Id="rId105" Type="http://schemas.openxmlformats.org/officeDocument/2006/relationships/footer" Target="footer22.xml"/><Relationship Id="rId8" Type="http://schemas.openxmlformats.org/officeDocument/2006/relationships/webSettings" Target="webSettings.xml"/><Relationship Id="rId51" Type="http://schemas.openxmlformats.org/officeDocument/2006/relationships/hyperlink" Target="https://law.lis.virginia.gov/admincode/title9/agency25/chapter260/section140/" TargetMode="External"/><Relationship Id="rId72" Type="http://schemas.openxmlformats.org/officeDocument/2006/relationships/hyperlink" Target="http://lis.virginia.gov/cgi-bin/legp604.exe?000+reg+9VAC25-260-187" TargetMode="External"/><Relationship Id="rId93" Type="http://schemas.openxmlformats.org/officeDocument/2006/relationships/hyperlink" Target="https://www.deq.virginia.gov/home/showpublisheddocument/5246/637848486552230000" TargetMode="External"/><Relationship Id="rId98" Type="http://schemas.openxmlformats.org/officeDocument/2006/relationships/footer" Target="footer17.xml"/><Relationship Id="rId3" Type="http://schemas.openxmlformats.org/officeDocument/2006/relationships/customXml" Target="../customXml/item3.xml"/><Relationship Id="rId25" Type="http://schemas.openxmlformats.org/officeDocument/2006/relationships/hyperlink" Target="http://law.lis.virginia.gov/admincode/title9/agency25/chapter260/" TargetMode="External"/><Relationship Id="rId46" Type="http://schemas.openxmlformats.org/officeDocument/2006/relationships/image" Target="media/image2.png"/><Relationship Id="rId67" Type="http://schemas.openxmlformats.org/officeDocument/2006/relationships/hyperlink" Target="https://law.lis.virginia.gov/admincode/title9/agency25/chapter260/section50/" TargetMode="External"/><Relationship Id="rId20" Type="http://schemas.openxmlformats.org/officeDocument/2006/relationships/hyperlink" Target="http://www.gpo.gov/fdsys/pkg/CFR-2011-title40-vol22/pdf/CFR-2011-title40-vol22-sec130-7.pdf" TargetMode="External"/><Relationship Id="rId41" Type="http://schemas.openxmlformats.org/officeDocument/2006/relationships/hyperlink" Target="https://law.lis.virginia.gov/admincode/title9/agency25/chapter260/section140/" TargetMode="External"/><Relationship Id="rId62" Type="http://schemas.openxmlformats.org/officeDocument/2006/relationships/hyperlink" Target="https://law.lis.virginia.gov/admincode/title9/agency25/chapter260/section310/" TargetMode="External"/><Relationship Id="rId83" Type="http://schemas.openxmlformats.org/officeDocument/2006/relationships/image" Target="media/image7.emf"/><Relationship Id="rId88" Type="http://schemas.openxmlformats.org/officeDocument/2006/relationships/hyperlink" Target="https://www.deq.virginia.gov/water/wetlands-streams/monitoring-assessment-strateg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oi.org/10.1016/0025-326X(85)90290-5" TargetMode="External"/><Relationship Id="rId2" Type="http://schemas.openxmlformats.org/officeDocument/2006/relationships/hyperlink" Target="https://doi.org/10.1016/j.marpolbul.2008.11.011" TargetMode="External"/><Relationship Id="rId1" Type="http://schemas.openxmlformats.org/officeDocument/2006/relationships/hyperlink" Target="https://www.epa.gov/sites/default/files/2015-09/documents/guidelines_for_preparation_of_the_comprehensive_state_water_quality_assessments_305b_reports_and_electronic_updates_1997_supplement-volume2.pdf" TargetMode="External"/><Relationship Id="rId6" Type="http://schemas.openxmlformats.org/officeDocument/2006/relationships/hyperlink" Target="https://www.epa.gov/sites/production/files/2015-09/documents/guidelines-format-for-methods-parts-136141_1996.pdf" TargetMode="External"/><Relationship Id="rId5" Type="http://schemas.openxmlformats.org/officeDocument/2006/relationships/hyperlink" Target="https://www.deq.virginia.gov/permits/water/wetlands-streams-vwp" TargetMode="External"/><Relationship Id="rId4" Type="http://schemas.openxmlformats.org/officeDocument/2006/relationships/hyperlink" Target="http://www.mrc.virginia.gov/regulations/hm-permits.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5C6B48200773C438762662A64F44904" ma:contentTypeVersion="14" ma:contentTypeDescription="Create a new document." ma:contentTypeScope="" ma:versionID="b61d35b41ec006f7e81ced137194821c">
  <xsd:schema xmlns:xsd="http://www.w3.org/2001/XMLSchema" xmlns:xs="http://www.w3.org/2001/XMLSchema" xmlns:p="http://schemas.microsoft.com/office/2006/metadata/properties" xmlns:ns2="1bce6e7f-abb7-4df0-9abf-c336bb9bd505" xmlns:ns3="f8457998-39e2-4bc1-be68-7fc758322aa6" targetNamespace="http://schemas.microsoft.com/office/2006/metadata/properties" ma:root="true" ma:fieldsID="287f5c27796f36c644a3d5f1d4a6a140" ns2:_="" ns3:_="">
    <xsd:import namespace="1bce6e7f-abb7-4df0-9abf-c336bb9bd505"/>
    <xsd:import namespace="f8457998-39e2-4bc1-be68-7fc758322a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e6e7f-abb7-4df0-9abf-c336bb9bd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457998-39e2-4bc1-be68-7fc758322a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d5c4d05-836a-4199-a9aa-c052a3c6b37b}" ma:internalName="TaxCatchAll" ma:showField="CatchAllData" ma:web="f8457998-39e2-4bc1-be68-7fc758322a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ce6e7f-abb7-4df0-9abf-c336bb9bd505">
      <Terms xmlns="http://schemas.microsoft.com/office/infopath/2007/PartnerControls"/>
    </lcf76f155ced4ddcb4097134ff3c332f>
    <TaxCatchAll xmlns="f8457998-39e2-4bc1-be68-7fc758322aa6" xsi:nil="true"/>
  </documentManagement>
</p:properties>
</file>

<file path=customXml/itemProps1.xml><?xml version="1.0" encoding="utf-8"?>
<ds:datastoreItem xmlns:ds="http://schemas.openxmlformats.org/officeDocument/2006/customXml" ds:itemID="{10C4BD26-6512-478C-9080-EAC94F76445B}">
  <ds:schemaRefs>
    <ds:schemaRef ds:uri="http://schemas.openxmlformats.org/officeDocument/2006/bibliography"/>
  </ds:schemaRefs>
</ds:datastoreItem>
</file>

<file path=customXml/itemProps2.xml><?xml version="1.0" encoding="utf-8"?>
<ds:datastoreItem xmlns:ds="http://schemas.openxmlformats.org/officeDocument/2006/customXml" ds:itemID="{F3273A5C-384F-4048-A74B-441E239DF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e6e7f-abb7-4df0-9abf-c336bb9bd505"/>
    <ds:schemaRef ds:uri="f8457998-39e2-4bc1-be68-7fc758322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2F04EE-390D-42E8-8F6E-1342C341B2E9}">
  <ds:schemaRefs>
    <ds:schemaRef ds:uri="http://schemas.microsoft.com/sharepoint/v3/contenttype/forms"/>
  </ds:schemaRefs>
</ds:datastoreItem>
</file>

<file path=customXml/itemProps4.xml><?xml version="1.0" encoding="utf-8"?>
<ds:datastoreItem xmlns:ds="http://schemas.openxmlformats.org/officeDocument/2006/customXml" ds:itemID="{94C69D39-EC09-4D9A-AE2C-6AC84A7A5A6D}">
  <ds:schemaRefs>
    <ds:schemaRef ds:uri="http://purl.org/dc/elements/1.1/"/>
    <ds:schemaRef ds:uri="http://www.w3.org/XML/1998/namespace"/>
    <ds:schemaRef ds:uri="http://purl.org/dc/dcmitype/"/>
    <ds:schemaRef ds:uri="1bce6e7f-abb7-4df0-9abf-c336bb9bd505"/>
    <ds:schemaRef ds:uri="f8457998-39e2-4bc1-be68-7fc758322aa6"/>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6382</TotalTime>
  <Pages>92</Pages>
  <Words>37255</Words>
  <Characters>212355</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249112</CharactersWithSpaces>
  <SharedDoc>false</SharedDoc>
  <HLinks>
    <vt:vector size="720" baseType="variant">
      <vt:variant>
        <vt:i4>3539060</vt:i4>
      </vt:variant>
      <vt:variant>
        <vt:i4>555</vt:i4>
      </vt:variant>
      <vt:variant>
        <vt:i4>0</vt:i4>
      </vt:variant>
      <vt:variant>
        <vt:i4>5</vt:i4>
      </vt:variant>
      <vt:variant>
        <vt:lpwstr>https://www.deq.virginia.gov/home/showpublisheddocument/5246/637848486552230000</vt:lpwstr>
      </vt:variant>
      <vt:variant>
        <vt:lpwstr/>
      </vt:variant>
      <vt:variant>
        <vt:i4>1376343</vt:i4>
      </vt:variant>
      <vt:variant>
        <vt:i4>552</vt:i4>
      </vt:variant>
      <vt:variant>
        <vt:i4>0</vt:i4>
      </vt:variant>
      <vt:variant>
        <vt:i4>5</vt:i4>
      </vt:variant>
      <vt:variant>
        <vt:lpwstr>https://www.deq.virginia.gov/home/showpublisheddocument/21557/638550178917130000</vt:lpwstr>
      </vt:variant>
      <vt:variant>
        <vt:lpwstr/>
      </vt:variant>
      <vt:variant>
        <vt:i4>1376277</vt:i4>
      </vt:variant>
      <vt:variant>
        <vt:i4>549</vt:i4>
      </vt:variant>
      <vt:variant>
        <vt:i4>0</vt:i4>
      </vt:variant>
      <vt:variant>
        <vt:i4>5</vt:i4>
      </vt:variant>
      <vt:variant>
        <vt:lpwstr>https://law.lis.virginia.gov/admincode/title9/agency25/chapter260/section70/</vt:lpwstr>
      </vt:variant>
      <vt:variant>
        <vt:lpwstr/>
      </vt:variant>
      <vt:variant>
        <vt:i4>3866675</vt:i4>
      </vt:variant>
      <vt:variant>
        <vt:i4>546</vt:i4>
      </vt:variant>
      <vt:variant>
        <vt:i4>0</vt:i4>
      </vt:variant>
      <vt:variant>
        <vt:i4>5</vt:i4>
      </vt:variant>
      <vt:variant>
        <vt:lpwstr>https://www.deq.virginia.gov/water/wetlands-streams/monitoring-assessment-strategy</vt:lpwstr>
      </vt:variant>
      <vt:variant>
        <vt:lpwstr/>
      </vt:variant>
      <vt:variant>
        <vt:i4>1966188</vt:i4>
      </vt:variant>
      <vt:variant>
        <vt:i4>543</vt:i4>
      </vt:variant>
      <vt:variant>
        <vt:i4>0</vt:i4>
      </vt:variant>
      <vt:variant>
        <vt:i4>5</vt:i4>
      </vt:variant>
      <vt:variant>
        <vt:lpwstr>http://cmap2.vims.edu/WetCAT/WetCAT_Viewer/WetCAT_VA_2D.html</vt:lpwstr>
      </vt:variant>
      <vt:variant>
        <vt:lpwstr/>
      </vt:variant>
      <vt:variant>
        <vt:i4>6815857</vt:i4>
      </vt:variant>
      <vt:variant>
        <vt:i4>540</vt:i4>
      </vt:variant>
      <vt:variant>
        <vt:i4>0</vt:i4>
      </vt:variant>
      <vt:variant>
        <vt:i4>5</vt:i4>
      </vt:variant>
      <vt:variant>
        <vt:lpwstr>https://www.deq.virginia.gov/water/wetlands-streams/wetcat</vt:lpwstr>
      </vt:variant>
      <vt:variant>
        <vt:lpwstr/>
      </vt:variant>
      <vt:variant>
        <vt:i4>14</vt:i4>
      </vt:variant>
      <vt:variant>
        <vt:i4>501</vt:i4>
      </vt:variant>
      <vt:variant>
        <vt:i4>0</vt:i4>
      </vt:variant>
      <vt:variant>
        <vt:i4>5</vt:i4>
      </vt:variant>
      <vt:variant>
        <vt:lpwstr>http://www.epa.gov/owow/wetlands/monitor</vt:lpwstr>
      </vt:variant>
      <vt:variant>
        <vt:lpwstr/>
      </vt:variant>
      <vt:variant>
        <vt:i4>1638428</vt:i4>
      </vt:variant>
      <vt:variant>
        <vt:i4>498</vt:i4>
      </vt:variant>
      <vt:variant>
        <vt:i4>0</vt:i4>
      </vt:variant>
      <vt:variant>
        <vt:i4>5</vt:i4>
      </vt:variant>
      <vt:variant>
        <vt:lpwstr>http://www.epa.gov/owow/wetlands/pdf/Wetland_Elements_Final.pdf</vt:lpwstr>
      </vt:variant>
      <vt:variant>
        <vt:lpwstr/>
      </vt:variant>
      <vt:variant>
        <vt:i4>8323117</vt:i4>
      </vt:variant>
      <vt:variant>
        <vt:i4>495</vt:i4>
      </vt:variant>
      <vt:variant>
        <vt:i4>0</vt:i4>
      </vt:variant>
      <vt:variant>
        <vt:i4>5</vt:i4>
      </vt:variant>
      <vt:variant>
        <vt:lpwstr>https://www.vims.edu/ccrm/advisory/wetlands_mgmt/wetcat/wetcat_havens-et-al-2018</vt:lpwstr>
      </vt:variant>
      <vt:variant>
        <vt:lpwstr/>
      </vt:variant>
      <vt:variant>
        <vt:i4>3604598</vt:i4>
      </vt:variant>
      <vt:variant>
        <vt:i4>492</vt:i4>
      </vt:variant>
      <vt:variant>
        <vt:i4>0</vt:i4>
      </vt:variant>
      <vt:variant>
        <vt:i4>5</vt:i4>
      </vt:variant>
      <vt:variant>
        <vt:lpwstr>https://www.deq.virginia.gov/home/showpublisheddocument/4334/637462334964400000</vt:lpwstr>
      </vt:variant>
      <vt:variant>
        <vt:lpwstr/>
      </vt:variant>
      <vt:variant>
        <vt:i4>5374038</vt:i4>
      </vt:variant>
      <vt:variant>
        <vt:i4>489</vt:i4>
      </vt:variant>
      <vt:variant>
        <vt:i4>0</vt:i4>
      </vt:variant>
      <vt:variant>
        <vt:i4>5</vt:i4>
      </vt:variant>
      <vt:variant>
        <vt:lpwstr>https://ordspub.epa.gov/ords/grts/f?p=grts:95</vt:lpwstr>
      </vt:variant>
      <vt:variant>
        <vt:lpwstr/>
      </vt:variant>
      <vt:variant>
        <vt:i4>7274528</vt:i4>
      </vt:variant>
      <vt:variant>
        <vt:i4>486</vt:i4>
      </vt:variant>
      <vt:variant>
        <vt:i4>0</vt:i4>
      </vt:variant>
      <vt:variant>
        <vt:i4>5</vt:i4>
      </vt:variant>
      <vt:variant>
        <vt:lpwstr>http://lis.virginia.gov/cgi-bin/legp604.exe?000+reg+9VAC25-260-187</vt:lpwstr>
      </vt:variant>
      <vt:variant>
        <vt:lpwstr/>
      </vt:variant>
      <vt:variant>
        <vt:i4>7274528</vt:i4>
      </vt:variant>
      <vt:variant>
        <vt:i4>483</vt:i4>
      </vt:variant>
      <vt:variant>
        <vt:i4>0</vt:i4>
      </vt:variant>
      <vt:variant>
        <vt:i4>5</vt:i4>
      </vt:variant>
      <vt:variant>
        <vt:lpwstr>http://lis.virginia.gov/cgi-bin/legp604.exe?000+reg+9VAC25-260-187</vt:lpwstr>
      </vt:variant>
      <vt:variant>
        <vt:lpwstr/>
      </vt:variant>
      <vt:variant>
        <vt:i4>589840</vt:i4>
      </vt:variant>
      <vt:variant>
        <vt:i4>474</vt:i4>
      </vt:variant>
      <vt:variant>
        <vt:i4>0</vt:i4>
      </vt:variant>
      <vt:variant>
        <vt:i4>5</vt:i4>
      </vt:variant>
      <vt:variant>
        <vt:lpwstr>https://law.lis.virginia.gov/admincode/title9/agency25/chapter260/section155/</vt:lpwstr>
      </vt:variant>
      <vt:variant>
        <vt:lpwstr/>
      </vt:variant>
      <vt:variant>
        <vt:i4>786450</vt:i4>
      </vt:variant>
      <vt:variant>
        <vt:i4>471</vt:i4>
      </vt:variant>
      <vt:variant>
        <vt:i4>0</vt:i4>
      </vt:variant>
      <vt:variant>
        <vt:i4>5</vt:i4>
      </vt:variant>
      <vt:variant>
        <vt:lpwstr>https://law.lis.virginia.gov/admincode/title9/agency25/chapter260/section170/</vt:lpwstr>
      </vt:variant>
      <vt:variant>
        <vt:lpwstr/>
      </vt:variant>
      <vt:variant>
        <vt:i4>1507415</vt:i4>
      </vt:variant>
      <vt:variant>
        <vt:i4>468</vt:i4>
      </vt:variant>
      <vt:variant>
        <vt:i4>0</vt:i4>
      </vt:variant>
      <vt:variant>
        <vt:i4>5</vt:i4>
      </vt:variant>
      <vt:variant>
        <vt:lpwstr>https://www.deq.virginia.gov/home/showpublisheddocument/12448/637704018822470000</vt:lpwstr>
      </vt:variant>
      <vt:variant>
        <vt:lpwstr/>
      </vt:variant>
      <vt:variant>
        <vt:i4>1507349</vt:i4>
      </vt:variant>
      <vt:variant>
        <vt:i4>459</vt:i4>
      </vt:variant>
      <vt:variant>
        <vt:i4>0</vt:i4>
      </vt:variant>
      <vt:variant>
        <vt:i4>5</vt:i4>
      </vt:variant>
      <vt:variant>
        <vt:lpwstr>https://law.lis.virginia.gov/admincode/title9/agency25/chapter260/section50/</vt:lpwstr>
      </vt:variant>
      <vt:variant>
        <vt:lpwstr/>
      </vt:variant>
      <vt:variant>
        <vt:i4>1507349</vt:i4>
      </vt:variant>
      <vt:variant>
        <vt:i4>456</vt:i4>
      </vt:variant>
      <vt:variant>
        <vt:i4>0</vt:i4>
      </vt:variant>
      <vt:variant>
        <vt:i4>5</vt:i4>
      </vt:variant>
      <vt:variant>
        <vt:lpwstr>https://law.lis.virginia.gov/admincode/title9/agency25/chapter260/section50/</vt:lpwstr>
      </vt:variant>
      <vt:variant>
        <vt:lpwstr/>
      </vt:variant>
      <vt:variant>
        <vt:i4>8126591</vt:i4>
      </vt:variant>
      <vt:variant>
        <vt:i4>453</vt:i4>
      </vt:variant>
      <vt:variant>
        <vt:i4>0</vt:i4>
      </vt:variant>
      <vt:variant>
        <vt:i4>5</vt:i4>
      </vt:variant>
      <vt:variant>
        <vt:lpwstr>https://townhall.virginia.gov/L/ViewGDoc.cfm?gdid=3959</vt:lpwstr>
      </vt:variant>
      <vt:variant>
        <vt:lpwstr/>
      </vt:variant>
      <vt:variant>
        <vt:i4>720925</vt:i4>
      </vt:variant>
      <vt:variant>
        <vt:i4>450</vt:i4>
      </vt:variant>
      <vt:variant>
        <vt:i4>0</vt:i4>
      </vt:variant>
      <vt:variant>
        <vt:i4>5</vt:i4>
      </vt:variant>
      <vt:variant>
        <vt:lpwstr>https://law.lis.virginia.gov/admincode/title9/agency25/chapter260/section187/</vt:lpwstr>
      </vt:variant>
      <vt:variant>
        <vt:lpwstr/>
      </vt:variant>
      <vt:variant>
        <vt:i4>917524</vt:i4>
      </vt:variant>
      <vt:variant>
        <vt:i4>441</vt:i4>
      </vt:variant>
      <vt:variant>
        <vt:i4>0</vt:i4>
      </vt:variant>
      <vt:variant>
        <vt:i4>5</vt:i4>
      </vt:variant>
      <vt:variant>
        <vt:lpwstr>https://law.lis.virginia.gov/admincode/title9/agency25/chapter260/section310/</vt:lpwstr>
      </vt:variant>
      <vt:variant>
        <vt:lpwstr/>
      </vt:variant>
      <vt:variant>
        <vt:i4>720925</vt:i4>
      </vt:variant>
      <vt:variant>
        <vt:i4>438</vt:i4>
      </vt:variant>
      <vt:variant>
        <vt:i4>0</vt:i4>
      </vt:variant>
      <vt:variant>
        <vt:i4>5</vt:i4>
      </vt:variant>
      <vt:variant>
        <vt:lpwstr>https://law.lis.virginia.gov/admincode/title9/agency25/chapter260/section187/</vt:lpwstr>
      </vt:variant>
      <vt:variant>
        <vt:lpwstr/>
      </vt:variant>
      <vt:variant>
        <vt:i4>2555909</vt:i4>
      </vt:variant>
      <vt:variant>
        <vt:i4>435</vt:i4>
      </vt:variant>
      <vt:variant>
        <vt:i4>0</vt:i4>
      </vt:variant>
      <vt:variant>
        <vt:i4>5</vt:i4>
      </vt:variant>
      <vt:variant>
        <vt:lpwstr/>
      </vt:variant>
      <vt:variant>
        <vt:lpwstr>_Evaluation_of_Designated</vt:lpwstr>
      </vt:variant>
      <vt:variant>
        <vt:i4>917533</vt:i4>
      </vt:variant>
      <vt:variant>
        <vt:i4>432</vt:i4>
      </vt:variant>
      <vt:variant>
        <vt:i4>0</vt:i4>
      </vt:variant>
      <vt:variant>
        <vt:i4>5</vt:i4>
      </vt:variant>
      <vt:variant>
        <vt:lpwstr>https://law.lis.virginia.gov/admincode/title9/agency25/chapter260/section380/</vt:lpwstr>
      </vt:variant>
      <vt:variant>
        <vt:lpwstr/>
      </vt:variant>
      <vt:variant>
        <vt:i4>786449</vt:i4>
      </vt:variant>
      <vt:variant>
        <vt:i4>429</vt:i4>
      </vt:variant>
      <vt:variant>
        <vt:i4>0</vt:i4>
      </vt:variant>
      <vt:variant>
        <vt:i4>5</vt:i4>
      </vt:variant>
      <vt:variant>
        <vt:lpwstr>https://law.lis.virginia.gov/admincode/title9/agency25/chapter260/section140/</vt:lpwstr>
      </vt:variant>
      <vt:variant>
        <vt:lpwstr/>
      </vt:variant>
      <vt:variant>
        <vt:i4>2555909</vt:i4>
      </vt:variant>
      <vt:variant>
        <vt:i4>426</vt:i4>
      </vt:variant>
      <vt:variant>
        <vt:i4>0</vt:i4>
      </vt:variant>
      <vt:variant>
        <vt:i4>5</vt:i4>
      </vt:variant>
      <vt:variant>
        <vt:lpwstr/>
      </vt:variant>
      <vt:variant>
        <vt:lpwstr>_Evaluation_of_Designated</vt:lpwstr>
      </vt:variant>
      <vt:variant>
        <vt:i4>786449</vt:i4>
      </vt:variant>
      <vt:variant>
        <vt:i4>423</vt:i4>
      </vt:variant>
      <vt:variant>
        <vt:i4>0</vt:i4>
      </vt:variant>
      <vt:variant>
        <vt:i4>5</vt:i4>
      </vt:variant>
      <vt:variant>
        <vt:lpwstr>https://law.lis.virginia.gov/admincode/title9/agency25/chapter260/section140/</vt:lpwstr>
      </vt:variant>
      <vt:variant>
        <vt:lpwstr/>
      </vt:variant>
      <vt:variant>
        <vt:i4>786449</vt:i4>
      </vt:variant>
      <vt:variant>
        <vt:i4>420</vt:i4>
      </vt:variant>
      <vt:variant>
        <vt:i4>0</vt:i4>
      </vt:variant>
      <vt:variant>
        <vt:i4>5</vt:i4>
      </vt:variant>
      <vt:variant>
        <vt:lpwstr>https://law.lis.virginia.gov/admincode/title9/agency25/chapter260/section140/</vt:lpwstr>
      </vt:variant>
      <vt:variant>
        <vt:lpwstr/>
      </vt:variant>
      <vt:variant>
        <vt:i4>786449</vt:i4>
      </vt:variant>
      <vt:variant>
        <vt:i4>417</vt:i4>
      </vt:variant>
      <vt:variant>
        <vt:i4>0</vt:i4>
      </vt:variant>
      <vt:variant>
        <vt:i4>5</vt:i4>
      </vt:variant>
      <vt:variant>
        <vt:lpwstr>https://law.lis.virginia.gov/admincode/title9/agency25/chapter260/section140/</vt:lpwstr>
      </vt:variant>
      <vt:variant>
        <vt:lpwstr/>
      </vt:variant>
      <vt:variant>
        <vt:i4>786449</vt:i4>
      </vt:variant>
      <vt:variant>
        <vt:i4>414</vt:i4>
      </vt:variant>
      <vt:variant>
        <vt:i4>0</vt:i4>
      </vt:variant>
      <vt:variant>
        <vt:i4>5</vt:i4>
      </vt:variant>
      <vt:variant>
        <vt:lpwstr>https://law.lis.virginia.gov/admincode/title9/agency25/chapter260/section140/</vt:lpwstr>
      </vt:variant>
      <vt:variant>
        <vt:lpwstr/>
      </vt:variant>
      <vt:variant>
        <vt:i4>786449</vt:i4>
      </vt:variant>
      <vt:variant>
        <vt:i4>411</vt:i4>
      </vt:variant>
      <vt:variant>
        <vt:i4>0</vt:i4>
      </vt:variant>
      <vt:variant>
        <vt:i4>5</vt:i4>
      </vt:variant>
      <vt:variant>
        <vt:lpwstr>https://law.lis.virginia.gov/admincode/title9/agency25/chapter260/section140/</vt:lpwstr>
      </vt:variant>
      <vt:variant>
        <vt:lpwstr/>
      </vt:variant>
      <vt:variant>
        <vt:i4>786449</vt:i4>
      </vt:variant>
      <vt:variant>
        <vt:i4>408</vt:i4>
      </vt:variant>
      <vt:variant>
        <vt:i4>0</vt:i4>
      </vt:variant>
      <vt:variant>
        <vt:i4>5</vt:i4>
      </vt:variant>
      <vt:variant>
        <vt:lpwstr>https://law.lis.virginia.gov/admincode/title9/agency25/chapter260/section140/</vt:lpwstr>
      </vt:variant>
      <vt:variant>
        <vt:lpwstr/>
      </vt:variant>
      <vt:variant>
        <vt:i4>786449</vt:i4>
      </vt:variant>
      <vt:variant>
        <vt:i4>405</vt:i4>
      </vt:variant>
      <vt:variant>
        <vt:i4>0</vt:i4>
      </vt:variant>
      <vt:variant>
        <vt:i4>5</vt:i4>
      </vt:variant>
      <vt:variant>
        <vt:lpwstr>https://law.lis.virginia.gov/admincode/title9/agency25/chapter260/section140/</vt:lpwstr>
      </vt:variant>
      <vt:variant>
        <vt:lpwstr/>
      </vt:variant>
      <vt:variant>
        <vt:i4>786449</vt:i4>
      </vt:variant>
      <vt:variant>
        <vt:i4>402</vt:i4>
      </vt:variant>
      <vt:variant>
        <vt:i4>0</vt:i4>
      </vt:variant>
      <vt:variant>
        <vt:i4>5</vt:i4>
      </vt:variant>
      <vt:variant>
        <vt:lpwstr>https://law.lis.virginia.gov/admincode/title9/agency25/chapter260/section140/</vt:lpwstr>
      </vt:variant>
      <vt:variant>
        <vt:lpwstr/>
      </vt:variant>
      <vt:variant>
        <vt:i4>3932274</vt:i4>
      </vt:variant>
      <vt:variant>
        <vt:i4>399</vt:i4>
      </vt:variant>
      <vt:variant>
        <vt:i4>0</vt:i4>
      </vt:variant>
      <vt:variant>
        <vt:i4>5</vt:i4>
      </vt:variant>
      <vt:variant>
        <vt:lpwstr>https://www.deq.virginia.gov/home/showpublisheddocument/5313/637499493599870000</vt:lpwstr>
      </vt:variant>
      <vt:variant>
        <vt:lpwstr/>
      </vt:variant>
      <vt:variant>
        <vt:i4>2359338</vt:i4>
      </vt:variant>
      <vt:variant>
        <vt:i4>396</vt:i4>
      </vt:variant>
      <vt:variant>
        <vt:i4>0</vt:i4>
      </vt:variant>
      <vt:variant>
        <vt:i4>5</vt:i4>
      </vt:variant>
      <vt:variant>
        <vt:lpwstr>chrome-extension://efaidnbmnnnibpcajpcglclefindmkaj/https:/www.deq.virginia.gov/home/showpublisheddocument/6996/638690942089030000</vt:lpwstr>
      </vt:variant>
      <vt:variant>
        <vt:lpwstr/>
      </vt:variant>
      <vt:variant>
        <vt:i4>589853</vt:i4>
      </vt:variant>
      <vt:variant>
        <vt:i4>393</vt:i4>
      </vt:variant>
      <vt:variant>
        <vt:i4>0</vt:i4>
      </vt:variant>
      <vt:variant>
        <vt:i4>5</vt:i4>
      </vt:variant>
      <vt:variant>
        <vt:lpwstr>https://law.lis.virginia.gov/admincode/title9/agency25/chapter260/section185/</vt:lpwstr>
      </vt:variant>
      <vt:variant>
        <vt:lpwstr/>
      </vt:variant>
      <vt:variant>
        <vt:i4>7143456</vt:i4>
      </vt:variant>
      <vt:variant>
        <vt:i4>384</vt:i4>
      </vt:variant>
      <vt:variant>
        <vt:i4>0</vt:i4>
      </vt:variant>
      <vt:variant>
        <vt:i4>5</vt:i4>
      </vt:variant>
      <vt:variant>
        <vt:lpwstr>http://lis.virginia.gov/cgi-bin/legp604.exe?000+reg+9VAC25-260-185</vt:lpwstr>
      </vt:variant>
      <vt:variant>
        <vt:lpwstr/>
      </vt:variant>
      <vt:variant>
        <vt:i4>917550</vt:i4>
      </vt:variant>
      <vt:variant>
        <vt:i4>381</vt:i4>
      </vt:variant>
      <vt:variant>
        <vt:i4>0</vt:i4>
      </vt:variant>
      <vt:variant>
        <vt:i4>5</vt:i4>
      </vt:variant>
      <vt:variant>
        <vt:lpwstr/>
      </vt:variant>
      <vt:variant>
        <vt:lpwstr>_PROCEDURES_FOR_VOLUNTEER</vt:lpwstr>
      </vt:variant>
      <vt:variant>
        <vt:i4>3211386</vt:i4>
      </vt:variant>
      <vt:variant>
        <vt:i4>378</vt:i4>
      </vt:variant>
      <vt:variant>
        <vt:i4>0</vt:i4>
      </vt:variant>
      <vt:variant>
        <vt:i4>5</vt:i4>
      </vt:variant>
      <vt:variant>
        <vt:lpwstr/>
      </vt:variant>
      <vt:variant>
        <vt:lpwstr>_Lakes/Reservoirs_Assessment</vt:lpwstr>
      </vt:variant>
      <vt:variant>
        <vt:i4>7471223</vt:i4>
      </vt:variant>
      <vt:variant>
        <vt:i4>375</vt:i4>
      </vt:variant>
      <vt:variant>
        <vt:i4>0</vt:i4>
      </vt:variant>
      <vt:variant>
        <vt:i4>5</vt:i4>
      </vt:variant>
      <vt:variant>
        <vt:lpwstr/>
      </vt:variant>
      <vt:variant>
        <vt:lpwstr>FiveTwelve</vt:lpwstr>
      </vt:variant>
      <vt:variant>
        <vt:i4>4259887</vt:i4>
      </vt:variant>
      <vt:variant>
        <vt:i4>372</vt:i4>
      </vt:variant>
      <vt:variant>
        <vt:i4>0</vt:i4>
      </vt:variant>
      <vt:variant>
        <vt:i4>5</vt:i4>
      </vt:variant>
      <vt:variant>
        <vt:lpwstr/>
      </vt:variant>
      <vt:variant>
        <vt:lpwstr>_Assessment_of_Lakes/Reservoirs</vt:lpwstr>
      </vt:variant>
      <vt:variant>
        <vt:i4>8126537</vt:i4>
      </vt:variant>
      <vt:variant>
        <vt:i4>369</vt:i4>
      </vt:variant>
      <vt:variant>
        <vt:i4>0</vt:i4>
      </vt:variant>
      <vt:variant>
        <vt:i4>5</vt:i4>
      </vt:variant>
      <vt:variant>
        <vt:lpwstr/>
      </vt:variant>
      <vt:variant>
        <vt:lpwstr>_Chesapeake_Bay_Assessments</vt:lpwstr>
      </vt:variant>
      <vt:variant>
        <vt:i4>3276914</vt:i4>
      </vt:variant>
      <vt:variant>
        <vt:i4>354</vt:i4>
      </vt:variant>
      <vt:variant>
        <vt:i4>0</vt:i4>
      </vt:variant>
      <vt:variant>
        <vt:i4>5</vt:i4>
      </vt:variant>
      <vt:variant>
        <vt:lpwstr>https://www.deq.virginia.gov/home/showpublisheddocument/4826/638518072363570000</vt:lpwstr>
      </vt:variant>
      <vt:variant>
        <vt:lpwstr/>
      </vt:variant>
      <vt:variant>
        <vt:i4>5832799</vt:i4>
      </vt:variant>
      <vt:variant>
        <vt:i4>351</vt:i4>
      </vt:variant>
      <vt:variant>
        <vt:i4>0</vt:i4>
      </vt:variant>
      <vt:variant>
        <vt:i4>5</vt:i4>
      </vt:variant>
      <vt:variant>
        <vt:lpwstr>https://www.vdh.virginia.gov/waterborne-hazards-control/harmful-algal-blooms/</vt:lpwstr>
      </vt:variant>
      <vt:variant>
        <vt:lpwstr/>
      </vt:variant>
      <vt:variant>
        <vt:i4>786449</vt:i4>
      </vt:variant>
      <vt:variant>
        <vt:i4>348</vt:i4>
      </vt:variant>
      <vt:variant>
        <vt:i4>0</vt:i4>
      </vt:variant>
      <vt:variant>
        <vt:i4>5</vt:i4>
      </vt:variant>
      <vt:variant>
        <vt:lpwstr>https://law.lis.virginia.gov/admincode/title9/agency25/chapter260/section140/</vt:lpwstr>
      </vt:variant>
      <vt:variant>
        <vt:lpwstr/>
      </vt:variant>
      <vt:variant>
        <vt:i4>589840</vt:i4>
      </vt:variant>
      <vt:variant>
        <vt:i4>345</vt:i4>
      </vt:variant>
      <vt:variant>
        <vt:i4>0</vt:i4>
      </vt:variant>
      <vt:variant>
        <vt:i4>5</vt:i4>
      </vt:variant>
      <vt:variant>
        <vt:lpwstr>https://law.lis.virginia.gov/admincode/title9/agency25/chapter260/section155/</vt:lpwstr>
      </vt:variant>
      <vt:variant>
        <vt:lpwstr/>
      </vt:variant>
      <vt:variant>
        <vt:i4>589840</vt:i4>
      </vt:variant>
      <vt:variant>
        <vt:i4>342</vt:i4>
      </vt:variant>
      <vt:variant>
        <vt:i4>0</vt:i4>
      </vt:variant>
      <vt:variant>
        <vt:i4>5</vt:i4>
      </vt:variant>
      <vt:variant>
        <vt:lpwstr>https://law.lis.virginia.gov/admincode/title9/agency25/chapter260/section155/</vt:lpwstr>
      </vt:variant>
      <vt:variant>
        <vt:lpwstr/>
      </vt:variant>
      <vt:variant>
        <vt:i4>786449</vt:i4>
      </vt:variant>
      <vt:variant>
        <vt:i4>339</vt:i4>
      </vt:variant>
      <vt:variant>
        <vt:i4>0</vt:i4>
      </vt:variant>
      <vt:variant>
        <vt:i4>5</vt:i4>
      </vt:variant>
      <vt:variant>
        <vt:lpwstr>https://law.lis.virginia.gov/admincode/title9/agency25/chapter260/section140/</vt:lpwstr>
      </vt:variant>
      <vt:variant>
        <vt:lpwstr/>
      </vt:variant>
      <vt:variant>
        <vt:i4>3539064</vt:i4>
      </vt:variant>
      <vt:variant>
        <vt:i4>336</vt:i4>
      </vt:variant>
      <vt:variant>
        <vt:i4>0</vt:i4>
      </vt:variant>
      <vt:variant>
        <vt:i4>5</vt:i4>
      </vt:variant>
      <vt:variant>
        <vt:lpwstr>https://www.deq.virginia.gov/home/showpublisheddocument/4824/638494531427970000</vt:lpwstr>
      </vt:variant>
      <vt:variant>
        <vt:lpwstr/>
      </vt:variant>
      <vt:variant>
        <vt:i4>3932284</vt:i4>
      </vt:variant>
      <vt:variant>
        <vt:i4>333</vt:i4>
      </vt:variant>
      <vt:variant>
        <vt:i4>0</vt:i4>
      </vt:variant>
      <vt:variant>
        <vt:i4>5</vt:i4>
      </vt:variant>
      <vt:variant>
        <vt:lpwstr>https://www.deq.virginia.gov/home/showpublisheddocument/9481/637798468895600000</vt:lpwstr>
      </vt:variant>
      <vt:variant>
        <vt:lpwstr/>
      </vt:variant>
      <vt:variant>
        <vt:i4>1507349</vt:i4>
      </vt:variant>
      <vt:variant>
        <vt:i4>330</vt:i4>
      </vt:variant>
      <vt:variant>
        <vt:i4>0</vt:i4>
      </vt:variant>
      <vt:variant>
        <vt:i4>5</vt:i4>
      </vt:variant>
      <vt:variant>
        <vt:lpwstr>https://law.lis.virginia.gov/admincode/title9/agency25/chapter260/section50/</vt:lpwstr>
      </vt:variant>
      <vt:variant>
        <vt:lpwstr/>
      </vt:variant>
      <vt:variant>
        <vt:i4>8257568</vt:i4>
      </vt:variant>
      <vt:variant>
        <vt:i4>327</vt:i4>
      </vt:variant>
      <vt:variant>
        <vt:i4>0</vt:i4>
      </vt:variant>
      <vt:variant>
        <vt:i4>5</vt:i4>
      </vt:variant>
      <vt:variant>
        <vt:lpwstr>http://law.lis.virginia.gov/admincode/title9/agency25/chapter260/section50/</vt:lpwstr>
      </vt:variant>
      <vt:variant>
        <vt:lpwstr/>
      </vt:variant>
      <vt:variant>
        <vt:i4>7405665</vt:i4>
      </vt:variant>
      <vt:variant>
        <vt:i4>324</vt:i4>
      </vt:variant>
      <vt:variant>
        <vt:i4>0</vt:i4>
      </vt:variant>
      <vt:variant>
        <vt:i4>5</vt:i4>
      </vt:variant>
      <vt:variant>
        <vt:lpwstr>http://www.ecfr.gov/cgi-bin/text-idx?tpl=/ecfrbrowse/Title40/40cfr136_main_02.tpl</vt:lpwstr>
      </vt:variant>
      <vt:variant>
        <vt:lpwstr/>
      </vt:variant>
      <vt:variant>
        <vt:i4>786450</vt:i4>
      </vt:variant>
      <vt:variant>
        <vt:i4>321</vt:i4>
      </vt:variant>
      <vt:variant>
        <vt:i4>0</vt:i4>
      </vt:variant>
      <vt:variant>
        <vt:i4>5</vt:i4>
      </vt:variant>
      <vt:variant>
        <vt:lpwstr>https://law.lis.virginia.gov/admincode/title9/agency25/chapter260/section170/</vt:lpwstr>
      </vt:variant>
      <vt:variant>
        <vt:lpwstr/>
      </vt:variant>
      <vt:variant>
        <vt:i4>3342395</vt:i4>
      </vt:variant>
      <vt:variant>
        <vt:i4>318</vt:i4>
      </vt:variant>
      <vt:variant>
        <vt:i4>0</vt:i4>
      </vt:variant>
      <vt:variant>
        <vt:i4>5</vt:i4>
      </vt:variant>
      <vt:variant>
        <vt:lpwstr>https://www.deq.virginia.gov/our-programs/water/water-quality/monitoring/water-quality-monitoring-plan</vt:lpwstr>
      </vt:variant>
      <vt:variant>
        <vt:lpwstr/>
      </vt:variant>
      <vt:variant>
        <vt:i4>786449</vt:i4>
      </vt:variant>
      <vt:variant>
        <vt:i4>315</vt:i4>
      </vt:variant>
      <vt:variant>
        <vt:i4>0</vt:i4>
      </vt:variant>
      <vt:variant>
        <vt:i4>5</vt:i4>
      </vt:variant>
      <vt:variant>
        <vt:lpwstr>https://law.lis.virginia.gov/admincode/title9/agency25/chapter260/section140/</vt:lpwstr>
      </vt:variant>
      <vt:variant>
        <vt:lpwstr/>
      </vt:variant>
      <vt:variant>
        <vt:i4>1245205</vt:i4>
      </vt:variant>
      <vt:variant>
        <vt:i4>312</vt:i4>
      </vt:variant>
      <vt:variant>
        <vt:i4>0</vt:i4>
      </vt:variant>
      <vt:variant>
        <vt:i4>5</vt:i4>
      </vt:variant>
      <vt:variant>
        <vt:lpwstr>https://law.lis.virginia.gov/admincode/title9/agency25/chapter260/section10/</vt:lpwstr>
      </vt:variant>
      <vt:variant>
        <vt:lpwstr/>
      </vt:variant>
      <vt:variant>
        <vt:i4>5832772</vt:i4>
      </vt:variant>
      <vt:variant>
        <vt:i4>309</vt:i4>
      </vt:variant>
      <vt:variant>
        <vt:i4>0</vt:i4>
      </vt:variant>
      <vt:variant>
        <vt:i4>5</vt:i4>
      </vt:variant>
      <vt:variant>
        <vt:lpwstr>http://law.lis.virginia.gov/admincode/title9/agency25/chapter260/</vt:lpwstr>
      </vt:variant>
      <vt:variant>
        <vt:lpwstr/>
      </vt:variant>
      <vt:variant>
        <vt:i4>6094942</vt:i4>
      </vt:variant>
      <vt:variant>
        <vt:i4>306</vt:i4>
      </vt:variant>
      <vt:variant>
        <vt:i4>0</vt:i4>
      </vt:variant>
      <vt:variant>
        <vt:i4>5</vt:i4>
      </vt:variant>
      <vt:variant>
        <vt:lpwstr>http://nhd.usgs.gov/</vt:lpwstr>
      </vt:variant>
      <vt:variant>
        <vt:lpwstr/>
      </vt:variant>
      <vt:variant>
        <vt:i4>2818158</vt:i4>
      </vt:variant>
      <vt:variant>
        <vt:i4>303</vt:i4>
      </vt:variant>
      <vt:variant>
        <vt:i4>0</vt:i4>
      </vt:variant>
      <vt:variant>
        <vt:i4>5</vt:i4>
      </vt:variant>
      <vt:variant>
        <vt:lpwstr>http://www.gpo.gov/fdsys/pkg/CFR-2011-title40-vol22/pdf/CFR-2011-title40-vol22-sec122-2.pdf</vt:lpwstr>
      </vt:variant>
      <vt:variant>
        <vt:lpwstr/>
      </vt:variant>
      <vt:variant>
        <vt:i4>2752617</vt:i4>
      </vt:variant>
      <vt:variant>
        <vt:i4>300</vt:i4>
      </vt:variant>
      <vt:variant>
        <vt:i4>0</vt:i4>
      </vt:variant>
      <vt:variant>
        <vt:i4>5</vt:i4>
      </vt:variant>
      <vt:variant>
        <vt:lpwstr>http://www.gpo.gov/fdsys/pkg/CFR-2011-title40-vol22/pdf/CFR-2011-title40-vol22-sec130-7.pdf</vt:lpwstr>
      </vt:variant>
      <vt:variant>
        <vt:lpwstr/>
      </vt:variant>
      <vt:variant>
        <vt:i4>5832772</vt:i4>
      </vt:variant>
      <vt:variant>
        <vt:i4>297</vt:i4>
      </vt:variant>
      <vt:variant>
        <vt:i4>0</vt:i4>
      </vt:variant>
      <vt:variant>
        <vt:i4>5</vt:i4>
      </vt:variant>
      <vt:variant>
        <vt:lpwstr>http://law.lis.virginia.gov/admincode/title9/agency25/chapter260/</vt:lpwstr>
      </vt:variant>
      <vt:variant>
        <vt:lpwstr/>
      </vt:variant>
      <vt:variant>
        <vt:i4>1835084</vt:i4>
      </vt:variant>
      <vt:variant>
        <vt:i4>294</vt:i4>
      </vt:variant>
      <vt:variant>
        <vt:i4>0</vt:i4>
      </vt:variant>
      <vt:variant>
        <vt:i4>5</vt:i4>
      </vt:variant>
      <vt:variant>
        <vt:lpwstr>https://law.lis.virginia.gov/vacodefull/title62.1/chapter3.1/article4.01/</vt:lpwstr>
      </vt:variant>
      <vt:variant>
        <vt:lpwstr/>
      </vt:variant>
      <vt:variant>
        <vt:i4>7405671</vt:i4>
      </vt:variant>
      <vt:variant>
        <vt:i4>291</vt:i4>
      </vt:variant>
      <vt:variant>
        <vt:i4>0</vt:i4>
      </vt:variant>
      <vt:variant>
        <vt:i4>5</vt:i4>
      </vt:variant>
      <vt:variant>
        <vt:lpwstr>http://www.ecfr.gov/cgi-bin/text-idx?tpl=/ecfrbrowse/Title40/40cfr130_main_02.tpl</vt:lpwstr>
      </vt:variant>
      <vt:variant>
        <vt:lpwstr/>
      </vt:variant>
      <vt:variant>
        <vt:i4>2687014</vt:i4>
      </vt:variant>
      <vt:variant>
        <vt:i4>288</vt:i4>
      </vt:variant>
      <vt:variant>
        <vt:i4>0</vt:i4>
      </vt:variant>
      <vt:variant>
        <vt:i4>5</vt:i4>
      </vt:variant>
      <vt:variant>
        <vt:lpwstr>https://www.govinfo.gov/content/pkg/USCODE-2018-title33/pdf/USCODE-2018-title33-chap26.pdf</vt:lpwstr>
      </vt:variant>
      <vt:variant>
        <vt:lpwstr/>
      </vt:variant>
      <vt:variant>
        <vt:i4>1048630</vt:i4>
      </vt:variant>
      <vt:variant>
        <vt:i4>281</vt:i4>
      </vt:variant>
      <vt:variant>
        <vt:i4>0</vt:i4>
      </vt:variant>
      <vt:variant>
        <vt:i4>5</vt:i4>
      </vt:variant>
      <vt:variant>
        <vt:lpwstr/>
      </vt:variant>
      <vt:variant>
        <vt:lpwstr>_Toc182553092</vt:lpwstr>
      </vt:variant>
      <vt:variant>
        <vt:i4>1048630</vt:i4>
      </vt:variant>
      <vt:variant>
        <vt:i4>275</vt:i4>
      </vt:variant>
      <vt:variant>
        <vt:i4>0</vt:i4>
      </vt:variant>
      <vt:variant>
        <vt:i4>5</vt:i4>
      </vt:variant>
      <vt:variant>
        <vt:lpwstr/>
      </vt:variant>
      <vt:variant>
        <vt:lpwstr>_Toc182553091</vt:lpwstr>
      </vt:variant>
      <vt:variant>
        <vt:i4>1048630</vt:i4>
      </vt:variant>
      <vt:variant>
        <vt:i4>269</vt:i4>
      </vt:variant>
      <vt:variant>
        <vt:i4>0</vt:i4>
      </vt:variant>
      <vt:variant>
        <vt:i4>5</vt:i4>
      </vt:variant>
      <vt:variant>
        <vt:lpwstr/>
      </vt:variant>
      <vt:variant>
        <vt:lpwstr>_Toc182553090</vt:lpwstr>
      </vt:variant>
      <vt:variant>
        <vt:i4>1114166</vt:i4>
      </vt:variant>
      <vt:variant>
        <vt:i4>263</vt:i4>
      </vt:variant>
      <vt:variant>
        <vt:i4>0</vt:i4>
      </vt:variant>
      <vt:variant>
        <vt:i4>5</vt:i4>
      </vt:variant>
      <vt:variant>
        <vt:lpwstr/>
      </vt:variant>
      <vt:variant>
        <vt:lpwstr>_Toc182553089</vt:lpwstr>
      </vt:variant>
      <vt:variant>
        <vt:i4>1114166</vt:i4>
      </vt:variant>
      <vt:variant>
        <vt:i4>257</vt:i4>
      </vt:variant>
      <vt:variant>
        <vt:i4>0</vt:i4>
      </vt:variant>
      <vt:variant>
        <vt:i4>5</vt:i4>
      </vt:variant>
      <vt:variant>
        <vt:lpwstr/>
      </vt:variant>
      <vt:variant>
        <vt:lpwstr>_Toc182553088</vt:lpwstr>
      </vt:variant>
      <vt:variant>
        <vt:i4>1703999</vt:i4>
      </vt:variant>
      <vt:variant>
        <vt:i4>248</vt:i4>
      </vt:variant>
      <vt:variant>
        <vt:i4>0</vt:i4>
      </vt:variant>
      <vt:variant>
        <vt:i4>5</vt:i4>
      </vt:variant>
      <vt:variant>
        <vt:lpwstr/>
      </vt:variant>
      <vt:variant>
        <vt:lpwstr>_Toc182552922</vt:lpwstr>
      </vt:variant>
      <vt:variant>
        <vt:i4>1703999</vt:i4>
      </vt:variant>
      <vt:variant>
        <vt:i4>242</vt:i4>
      </vt:variant>
      <vt:variant>
        <vt:i4>0</vt:i4>
      </vt:variant>
      <vt:variant>
        <vt:i4>5</vt:i4>
      </vt:variant>
      <vt:variant>
        <vt:lpwstr/>
      </vt:variant>
      <vt:variant>
        <vt:lpwstr>_Toc182552921</vt:lpwstr>
      </vt:variant>
      <vt:variant>
        <vt:i4>1703999</vt:i4>
      </vt:variant>
      <vt:variant>
        <vt:i4>236</vt:i4>
      </vt:variant>
      <vt:variant>
        <vt:i4>0</vt:i4>
      </vt:variant>
      <vt:variant>
        <vt:i4>5</vt:i4>
      </vt:variant>
      <vt:variant>
        <vt:lpwstr/>
      </vt:variant>
      <vt:variant>
        <vt:lpwstr>_Toc182552920</vt:lpwstr>
      </vt:variant>
      <vt:variant>
        <vt:i4>1638463</vt:i4>
      </vt:variant>
      <vt:variant>
        <vt:i4>230</vt:i4>
      </vt:variant>
      <vt:variant>
        <vt:i4>0</vt:i4>
      </vt:variant>
      <vt:variant>
        <vt:i4>5</vt:i4>
      </vt:variant>
      <vt:variant>
        <vt:lpwstr/>
      </vt:variant>
      <vt:variant>
        <vt:lpwstr>_Toc182552919</vt:lpwstr>
      </vt:variant>
      <vt:variant>
        <vt:i4>1638463</vt:i4>
      </vt:variant>
      <vt:variant>
        <vt:i4>224</vt:i4>
      </vt:variant>
      <vt:variant>
        <vt:i4>0</vt:i4>
      </vt:variant>
      <vt:variant>
        <vt:i4>5</vt:i4>
      </vt:variant>
      <vt:variant>
        <vt:lpwstr/>
      </vt:variant>
      <vt:variant>
        <vt:lpwstr>_Toc182552918</vt:lpwstr>
      </vt:variant>
      <vt:variant>
        <vt:i4>1638463</vt:i4>
      </vt:variant>
      <vt:variant>
        <vt:i4>218</vt:i4>
      </vt:variant>
      <vt:variant>
        <vt:i4>0</vt:i4>
      </vt:variant>
      <vt:variant>
        <vt:i4>5</vt:i4>
      </vt:variant>
      <vt:variant>
        <vt:lpwstr/>
      </vt:variant>
      <vt:variant>
        <vt:lpwstr>_Toc182552917</vt:lpwstr>
      </vt:variant>
      <vt:variant>
        <vt:i4>1638463</vt:i4>
      </vt:variant>
      <vt:variant>
        <vt:i4>212</vt:i4>
      </vt:variant>
      <vt:variant>
        <vt:i4>0</vt:i4>
      </vt:variant>
      <vt:variant>
        <vt:i4>5</vt:i4>
      </vt:variant>
      <vt:variant>
        <vt:lpwstr/>
      </vt:variant>
      <vt:variant>
        <vt:lpwstr>_Toc182552916</vt:lpwstr>
      </vt:variant>
      <vt:variant>
        <vt:i4>1769522</vt:i4>
      </vt:variant>
      <vt:variant>
        <vt:i4>203</vt:i4>
      </vt:variant>
      <vt:variant>
        <vt:i4>0</vt:i4>
      </vt:variant>
      <vt:variant>
        <vt:i4>5</vt:i4>
      </vt:variant>
      <vt:variant>
        <vt:lpwstr/>
      </vt:variant>
      <vt:variant>
        <vt:lpwstr>_Toc185253359</vt:lpwstr>
      </vt:variant>
      <vt:variant>
        <vt:i4>1769522</vt:i4>
      </vt:variant>
      <vt:variant>
        <vt:i4>197</vt:i4>
      </vt:variant>
      <vt:variant>
        <vt:i4>0</vt:i4>
      </vt:variant>
      <vt:variant>
        <vt:i4>5</vt:i4>
      </vt:variant>
      <vt:variant>
        <vt:lpwstr/>
      </vt:variant>
      <vt:variant>
        <vt:lpwstr>_Toc185253358</vt:lpwstr>
      </vt:variant>
      <vt:variant>
        <vt:i4>1769522</vt:i4>
      </vt:variant>
      <vt:variant>
        <vt:i4>191</vt:i4>
      </vt:variant>
      <vt:variant>
        <vt:i4>0</vt:i4>
      </vt:variant>
      <vt:variant>
        <vt:i4>5</vt:i4>
      </vt:variant>
      <vt:variant>
        <vt:lpwstr/>
      </vt:variant>
      <vt:variant>
        <vt:lpwstr>_Toc185253357</vt:lpwstr>
      </vt:variant>
      <vt:variant>
        <vt:i4>1769522</vt:i4>
      </vt:variant>
      <vt:variant>
        <vt:i4>185</vt:i4>
      </vt:variant>
      <vt:variant>
        <vt:i4>0</vt:i4>
      </vt:variant>
      <vt:variant>
        <vt:i4>5</vt:i4>
      </vt:variant>
      <vt:variant>
        <vt:lpwstr/>
      </vt:variant>
      <vt:variant>
        <vt:lpwstr>_Toc185253356</vt:lpwstr>
      </vt:variant>
      <vt:variant>
        <vt:i4>1769522</vt:i4>
      </vt:variant>
      <vt:variant>
        <vt:i4>179</vt:i4>
      </vt:variant>
      <vt:variant>
        <vt:i4>0</vt:i4>
      </vt:variant>
      <vt:variant>
        <vt:i4>5</vt:i4>
      </vt:variant>
      <vt:variant>
        <vt:lpwstr/>
      </vt:variant>
      <vt:variant>
        <vt:lpwstr>_Toc185253355</vt:lpwstr>
      </vt:variant>
      <vt:variant>
        <vt:i4>1769522</vt:i4>
      </vt:variant>
      <vt:variant>
        <vt:i4>173</vt:i4>
      </vt:variant>
      <vt:variant>
        <vt:i4>0</vt:i4>
      </vt:variant>
      <vt:variant>
        <vt:i4>5</vt:i4>
      </vt:variant>
      <vt:variant>
        <vt:lpwstr/>
      </vt:variant>
      <vt:variant>
        <vt:lpwstr>_Toc185253354</vt:lpwstr>
      </vt:variant>
      <vt:variant>
        <vt:i4>1769522</vt:i4>
      </vt:variant>
      <vt:variant>
        <vt:i4>167</vt:i4>
      </vt:variant>
      <vt:variant>
        <vt:i4>0</vt:i4>
      </vt:variant>
      <vt:variant>
        <vt:i4>5</vt:i4>
      </vt:variant>
      <vt:variant>
        <vt:lpwstr/>
      </vt:variant>
      <vt:variant>
        <vt:lpwstr>_Toc185253353</vt:lpwstr>
      </vt:variant>
      <vt:variant>
        <vt:i4>1769522</vt:i4>
      </vt:variant>
      <vt:variant>
        <vt:i4>161</vt:i4>
      </vt:variant>
      <vt:variant>
        <vt:i4>0</vt:i4>
      </vt:variant>
      <vt:variant>
        <vt:i4>5</vt:i4>
      </vt:variant>
      <vt:variant>
        <vt:lpwstr/>
      </vt:variant>
      <vt:variant>
        <vt:lpwstr>_Toc185253352</vt:lpwstr>
      </vt:variant>
      <vt:variant>
        <vt:i4>1769522</vt:i4>
      </vt:variant>
      <vt:variant>
        <vt:i4>155</vt:i4>
      </vt:variant>
      <vt:variant>
        <vt:i4>0</vt:i4>
      </vt:variant>
      <vt:variant>
        <vt:i4>5</vt:i4>
      </vt:variant>
      <vt:variant>
        <vt:lpwstr/>
      </vt:variant>
      <vt:variant>
        <vt:lpwstr>_Toc185253351</vt:lpwstr>
      </vt:variant>
      <vt:variant>
        <vt:i4>1769522</vt:i4>
      </vt:variant>
      <vt:variant>
        <vt:i4>149</vt:i4>
      </vt:variant>
      <vt:variant>
        <vt:i4>0</vt:i4>
      </vt:variant>
      <vt:variant>
        <vt:i4>5</vt:i4>
      </vt:variant>
      <vt:variant>
        <vt:lpwstr/>
      </vt:variant>
      <vt:variant>
        <vt:lpwstr>_Toc185253350</vt:lpwstr>
      </vt:variant>
      <vt:variant>
        <vt:i4>1703986</vt:i4>
      </vt:variant>
      <vt:variant>
        <vt:i4>143</vt:i4>
      </vt:variant>
      <vt:variant>
        <vt:i4>0</vt:i4>
      </vt:variant>
      <vt:variant>
        <vt:i4>5</vt:i4>
      </vt:variant>
      <vt:variant>
        <vt:lpwstr/>
      </vt:variant>
      <vt:variant>
        <vt:lpwstr>_Toc185253349</vt:lpwstr>
      </vt:variant>
      <vt:variant>
        <vt:i4>1703986</vt:i4>
      </vt:variant>
      <vt:variant>
        <vt:i4>137</vt:i4>
      </vt:variant>
      <vt:variant>
        <vt:i4>0</vt:i4>
      </vt:variant>
      <vt:variant>
        <vt:i4>5</vt:i4>
      </vt:variant>
      <vt:variant>
        <vt:lpwstr/>
      </vt:variant>
      <vt:variant>
        <vt:lpwstr>_Toc185253348</vt:lpwstr>
      </vt:variant>
      <vt:variant>
        <vt:i4>1703986</vt:i4>
      </vt:variant>
      <vt:variant>
        <vt:i4>131</vt:i4>
      </vt:variant>
      <vt:variant>
        <vt:i4>0</vt:i4>
      </vt:variant>
      <vt:variant>
        <vt:i4>5</vt:i4>
      </vt:variant>
      <vt:variant>
        <vt:lpwstr/>
      </vt:variant>
      <vt:variant>
        <vt:lpwstr>_Toc185253347</vt:lpwstr>
      </vt:variant>
      <vt:variant>
        <vt:i4>1703986</vt:i4>
      </vt:variant>
      <vt:variant>
        <vt:i4>125</vt:i4>
      </vt:variant>
      <vt:variant>
        <vt:i4>0</vt:i4>
      </vt:variant>
      <vt:variant>
        <vt:i4>5</vt:i4>
      </vt:variant>
      <vt:variant>
        <vt:lpwstr/>
      </vt:variant>
      <vt:variant>
        <vt:lpwstr>_Toc185253346</vt:lpwstr>
      </vt:variant>
      <vt:variant>
        <vt:i4>1703986</vt:i4>
      </vt:variant>
      <vt:variant>
        <vt:i4>119</vt:i4>
      </vt:variant>
      <vt:variant>
        <vt:i4>0</vt:i4>
      </vt:variant>
      <vt:variant>
        <vt:i4>5</vt:i4>
      </vt:variant>
      <vt:variant>
        <vt:lpwstr/>
      </vt:variant>
      <vt:variant>
        <vt:lpwstr>_Toc185253345</vt:lpwstr>
      </vt:variant>
      <vt:variant>
        <vt:i4>1703986</vt:i4>
      </vt:variant>
      <vt:variant>
        <vt:i4>113</vt:i4>
      </vt:variant>
      <vt:variant>
        <vt:i4>0</vt:i4>
      </vt:variant>
      <vt:variant>
        <vt:i4>5</vt:i4>
      </vt:variant>
      <vt:variant>
        <vt:lpwstr/>
      </vt:variant>
      <vt:variant>
        <vt:lpwstr>_Toc185253344</vt:lpwstr>
      </vt:variant>
      <vt:variant>
        <vt:i4>1703986</vt:i4>
      </vt:variant>
      <vt:variant>
        <vt:i4>107</vt:i4>
      </vt:variant>
      <vt:variant>
        <vt:i4>0</vt:i4>
      </vt:variant>
      <vt:variant>
        <vt:i4>5</vt:i4>
      </vt:variant>
      <vt:variant>
        <vt:lpwstr/>
      </vt:variant>
      <vt:variant>
        <vt:lpwstr>_Toc185253343</vt:lpwstr>
      </vt:variant>
      <vt:variant>
        <vt:i4>1703986</vt:i4>
      </vt:variant>
      <vt:variant>
        <vt:i4>101</vt:i4>
      </vt:variant>
      <vt:variant>
        <vt:i4>0</vt:i4>
      </vt:variant>
      <vt:variant>
        <vt:i4>5</vt:i4>
      </vt:variant>
      <vt:variant>
        <vt:lpwstr/>
      </vt:variant>
      <vt:variant>
        <vt:lpwstr>_Toc185253342</vt:lpwstr>
      </vt:variant>
      <vt:variant>
        <vt:i4>1703986</vt:i4>
      </vt:variant>
      <vt:variant>
        <vt:i4>95</vt:i4>
      </vt:variant>
      <vt:variant>
        <vt:i4>0</vt:i4>
      </vt:variant>
      <vt:variant>
        <vt:i4>5</vt:i4>
      </vt:variant>
      <vt:variant>
        <vt:lpwstr/>
      </vt:variant>
      <vt:variant>
        <vt:lpwstr>_Toc185253341</vt:lpwstr>
      </vt:variant>
      <vt:variant>
        <vt:i4>1703986</vt:i4>
      </vt:variant>
      <vt:variant>
        <vt:i4>89</vt:i4>
      </vt:variant>
      <vt:variant>
        <vt:i4>0</vt:i4>
      </vt:variant>
      <vt:variant>
        <vt:i4>5</vt:i4>
      </vt:variant>
      <vt:variant>
        <vt:lpwstr/>
      </vt:variant>
      <vt:variant>
        <vt:lpwstr>_Toc185253340</vt:lpwstr>
      </vt:variant>
      <vt:variant>
        <vt:i4>1900594</vt:i4>
      </vt:variant>
      <vt:variant>
        <vt:i4>83</vt:i4>
      </vt:variant>
      <vt:variant>
        <vt:i4>0</vt:i4>
      </vt:variant>
      <vt:variant>
        <vt:i4>5</vt:i4>
      </vt:variant>
      <vt:variant>
        <vt:lpwstr/>
      </vt:variant>
      <vt:variant>
        <vt:lpwstr>_Toc185253339</vt:lpwstr>
      </vt:variant>
      <vt:variant>
        <vt:i4>1900594</vt:i4>
      </vt:variant>
      <vt:variant>
        <vt:i4>77</vt:i4>
      </vt:variant>
      <vt:variant>
        <vt:i4>0</vt:i4>
      </vt:variant>
      <vt:variant>
        <vt:i4>5</vt:i4>
      </vt:variant>
      <vt:variant>
        <vt:lpwstr/>
      </vt:variant>
      <vt:variant>
        <vt:lpwstr>_Toc185253338</vt:lpwstr>
      </vt:variant>
      <vt:variant>
        <vt:i4>1900594</vt:i4>
      </vt:variant>
      <vt:variant>
        <vt:i4>71</vt:i4>
      </vt:variant>
      <vt:variant>
        <vt:i4>0</vt:i4>
      </vt:variant>
      <vt:variant>
        <vt:i4>5</vt:i4>
      </vt:variant>
      <vt:variant>
        <vt:lpwstr/>
      </vt:variant>
      <vt:variant>
        <vt:lpwstr>_Toc185253337</vt:lpwstr>
      </vt:variant>
      <vt:variant>
        <vt:i4>1900594</vt:i4>
      </vt:variant>
      <vt:variant>
        <vt:i4>65</vt:i4>
      </vt:variant>
      <vt:variant>
        <vt:i4>0</vt:i4>
      </vt:variant>
      <vt:variant>
        <vt:i4>5</vt:i4>
      </vt:variant>
      <vt:variant>
        <vt:lpwstr/>
      </vt:variant>
      <vt:variant>
        <vt:lpwstr>_Toc185253336</vt:lpwstr>
      </vt:variant>
      <vt:variant>
        <vt:i4>1900594</vt:i4>
      </vt:variant>
      <vt:variant>
        <vt:i4>59</vt:i4>
      </vt:variant>
      <vt:variant>
        <vt:i4>0</vt:i4>
      </vt:variant>
      <vt:variant>
        <vt:i4>5</vt:i4>
      </vt:variant>
      <vt:variant>
        <vt:lpwstr/>
      </vt:variant>
      <vt:variant>
        <vt:lpwstr>_Toc185253335</vt:lpwstr>
      </vt:variant>
      <vt:variant>
        <vt:i4>1900594</vt:i4>
      </vt:variant>
      <vt:variant>
        <vt:i4>53</vt:i4>
      </vt:variant>
      <vt:variant>
        <vt:i4>0</vt:i4>
      </vt:variant>
      <vt:variant>
        <vt:i4>5</vt:i4>
      </vt:variant>
      <vt:variant>
        <vt:lpwstr/>
      </vt:variant>
      <vt:variant>
        <vt:lpwstr>_Toc185253334</vt:lpwstr>
      </vt:variant>
      <vt:variant>
        <vt:i4>1900594</vt:i4>
      </vt:variant>
      <vt:variant>
        <vt:i4>47</vt:i4>
      </vt:variant>
      <vt:variant>
        <vt:i4>0</vt:i4>
      </vt:variant>
      <vt:variant>
        <vt:i4>5</vt:i4>
      </vt:variant>
      <vt:variant>
        <vt:lpwstr/>
      </vt:variant>
      <vt:variant>
        <vt:lpwstr>_Toc185253333</vt:lpwstr>
      </vt:variant>
      <vt:variant>
        <vt:i4>1900594</vt:i4>
      </vt:variant>
      <vt:variant>
        <vt:i4>41</vt:i4>
      </vt:variant>
      <vt:variant>
        <vt:i4>0</vt:i4>
      </vt:variant>
      <vt:variant>
        <vt:i4>5</vt:i4>
      </vt:variant>
      <vt:variant>
        <vt:lpwstr/>
      </vt:variant>
      <vt:variant>
        <vt:lpwstr>_Toc185253332</vt:lpwstr>
      </vt:variant>
      <vt:variant>
        <vt:i4>1900594</vt:i4>
      </vt:variant>
      <vt:variant>
        <vt:i4>35</vt:i4>
      </vt:variant>
      <vt:variant>
        <vt:i4>0</vt:i4>
      </vt:variant>
      <vt:variant>
        <vt:i4>5</vt:i4>
      </vt:variant>
      <vt:variant>
        <vt:lpwstr/>
      </vt:variant>
      <vt:variant>
        <vt:lpwstr>_Toc185253331</vt:lpwstr>
      </vt:variant>
      <vt:variant>
        <vt:i4>1900594</vt:i4>
      </vt:variant>
      <vt:variant>
        <vt:i4>29</vt:i4>
      </vt:variant>
      <vt:variant>
        <vt:i4>0</vt:i4>
      </vt:variant>
      <vt:variant>
        <vt:i4>5</vt:i4>
      </vt:variant>
      <vt:variant>
        <vt:lpwstr/>
      </vt:variant>
      <vt:variant>
        <vt:lpwstr>_Toc185253330</vt:lpwstr>
      </vt:variant>
      <vt:variant>
        <vt:i4>1835058</vt:i4>
      </vt:variant>
      <vt:variant>
        <vt:i4>23</vt:i4>
      </vt:variant>
      <vt:variant>
        <vt:i4>0</vt:i4>
      </vt:variant>
      <vt:variant>
        <vt:i4>5</vt:i4>
      </vt:variant>
      <vt:variant>
        <vt:lpwstr/>
      </vt:variant>
      <vt:variant>
        <vt:lpwstr>_Toc185253329</vt:lpwstr>
      </vt:variant>
      <vt:variant>
        <vt:i4>1835058</vt:i4>
      </vt:variant>
      <vt:variant>
        <vt:i4>17</vt:i4>
      </vt:variant>
      <vt:variant>
        <vt:i4>0</vt:i4>
      </vt:variant>
      <vt:variant>
        <vt:i4>5</vt:i4>
      </vt:variant>
      <vt:variant>
        <vt:lpwstr/>
      </vt:variant>
      <vt:variant>
        <vt:lpwstr>_Toc185253328</vt:lpwstr>
      </vt:variant>
      <vt:variant>
        <vt:i4>1835058</vt:i4>
      </vt:variant>
      <vt:variant>
        <vt:i4>11</vt:i4>
      </vt:variant>
      <vt:variant>
        <vt:i4>0</vt:i4>
      </vt:variant>
      <vt:variant>
        <vt:i4>5</vt:i4>
      </vt:variant>
      <vt:variant>
        <vt:lpwstr/>
      </vt:variant>
      <vt:variant>
        <vt:lpwstr>_Toc185253327</vt:lpwstr>
      </vt:variant>
      <vt:variant>
        <vt:i4>1310770</vt:i4>
      </vt:variant>
      <vt:variant>
        <vt:i4>6</vt:i4>
      </vt:variant>
      <vt:variant>
        <vt:i4>0</vt:i4>
      </vt:variant>
      <vt:variant>
        <vt:i4>5</vt:i4>
      </vt:variant>
      <vt:variant>
        <vt:lpwstr>mailto:amanda.shaver@deq.virginia.gov</vt:lpwstr>
      </vt:variant>
      <vt:variant>
        <vt:lpwstr/>
      </vt:variant>
      <vt:variant>
        <vt:i4>1966162</vt:i4>
      </vt:variant>
      <vt:variant>
        <vt:i4>3</vt:i4>
      </vt:variant>
      <vt:variant>
        <vt:i4>0</vt:i4>
      </vt:variant>
      <vt:variant>
        <vt:i4>5</vt:i4>
      </vt:variant>
      <vt:variant>
        <vt:lpwstr>https://www.deq.virginia.gov/our-programs/water/water-quality/assessments/wqa-guidance-manual</vt:lpwstr>
      </vt:variant>
      <vt:variant>
        <vt:lpwstr/>
      </vt:variant>
      <vt:variant>
        <vt:i4>1048579</vt:i4>
      </vt:variant>
      <vt:variant>
        <vt:i4>0</vt:i4>
      </vt:variant>
      <vt:variant>
        <vt:i4>0</vt:i4>
      </vt:variant>
      <vt:variant>
        <vt:i4>5</vt:i4>
      </vt:variant>
      <vt:variant>
        <vt:lpwstr>https://townhall.virginia.gov/L/ViewNotice.cfm?GNid=3028</vt:lpwstr>
      </vt:variant>
      <vt:variant>
        <vt:lpwstr/>
      </vt:variant>
      <vt:variant>
        <vt:i4>3604501</vt:i4>
      </vt:variant>
      <vt:variant>
        <vt:i4>15</vt:i4>
      </vt:variant>
      <vt:variant>
        <vt:i4>0</vt:i4>
      </vt:variant>
      <vt:variant>
        <vt:i4>5</vt:i4>
      </vt:variant>
      <vt:variant>
        <vt:lpwstr>https://www.epa.gov/sites/production/files/2015-09/documents/guidelines-format-for-methods-parts-136141_1996.pdf</vt:lpwstr>
      </vt:variant>
      <vt:variant>
        <vt:lpwstr/>
      </vt:variant>
      <vt:variant>
        <vt:i4>7798838</vt:i4>
      </vt:variant>
      <vt:variant>
        <vt:i4>12</vt:i4>
      </vt:variant>
      <vt:variant>
        <vt:i4>0</vt:i4>
      </vt:variant>
      <vt:variant>
        <vt:i4>5</vt:i4>
      </vt:variant>
      <vt:variant>
        <vt:lpwstr>https://www.deq.virginia.gov/permits/water/wetlands-streams-vwp</vt:lpwstr>
      </vt:variant>
      <vt:variant>
        <vt:lpwstr/>
      </vt:variant>
      <vt:variant>
        <vt:i4>6553714</vt:i4>
      </vt:variant>
      <vt:variant>
        <vt:i4>9</vt:i4>
      </vt:variant>
      <vt:variant>
        <vt:i4>0</vt:i4>
      </vt:variant>
      <vt:variant>
        <vt:i4>5</vt:i4>
      </vt:variant>
      <vt:variant>
        <vt:lpwstr>http://www.mrc.virginia.gov/regulations/hm-permits.shtm</vt:lpwstr>
      </vt:variant>
      <vt:variant>
        <vt:lpwstr/>
      </vt:variant>
      <vt:variant>
        <vt:i4>65548</vt:i4>
      </vt:variant>
      <vt:variant>
        <vt:i4>6</vt:i4>
      </vt:variant>
      <vt:variant>
        <vt:i4>0</vt:i4>
      </vt:variant>
      <vt:variant>
        <vt:i4>5</vt:i4>
      </vt:variant>
      <vt:variant>
        <vt:lpwstr>https://doi.org/10.1016/0025-326X(85)90290-5</vt:lpwstr>
      </vt:variant>
      <vt:variant>
        <vt:lpwstr/>
      </vt:variant>
      <vt:variant>
        <vt:i4>3932261</vt:i4>
      </vt:variant>
      <vt:variant>
        <vt:i4>3</vt:i4>
      </vt:variant>
      <vt:variant>
        <vt:i4>0</vt:i4>
      </vt:variant>
      <vt:variant>
        <vt:i4>5</vt:i4>
      </vt:variant>
      <vt:variant>
        <vt:lpwstr>https://doi.org/10.1016/j.marpolbul.2008.11.011</vt:lpwstr>
      </vt:variant>
      <vt:variant>
        <vt:lpwstr/>
      </vt:variant>
      <vt:variant>
        <vt:i4>4063277</vt:i4>
      </vt:variant>
      <vt:variant>
        <vt:i4>0</vt:i4>
      </vt:variant>
      <vt:variant>
        <vt:i4>0</vt:i4>
      </vt:variant>
      <vt:variant>
        <vt:i4>5</vt:i4>
      </vt:variant>
      <vt:variant>
        <vt:lpwstr>https://www.epa.gov/sites/default/files/2015-09/documents/guidelines_for_preparation_of_the_comprehensive_state_water_quality_assessments_305b_reports_and_electronic_updates_1997_supplement-volume2.pdf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Morina, Joseph (DEQ)</dc:creator>
  <cp:keywords/>
  <dc:description/>
  <cp:lastModifiedBy>Baker, Cleo (DEQ)</cp:lastModifiedBy>
  <cp:revision>1389</cp:revision>
  <cp:lastPrinted>2023-12-09T12:11:00Z</cp:lastPrinted>
  <dcterms:created xsi:type="dcterms:W3CDTF">2024-04-09T17:14:00Z</dcterms:created>
  <dcterms:modified xsi:type="dcterms:W3CDTF">2025-03-25T14:15:00Z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0x01010005C6B48200773C438762662A64F44904</vt:lpwstr>
  </property>
  <property fmtid="{D5CDD505-2E9C-101B-9397-08002B2CF9AE}" pid="3" name="MediaServiceImageTags">
    <vt:lpwstr/>
  </property>
</Properties>
</file>