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ACF4" w14:textId="2CCCCD07" w:rsidR="00E81821" w:rsidRDefault="00E81821" w:rsidP="00862D4D">
      <w:pPr>
        <w:pStyle w:val="ListParagraph"/>
        <w:spacing w:before="240"/>
        <w:ind w:left="1440"/>
      </w:pPr>
    </w:p>
    <w:tbl>
      <w:tblPr>
        <w:tblStyle w:val="TableGrid"/>
        <w:tblW w:w="96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2020 Annual Solid Waste Report for CY2020"/>
        <w:tblDescription w:val="Cover paper"/>
      </w:tblPr>
      <w:tblGrid>
        <w:gridCol w:w="9681"/>
      </w:tblGrid>
      <w:tr w:rsidR="00E81821" w14:paraId="23D1C1E3" w14:textId="77777777" w:rsidTr="001D10C9">
        <w:trPr>
          <w:trHeight w:val="3060"/>
          <w:tblHeader/>
          <w:jc w:val="center"/>
        </w:trPr>
        <w:tc>
          <w:tcPr>
            <w:tcW w:w="9681" w:type="dxa"/>
          </w:tcPr>
          <w:p w14:paraId="0ED1DB2B" w14:textId="1E7AF649" w:rsidR="00E81821" w:rsidRPr="009C3902" w:rsidRDefault="00E81821">
            <w:pPr>
              <w:rPr>
                <w:b/>
                <w:noProof/>
                <w:sz w:val="96"/>
                <w:szCs w:val="96"/>
              </w:rPr>
            </w:pPr>
            <w:r>
              <w:rPr>
                <w:noProof/>
              </w:rPr>
              <w:drawing>
                <wp:inline distT="0" distB="0" distL="0" distR="0" wp14:anchorId="7DBB9B46" wp14:editId="6E470909">
                  <wp:extent cx="2457937" cy="1005840"/>
                  <wp:effectExtent l="0" t="0" r="0" b="381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825" cy="1031575"/>
                          </a:xfrm>
                          <a:prstGeom prst="rect">
                            <a:avLst/>
                          </a:prstGeom>
                        </pic:spPr>
                      </pic:pic>
                    </a:graphicData>
                  </a:graphic>
                </wp:inline>
              </w:drawing>
            </w:r>
          </w:p>
        </w:tc>
      </w:tr>
      <w:tr w:rsidR="00E81821" w14:paraId="65B48562" w14:textId="77777777" w:rsidTr="001D10C9">
        <w:trPr>
          <w:trHeight w:val="1791"/>
          <w:jc w:val="center"/>
        </w:trPr>
        <w:tc>
          <w:tcPr>
            <w:tcW w:w="9681" w:type="dxa"/>
            <w:tcBorders>
              <w:bottom w:val="single" w:sz="12" w:space="0" w:color="7F7F7F" w:themeColor="text1" w:themeTint="80"/>
            </w:tcBorders>
            <w:vAlign w:val="center"/>
          </w:tcPr>
          <w:p w14:paraId="4107DCF5" w14:textId="77777777" w:rsidR="00E81821" w:rsidRPr="009C3902" w:rsidRDefault="00E81821" w:rsidP="001D10C9">
            <w:pPr>
              <w:spacing w:line="276" w:lineRule="auto"/>
              <w:jc w:val="center"/>
              <w:rPr>
                <w:rFonts w:ascii="Arial" w:hAnsi="Arial" w:cs="Arial"/>
                <w:b/>
                <w:color w:val="000000" w:themeColor="text1"/>
                <w:sz w:val="56"/>
                <w:szCs w:val="56"/>
              </w:rPr>
            </w:pPr>
            <w:r>
              <w:rPr>
                <w:rFonts w:ascii="Arial" w:hAnsi="Arial" w:cs="Arial"/>
                <w:b/>
                <w:color w:val="000000" w:themeColor="text1"/>
                <w:sz w:val="36"/>
                <w:szCs w:val="36"/>
              </w:rPr>
              <w:t>Virginia Annual Recycling Summary Report</w:t>
            </w:r>
          </w:p>
        </w:tc>
      </w:tr>
      <w:tr w:rsidR="00E81821" w14:paraId="69393200" w14:textId="77777777" w:rsidTr="001D10C9">
        <w:trPr>
          <w:trHeight w:val="780"/>
          <w:jc w:val="center"/>
        </w:trPr>
        <w:tc>
          <w:tcPr>
            <w:tcW w:w="9681" w:type="dxa"/>
            <w:tcBorders>
              <w:top w:val="single" w:sz="12" w:space="0" w:color="7F7F7F" w:themeColor="text1" w:themeTint="80"/>
            </w:tcBorders>
            <w:vAlign w:val="center"/>
          </w:tcPr>
          <w:p w14:paraId="596DED65" w14:textId="1A4820F1" w:rsidR="00E81821" w:rsidRPr="009C3902" w:rsidRDefault="00E81821" w:rsidP="001D10C9">
            <w:pPr>
              <w:jc w:val="center"/>
              <w:rPr>
                <w:rFonts w:ascii="Arial" w:hAnsi="Arial" w:cs="Arial"/>
                <w:b/>
                <w:color w:val="7F7F7F" w:themeColor="text1" w:themeTint="80"/>
                <w:sz w:val="32"/>
                <w:szCs w:val="32"/>
              </w:rPr>
            </w:pPr>
            <w:r>
              <w:rPr>
                <w:rFonts w:ascii="Arial" w:hAnsi="Arial" w:cs="Arial"/>
                <w:b/>
                <w:color w:val="7F7F7F" w:themeColor="text1" w:themeTint="80"/>
                <w:sz w:val="32"/>
                <w:szCs w:val="32"/>
              </w:rPr>
              <w:t>Calendar Year 202</w:t>
            </w:r>
            <w:r w:rsidR="003A536D">
              <w:rPr>
                <w:rFonts w:ascii="Arial" w:hAnsi="Arial" w:cs="Arial"/>
                <w:b/>
                <w:color w:val="7F7F7F" w:themeColor="text1" w:themeTint="80"/>
                <w:sz w:val="32"/>
                <w:szCs w:val="32"/>
              </w:rPr>
              <w:t>2</w:t>
            </w:r>
          </w:p>
        </w:tc>
      </w:tr>
      <w:tr w:rsidR="00E81821" w14:paraId="01890B1C" w14:textId="77777777" w:rsidTr="001D10C9">
        <w:trPr>
          <w:trHeight w:val="5499"/>
          <w:jc w:val="center"/>
        </w:trPr>
        <w:tc>
          <w:tcPr>
            <w:tcW w:w="9681" w:type="dxa"/>
            <w:vAlign w:val="center"/>
          </w:tcPr>
          <w:p w14:paraId="524022EF" w14:textId="77777777" w:rsidR="00E81821" w:rsidRDefault="00E81821" w:rsidP="001D10C9">
            <w:pPr>
              <w:jc w:val="center"/>
              <w:rPr>
                <w:noProof/>
              </w:rPr>
            </w:pPr>
            <w:r>
              <w:rPr>
                <w:noProof/>
              </w:rPr>
              <w:drawing>
                <wp:inline distT="0" distB="0" distL="0" distR="0" wp14:anchorId="4D8439C5" wp14:editId="6FA42AE2">
                  <wp:extent cx="5593662" cy="2766950"/>
                  <wp:effectExtent l="0" t="0" r="0" b="0"/>
                  <wp:docPr id="3" name="Picture 3" descr="A map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Virgin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3662" cy="2766950"/>
                          </a:xfrm>
                          <a:prstGeom prst="rect">
                            <a:avLst/>
                          </a:prstGeom>
                        </pic:spPr>
                      </pic:pic>
                    </a:graphicData>
                  </a:graphic>
                </wp:inline>
              </w:drawing>
            </w:r>
          </w:p>
        </w:tc>
      </w:tr>
      <w:tr w:rsidR="00E81821" w14:paraId="0B584AF4" w14:textId="77777777" w:rsidTr="001D10C9">
        <w:trPr>
          <w:jc w:val="center"/>
        </w:trPr>
        <w:tc>
          <w:tcPr>
            <w:tcW w:w="9681" w:type="dxa"/>
            <w:vAlign w:val="center"/>
          </w:tcPr>
          <w:p w14:paraId="017BF450" w14:textId="0C82F974" w:rsidR="00E81821" w:rsidRPr="009C3902" w:rsidRDefault="00FB12D4" w:rsidP="001D10C9">
            <w:pPr>
              <w:jc w:val="center"/>
              <w:rPr>
                <w:rFonts w:ascii="Arial" w:hAnsi="Arial" w:cs="Arial"/>
                <w:b/>
                <w:color w:val="7F7F7F" w:themeColor="text1" w:themeTint="80"/>
                <w:sz w:val="32"/>
                <w:szCs w:val="32"/>
              </w:rPr>
            </w:pPr>
            <w:r>
              <w:rPr>
                <w:rFonts w:ascii="Arial" w:hAnsi="Arial" w:cs="Arial"/>
                <w:b/>
                <w:color w:val="7F7F7F" w:themeColor="text1" w:themeTint="80"/>
                <w:sz w:val="32"/>
                <w:szCs w:val="32"/>
              </w:rPr>
              <w:t>January 2024</w:t>
            </w:r>
          </w:p>
        </w:tc>
      </w:tr>
    </w:tbl>
    <w:p w14:paraId="55401FDB" w14:textId="77777777" w:rsidR="00E81821" w:rsidRDefault="00E81821"/>
    <w:p w14:paraId="18130261" w14:textId="77777777" w:rsidR="00E81821" w:rsidRDefault="00E81821">
      <w:r>
        <w:br w:type="page"/>
      </w:r>
    </w:p>
    <w:p w14:paraId="2C4EFA3D" w14:textId="77777777" w:rsidR="00DC243F" w:rsidRDefault="00DC243F" w:rsidP="009A779E">
      <w:pPr>
        <w:spacing w:before="240"/>
      </w:pPr>
    </w:p>
    <w:sdt>
      <w:sdtPr>
        <w:rPr>
          <w:rFonts w:asciiTheme="minorHAnsi" w:eastAsia="Times New Roman" w:hAnsiTheme="minorHAnsi" w:cstheme="minorHAnsi"/>
          <w:b w:val="0"/>
          <w:bCs w:val="0"/>
          <w:color w:val="auto"/>
          <w:sz w:val="22"/>
          <w:szCs w:val="22"/>
        </w:rPr>
        <w:id w:val="83231962"/>
        <w:docPartObj>
          <w:docPartGallery w:val="Table of Contents"/>
          <w:docPartUnique/>
        </w:docPartObj>
      </w:sdtPr>
      <w:sdtContent>
        <w:p w14:paraId="6CE2B612" w14:textId="77777777" w:rsidR="005B1EA2" w:rsidRPr="00EE470A" w:rsidRDefault="005B1EA2">
          <w:pPr>
            <w:pStyle w:val="TOCHeading"/>
            <w:rPr>
              <w:rFonts w:asciiTheme="minorHAnsi" w:hAnsiTheme="minorHAnsi" w:cstheme="minorHAnsi"/>
              <w:sz w:val="22"/>
              <w:szCs w:val="22"/>
            </w:rPr>
          </w:pPr>
          <w:r w:rsidRPr="00EE470A">
            <w:rPr>
              <w:rFonts w:asciiTheme="minorHAnsi" w:hAnsiTheme="minorHAnsi" w:cstheme="minorHAnsi"/>
              <w:sz w:val="22"/>
              <w:szCs w:val="22"/>
            </w:rPr>
            <w:t>Table of Contents</w:t>
          </w:r>
        </w:p>
        <w:p w14:paraId="506FCE6B" w14:textId="77777777" w:rsidR="005B1EA2" w:rsidRPr="00EE470A" w:rsidRDefault="005B1EA2" w:rsidP="005B1EA2">
          <w:pPr>
            <w:rPr>
              <w:rFonts w:asciiTheme="minorHAnsi" w:hAnsiTheme="minorHAnsi" w:cstheme="minorHAnsi"/>
              <w:sz w:val="22"/>
              <w:szCs w:val="22"/>
            </w:rPr>
          </w:pPr>
        </w:p>
        <w:p w14:paraId="6C4EBEB4" w14:textId="69BC0DFD" w:rsidR="00EE470A" w:rsidRPr="00EE470A" w:rsidRDefault="000F1EE5" w:rsidP="000F1EE5">
          <w:pPr>
            <w:pStyle w:val="TOC2"/>
            <w:tabs>
              <w:tab w:val="right" w:leader="dot" w:pos="9782"/>
            </w:tabs>
            <w:ind w:left="0"/>
            <w:rPr>
              <w:rFonts w:asciiTheme="minorHAnsi" w:hAnsiTheme="minorHAnsi" w:cstheme="minorHAnsi"/>
              <w:noProof/>
              <w:sz w:val="22"/>
              <w:szCs w:val="22"/>
            </w:rPr>
          </w:pPr>
          <w:r w:rsidRPr="00EE470A">
            <w:rPr>
              <w:rFonts w:asciiTheme="minorHAnsi" w:hAnsiTheme="minorHAnsi" w:cstheme="minorHAnsi"/>
              <w:b/>
              <w:sz w:val="22"/>
              <w:szCs w:val="22"/>
            </w:rPr>
            <w:t xml:space="preserve"> Virginia’s State Recycling Summary </w:t>
          </w:r>
          <w:r w:rsidR="00DD2E47" w:rsidRPr="00EE470A">
            <w:rPr>
              <w:rFonts w:asciiTheme="minorHAnsi" w:hAnsiTheme="minorHAnsi" w:cstheme="minorHAnsi"/>
              <w:b/>
              <w:sz w:val="22"/>
              <w:szCs w:val="22"/>
            </w:rPr>
            <w:t>Report for Calendar Year 202</w:t>
          </w:r>
          <w:r w:rsidR="004C5AE2">
            <w:rPr>
              <w:rFonts w:asciiTheme="minorHAnsi" w:hAnsiTheme="minorHAnsi" w:cstheme="minorHAnsi"/>
              <w:b/>
              <w:sz w:val="22"/>
              <w:szCs w:val="22"/>
            </w:rPr>
            <w:t>2</w:t>
          </w:r>
          <w:r w:rsidR="0002259B" w:rsidRPr="00EE470A">
            <w:rPr>
              <w:rFonts w:asciiTheme="minorHAnsi" w:hAnsiTheme="minorHAnsi" w:cstheme="minorHAnsi"/>
              <w:b/>
              <w:sz w:val="22"/>
              <w:szCs w:val="22"/>
            </w:rPr>
            <w:fldChar w:fldCharType="begin"/>
          </w:r>
          <w:r w:rsidR="005B1EA2" w:rsidRPr="00EE470A">
            <w:rPr>
              <w:rFonts w:asciiTheme="minorHAnsi" w:hAnsiTheme="minorHAnsi" w:cstheme="minorHAnsi"/>
              <w:b/>
              <w:sz w:val="22"/>
              <w:szCs w:val="22"/>
            </w:rPr>
            <w:instrText xml:space="preserve"> TOC \o "1-3" \h \z \u </w:instrText>
          </w:r>
          <w:r w:rsidR="0002259B" w:rsidRPr="00EE470A">
            <w:rPr>
              <w:rFonts w:asciiTheme="minorHAnsi" w:hAnsiTheme="minorHAnsi" w:cstheme="minorHAnsi"/>
              <w:b/>
              <w:sz w:val="22"/>
              <w:szCs w:val="22"/>
            </w:rPr>
            <w:fldChar w:fldCharType="separate"/>
          </w:r>
        </w:p>
        <w:p w14:paraId="23F6E572" w14:textId="3F5899ED"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1" w:history="1">
            <w:r w:rsidR="00EE470A" w:rsidRPr="00EE470A">
              <w:rPr>
                <w:rStyle w:val="Hyperlink"/>
                <w:rFonts w:asciiTheme="minorHAnsi" w:hAnsiTheme="minorHAnsi" w:cstheme="minorHAnsi"/>
                <w:b/>
                <w:noProof/>
                <w:sz w:val="22"/>
                <w:szCs w:val="22"/>
              </w:rPr>
              <w:t>Executive Summary</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_Toc112849191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2</w:t>
            </w:r>
            <w:r w:rsidR="00EE470A" w:rsidRPr="00EE470A">
              <w:rPr>
                <w:rFonts w:asciiTheme="minorHAnsi" w:hAnsiTheme="minorHAnsi" w:cstheme="minorHAnsi"/>
                <w:noProof/>
                <w:webHidden/>
                <w:sz w:val="22"/>
                <w:szCs w:val="22"/>
              </w:rPr>
              <w:fldChar w:fldCharType="end"/>
            </w:r>
          </w:hyperlink>
        </w:p>
        <w:p w14:paraId="51CD092D" w14:textId="37C334F1"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2" w:history="1">
            <w:r w:rsidR="00EE470A" w:rsidRPr="00EE470A">
              <w:rPr>
                <w:rStyle w:val="Hyperlink"/>
                <w:rFonts w:asciiTheme="minorHAnsi" w:hAnsiTheme="minorHAnsi" w:cstheme="minorHAnsi"/>
                <w:b/>
                <w:noProof/>
                <w:sz w:val="22"/>
                <w:szCs w:val="22"/>
              </w:rPr>
              <w:t>Introduction</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_Toc112849192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2</w:t>
            </w:r>
            <w:r w:rsidR="00EE470A" w:rsidRPr="00EE470A">
              <w:rPr>
                <w:rFonts w:asciiTheme="minorHAnsi" w:hAnsiTheme="minorHAnsi" w:cstheme="minorHAnsi"/>
                <w:noProof/>
                <w:webHidden/>
                <w:sz w:val="22"/>
                <w:szCs w:val="22"/>
              </w:rPr>
              <w:fldChar w:fldCharType="end"/>
            </w:r>
          </w:hyperlink>
        </w:p>
        <w:p w14:paraId="41E5D71E" w14:textId="73511053"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3" w:history="1">
            <w:r w:rsidR="00EE470A" w:rsidRPr="00EE470A">
              <w:rPr>
                <w:rStyle w:val="Hyperlink"/>
                <w:rFonts w:asciiTheme="minorHAnsi" w:hAnsiTheme="minorHAnsi" w:cstheme="minorHAnsi"/>
                <w:b/>
                <w:noProof/>
                <w:sz w:val="22"/>
                <w:szCs w:val="22"/>
              </w:rPr>
              <w:t>Mandated Recycling Rates</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_Toc112849193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3</w:t>
            </w:r>
            <w:r w:rsidR="00EE470A" w:rsidRPr="00EE470A">
              <w:rPr>
                <w:rFonts w:asciiTheme="minorHAnsi" w:hAnsiTheme="minorHAnsi" w:cstheme="minorHAnsi"/>
                <w:noProof/>
                <w:webHidden/>
                <w:sz w:val="22"/>
                <w:szCs w:val="22"/>
              </w:rPr>
              <w:fldChar w:fldCharType="end"/>
            </w:r>
          </w:hyperlink>
        </w:p>
        <w:p w14:paraId="297A7696" w14:textId="0A545881"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4" w:history="1">
            <w:r w:rsidR="00EE470A" w:rsidRPr="00EE470A">
              <w:rPr>
                <w:rStyle w:val="Hyperlink"/>
                <w:rFonts w:asciiTheme="minorHAnsi" w:hAnsiTheme="minorHAnsi" w:cstheme="minorHAnsi"/>
                <w:b/>
                <w:noProof/>
                <w:sz w:val="22"/>
                <w:szCs w:val="22"/>
              </w:rPr>
              <w:t>Solid Waste Management Planning and Recycling Action Plans</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_Toc112849194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3</w:t>
            </w:r>
            <w:r w:rsidR="00EE470A" w:rsidRPr="00EE470A">
              <w:rPr>
                <w:rFonts w:asciiTheme="minorHAnsi" w:hAnsiTheme="minorHAnsi" w:cstheme="minorHAnsi"/>
                <w:noProof/>
                <w:webHidden/>
                <w:sz w:val="22"/>
                <w:szCs w:val="22"/>
              </w:rPr>
              <w:fldChar w:fldCharType="end"/>
            </w:r>
          </w:hyperlink>
        </w:p>
        <w:p w14:paraId="5A24266B" w14:textId="3F12874E"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5" w:history="1">
            <w:r w:rsidR="00EE470A" w:rsidRPr="00EE470A">
              <w:rPr>
                <w:rStyle w:val="Hyperlink"/>
                <w:rFonts w:asciiTheme="minorHAnsi" w:hAnsiTheme="minorHAnsi" w:cstheme="minorHAnsi"/>
                <w:b/>
                <w:noProof/>
                <w:sz w:val="22"/>
                <w:szCs w:val="22"/>
              </w:rPr>
              <w:t>State Recycling Rate Calculation for CY202</w:t>
            </w:r>
            <w:r w:rsidR="004C5AE2">
              <w:rPr>
                <w:rStyle w:val="Hyperlink"/>
                <w:rFonts w:asciiTheme="minorHAnsi" w:hAnsiTheme="minorHAnsi" w:cstheme="minorHAnsi"/>
                <w:b/>
                <w:noProof/>
                <w:sz w:val="22"/>
                <w:szCs w:val="22"/>
              </w:rPr>
              <w:t>2</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_Toc112849195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4</w:t>
            </w:r>
            <w:r w:rsidR="00EE470A" w:rsidRPr="00EE470A">
              <w:rPr>
                <w:rFonts w:asciiTheme="minorHAnsi" w:hAnsiTheme="minorHAnsi" w:cstheme="minorHAnsi"/>
                <w:noProof/>
                <w:webHidden/>
                <w:sz w:val="22"/>
                <w:szCs w:val="22"/>
              </w:rPr>
              <w:fldChar w:fldCharType="end"/>
            </w:r>
          </w:hyperlink>
        </w:p>
        <w:p w14:paraId="37E2AD1D" w14:textId="03911272"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6" w:history="1">
            <w:r w:rsidR="00EE470A" w:rsidRPr="00EE470A">
              <w:rPr>
                <w:rStyle w:val="Hyperlink"/>
                <w:rFonts w:asciiTheme="minorHAnsi" w:hAnsiTheme="minorHAnsi" w:cstheme="minorHAnsi"/>
                <w:b/>
                <w:noProof/>
                <w:sz w:val="22"/>
                <w:szCs w:val="22"/>
              </w:rPr>
              <w:t>Calculated Recycling Rates for CY202</w:t>
            </w:r>
            <w:r w:rsidR="004C5AE2">
              <w:rPr>
                <w:rStyle w:val="Hyperlink"/>
                <w:rFonts w:asciiTheme="minorHAnsi" w:hAnsiTheme="minorHAnsi" w:cstheme="minorHAnsi"/>
                <w:b/>
                <w:noProof/>
                <w:sz w:val="22"/>
                <w:szCs w:val="22"/>
              </w:rPr>
              <w:t>2</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_Toc112849196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5</w:t>
            </w:r>
            <w:r w:rsidR="00EE470A" w:rsidRPr="00EE470A">
              <w:rPr>
                <w:rFonts w:asciiTheme="minorHAnsi" w:hAnsiTheme="minorHAnsi" w:cstheme="minorHAnsi"/>
                <w:noProof/>
                <w:webHidden/>
                <w:sz w:val="22"/>
                <w:szCs w:val="22"/>
              </w:rPr>
              <w:fldChar w:fldCharType="end"/>
            </w:r>
          </w:hyperlink>
        </w:p>
        <w:p w14:paraId="0E180E00" w14:textId="36DBDB40"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7" w:history="1">
            <w:r w:rsidR="00EE470A" w:rsidRPr="00EE470A">
              <w:rPr>
                <w:rStyle w:val="Hyperlink"/>
                <w:rFonts w:asciiTheme="minorHAnsi" w:hAnsiTheme="minorHAnsi" w:cstheme="minorHAnsi"/>
                <w:b/>
                <w:noProof/>
                <w:sz w:val="22"/>
                <w:szCs w:val="22"/>
              </w:rPr>
              <w:t>Solid Waste Planning Units Not Reporting for CY202</w:t>
            </w:r>
            <w:r w:rsidR="004C5AE2">
              <w:rPr>
                <w:rStyle w:val="Hyperlink"/>
                <w:rFonts w:asciiTheme="minorHAnsi" w:hAnsiTheme="minorHAnsi" w:cstheme="minorHAnsi"/>
                <w:b/>
                <w:noProof/>
                <w:sz w:val="22"/>
                <w:szCs w:val="22"/>
              </w:rPr>
              <w:t>2</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_Toc112849197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8</w:t>
            </w:r>
            <w:r w:rsidR="00EE470A" w:rsidRPr="00EE470A">
              <w:rPr>
                <w:rFonts w:asciiTheme="minorHAnsi" w:hAnsiTheme="minorHAnsi" w:cstheme="minorHAnsi"/>
                <w:noProof/>
                <w:webHidden/>
                <w:sz w:val="22"/>
                <w:szCs w:val="22"/>
              </w:rPr>
              <w:fldChar w:fldCharType="end"/>
            </w:r>
          </w:hyperlink>
        </w:p>
        <w:p w14:paraId="4BDDCF05" w14:textId="0D401B91" w:rsidR="00EE470A" w:rsidRPr="00EE470A" w:rsidRDefault="00000000">
          <w:pPr>
            <w:pStyle w:val="TOC2"/>
            <w:tabs>
              <w:tab w:val="right" w:leader="dot" w:pos="9350"/>
            </w:tabs>
            <w:rPr>
              <w:rFonts w:asciiTheme="minorHAnsi" w:eastAsiaTheme="minorEastAsia" w:hAnsiTheme="minorHAnsi" w:cstheme="minorHAnsi"/>
              <w:noProof/>
              <w:sz w:val="22"/>
              <w:szCs w:val="22"/>
            </w:rPr>
          </w:pPr>
          <w:hyperlink w:anchor="_Toc112849198" w:history="1">
            <w:r w:rsidR="00EE470A" w:rsidRPr="00EE470A">
              <w:rPr>
                <w:rStyle w:val="Hyperlink"/>
                <w:rFonts w:asciiTheme="minorHAnsi" w:hAnsiTheme="minorHAnsi" w:cstheme="minorHAnsi"/>
                <w:b/>
                <w:noProof/>
                <w:sz w:val="22"/>
                <w:szCs w:val="22"/>
              </w:rPr>
              <w:t>Recycling Success Stories and Related Report Information</w:t>
            </w:r>
            <w:r w:rsidR="00EE470A" w:rsidRPr="00EE470A">
              <w:rPr>
                <w:rFonts w:asciiTheme="minorHAnsi" w:hAnsiTheme="minorHAnsi" w:cstheme="minorHAnsi"/>
                <w:noProof/>
                <w:webHidden/>
                <w:sz w:val="22"/>
                <w:szCs w:val="22"/>
              </w:rPr>
              <w:tab/>
            </w:r>
            <w:r w:rsidR="00EE470A" w:rsidRPr="00EE470A">
              <w:rPr>
                <w:rFonts w:asciiTheme="minorHAnsi" w:hAnsiTheme="minorHAnsi" w:cstheme="minorHAnsi"/>
                <w:noProof/>
                <w:webHidden/>
                <w:sz w:val="22"/>
                <w:szCs w:val="22"/>
              </w:rPr>
              <w:fldChar w:fldCharType="begin"/>
            </w:r>
            <w:r w:rsidR="00EE470A" w:rsidRPr="00EE470A">
              <w:rPr>
                <w:rFonts w:asciiTheme="minorHAnsi" w:hAnsiTheme="minorHAnsi" w:cstheme="minorHAnsi"/>
                <w:noProof/>
                <w:webHidden/>
                <w:sz w:val="22"/>
                <w:szCs w:val="22"/>
              </w:rPr>
              <w:instrText xml:space="preserve"> PAGEREF _Toc112849198 \h </w:instrText>
            </w:r>
            <w:r w:rsidR="00EE470A" w:rsidRPr="00EE470A">
              <w:rPr>
                <w:rFonts w:asciiTheme="minorHAnsi" w:hAnsiTheme="minorHAnsi" w:cstheme="minorHAnsi"/>
                <w:noProof/>
                <w:webHidden/>
                <w:sz w:val="22"/>
                <w:szCs w:val="22"/>
              </w:rPr>
            </w:r>
            <w:r w:rsidR="00EE470A" w:rsidRPr="00EE470A">
              <w:rPr>
                <w:rFonts w:asciiTheme="minorHAnsi" w:hAnsiTheme="minorHAnsi" w:cstheme="minorHAnsi"/>
                <w:noProof/>
                <w:webHidden/>
                <w:sz w:val="22"/>
                <w:szCs w:val="22"/>
              </w:rPr>
              <w:fldChar w:fldCharType="separate"/>
            </w:r>
            <w:r w:rsidR="00EC5951">
              <w:rPr>
                <w:rFonts w:asciiTheme="minorHAnsi" w:hAnsiTheme="minorHAnsi" w:cstheme="minorHAnsi"/>
                <w:noProof/>
                <w:webHidden/>
                <w:sz w:val="22"/>
                <w:szCs w:val="22"/>
              </w:rPr>
              <w:t>9</w:t>
            </w:r>
            <w:r w:rsidR="00EE470A" w:rsidRPr="00EE470A">
              <w:rPr>
                <w:rFonts w:asciiTheme="minorHAnsi" w:hAnsiTheme="minorHAnsi" w:cstheme="minorHAnsi"/>
                <w:noProof/>
                <w:webHidden/>
                <w:sz w:val="22"/>
                <w:szCs w:val="22"/>
              </w:rPr>
              <w:fldChar w:fldCharType="end"/>
            </w:r>
          </w:hyperlink>
        </w:p>
        <w:p w14:paraId="175BD56D" w14:textId="77777777" w:rsidR="00352B1D" w:rsidRPr="00B962E2" w:rsidRDefault="0002259B" w:rsidP="00794F9B">
          <w:pPr>
            <w:rPr>
              <w:rFonts w:asciiTheme="minorHAnsi" w:hAnsiTheme="minorHAnsi" w:cstheme="minorHAnsi"/>
              <w:sz w:val="22"/>
              <w:szCs w:val="22"/>
            </w:rPr>
          </w:pPr>
          <w:r w:rsidRPr="00EE470A">
            <w:rPr>
              <w:rFonts w:asciiTheme="minorHAnsi" w:hAnsiTheme="minorHAnsi" w:cstheme="minorHAnsi"/>
              <w:b/>
              <w:sz w:val="22"/>
              <w:szCs w:val="22"/>
            </w:rPr>
            <w:fldChar w:fldCharType="end"/>
          </w:r>
        </w:p>
      </w:sdtContent>
    </w:sdt>
    <w:p w14:paraId="39176B93" w14:textId="77777777" w:rsidR="0073581C" w:rsidRPr="0013229C" w:rsidRDefault="000C5CAC">
      <w:pPr>
        <w:rPr>
          <w:rFonts w:asciiTheme="minorHAnsi" w:hAnsiTheme="minorHAnsi"/>
          <w:b/>
          <w:sz w:val="22"/>
          <w:szCs w:val="22"/>
        </w:rPr>
        <w:sectPr w:rsidR="0073581C" w:rsidRPr="0013229C" w:rsidSect="00A27581">
          <w:footerReference w:type="default" r:id="rId10"/>
          <w:pgSz w:w="12240" w:h="15840" w:code="1"/>
          <w:pgMar w:top="1440" w:right="1440" w:bottom="1440" w:left="1440" w:header="720" w:footer="720" w:gutter="0"/>
          <w:pgNumType w:start="0"/>
          <w:cols w:space="720"/>
          <w:titlePg/>
          <w:docGrid w:linePitch="272"/>
        </w:sectPr>
      </w:pPr>
      <w:r w:rsidRPr="0013229C">
        <w:rPr>
          <w:rFonts w:asciiTheme="minorHAnsi" w:hAnsiTheme="minorHAnsi"/>
          <w:b/>
          <w:sz w:val="22"/>
          <w:szCs w:val="22"/>
        </w:rPr>
        <w:br w:type="page"/>
      </w:r>
    </w:p>
    <w:p w14:paraId="5286A9FD" w14:textId="4CD90EAB" w:rsidR="00D61DE8" w:rsidRPr="00887694" w:rsidRDefault="009A0361" w:rsidP="00D5019B">
      <w:pPr>
        <w:jc w:val="center"/>
        <w:rPr>
          <w:rFonts w:asciiTheme="minorHAnsi" w:hAnsiTheme="minorHAnsi"/>
          <w:b/>
          <w:sz w:val="24"/>
          <w:szCs w:val="24"/>
        </w:rPr>
      </w:pPr>
      <w:bookmarkStart w:id="0" w:name="_Toc426102517"/>
      <w:bookmarkStart w:id="1" w:name="_Toc427155609"/>
      <w:r w:rsidRPr="00887694">
        <w:rPr>
          <w:rFonts w:asciiTheme="minorHAnsi" w:hAnsiTheme="minorHAnsi"/>
          <w:b/>
          <w:sz w:val="24"/>
          <w:szCs w:val="24"/>
        </w:rPr>
        <w:lastRenderedPageBreak/>
        <w:t xml:space="preserve">Virginia </w:t>
      </w:r>
      <w:r w:rsidR="007205F1" w:rsidRPr="00887694">
        <w:rPr>
          <w:rFonts w:asciiTheme="minorHAnsi" w:hAnsiTheme="minorHAnsi"/>
          <w:b/>
          <w:sz w:val="24"/>
          <w:szCs w:val="24"/>
        </w:rPr>
        <w:t>State</w:t>
      </w:r>
      <w:r w:rsidRPr="00887694">
        <w:rPr>
          <w:rFonts w:asciiTheme="minorHAnsi" w:hAnsiTheme="minorHAnsi"/>
          <w:b/>
          <w:sz w:val="24"/>
          <w:szCs w:val="24"/>
        </w:rPr>
        <w:t xml:space="preserve"> Recycling </w:t>
      </w:r>
      <w:r w:rsidR="00401CF4" w:rsidRPr="00887694">
        <w:rPr>
          <w:rFonts w:asciiTheme="minorHAnsi" w:hAnsiTheme="minorHAnsi"/>
          <w:b/>
          <w:sz w:val="24"/>
          <w:szCs w:val="24"/>
        </w:rPr>
        <w:t xml:space="preserve">Summary </w:t>
      </w:r>
      <w:r w:rsidR="00BB432A" w:rsidRPr="00887694">
        <w:rPr>
          <w:rFonts w:asciiTheme="minorHAnsi" w:hAnsiTheme="minorHAnsi"/>
          <w:b/>
          <w:sz w:val="24"/>
          <w:szCs w:val="24"/>
        </w:rPr>
        <w:t xml:space="preserve">Report </w:t>
      </w:r>
      <w:r w:rsidRPr="00887694">
        <w:rPr>
          <w:rFonts w:asciiTheme="minorHAnsi" w:hAnsiTheme="minorHAnsi"/>
          <w:b/>
          <w:sz w:val="24"/>
          <w:szCs w:val="24"/>
        </w:rPr>
        <w:t xml:space="preserve">for Calendar Year </w:t>
      </w:r>
      <w:r w:rsidR="00CB43E0" w:rsidRPr="00887694">
        <w:rPr>
          <w:rFonts w:asciiTheme="minorHAnsi" w:hAnsiTheme="minorHAnsi"/>
          <w:b/>
          <w:sz w:val="24"/>
          <w:szCs w:val="24"/>
        </w:rPr>
        <w:t>20</w:t>
      </w:r>
      <w:bookmarkEnd w:id="0"/>
      <w:bookmarkEnd w:id="1"/>
      <w:r w:rsidR="003F30B9">
        <w:rPr>
          <w:rFonts w:asciiTheme="minorHAnsi" w:hAnsiTheme="minorHAnsi"/>
          <w:b/>
          <w:sz w:val="24"/>
          <w:szCs w:val="24"/>
        </w:rPr>
        <w:t>2</w:t>
      </w:r>
      <w:r w:rsidR="00544F39">
        <w:rPr>
          <w:rFonts w:asciiTheme="minorHAnsi" w:hAnsiTheme="minorHAnsi"/>
          <w:b/>
          <w:sz w:val="24"/>
          <w:szCs w:val="24"/>
        </w:rPr>
        <w:t>2</w:t>
      </w:r>
    </w:p>
    <w:p w14:paraId="1334229C" w14:textId="77777777" w:rsidR="009F0489" w:rsidRPr="00A20137" w:rsidRDefault="009F0489" w:rsidP="00556AFF">
      <w:pPr>
        <w:jc w:val="both"/>
        <w:rPr>
          <w:rFonts w:asciiTheme="minorHAnsi" w:hAnsiTheme="minorHAnsi"/>
          <w:sz w:val="22"/>
          <w:szCs w:val="22"/>
        </w:rPr>
      </w:pPr>
    </w:p>
    <w:p w14:paraId="52206A07" w14:textId="77777777" w:rsidR="001775BA" w:rsidRPr="00E46ACD" w:rsidRDefault="001775BA" w:rsidP="00071FF4">
      <w:pPr>
        <w:pStyle w:val="Heading2"/>
        <w:jc w:val="both"/>
        <w:rPr>
          <w:rFonts w:asciiTheme="minorHAnsi" w:hAnsiTheme="minorHAnsi"/>
          <w:b/>
          <w:szCs w:val="24"/>
        </w:rPr>
      </w:pPr>
      <w:bookmarkStart w:id="2" w:name="_Toc112849191"/>
      <w:r w:rsidRPr="00165B5A">
        <w:rPr>
          <w:rFonts w:asciiTheme="minorHAnsi" w:hAnsiTheme="minorHAnsi"/>
          <w:b/>
          <w:szCs w:val="24"/>
        </w:rPr>
        <w:t>Executive Summary</w:t>
      </w:r>
      <w:bookmarkEnd w:id="2"/>
    </w:p>
    <w:p w14:paraId="40906097" w14:textId="77777777" w:rsidR="001775BA" w:rsidRPr="00B967CC" w:rsidRDefault="001775BA" w:rsidP="00071FF4">
      <w:pPr>
        <w:pStyle w:val="Title"/>
        <w:jc w:val="both"/>
        <w:rPr>
          <w:rFonts w:asciiTheme="minorHAnsi" w:hAnsiTheme="minorHAnsi"/>
          <w:b/>
          <w:sz w:val="22"/>
          <w:szCs w:val="22"/>
        </w:rPr>
      </w:pPr>
    </w:p>
    <w:p w14:paraId="7DD656B8" w14:textId="4DD43F89" w:rsidR="00C75341" w:rsidRDefault="008548E8" w:rsidP="00071FF4">
      <w:pPr>
        <w:pStyle w:val="Title"/>
        <w:jc w:val="both"/>
        <w:rPr>
          <w:rFonts w:asciiTheme="minorHAnsi" w:hAnsiTheme="minorHAnsi"/>
          <w:sz w:val="22"/>
          <w:szCs w:val="22"/>
        </w:rPr>
      </w:pPr>
      <w:r w:rsidRPr="00B83C22">
        <w:rPr>
          <w:rFonts w:asciiTheme="minorHAnsi" w:hAnsiTheme="minorHAnsi"/>
          <w:sz w:val="22"/>
          <w:szCs w:val="22"/>
        </w:rPr>
        <w:t xml:space="preserve">The </w:t>
      </w:r>
      <w:r w:rsidR="0039613A" w:rsidRPr="00B83C22">
        <w:rPr>
          <w:rFonts w:asciiTheme="minorHAnsi" w:hAnsiTheme="minorHAnsi"/>
          <w:sz w:val="22"/>
          <w:szCs w:val="22"/>
        </w:rPr>
        <w:t xml:space="preserve">calendar </w:t>
      </w:r>
      <w:r w:rsidR="003F30B9" w:rsidRPr="00B83C22">
        <w:rPr>
          <w:rFonts w:asciiTheme="minorHAnsi" w:hAnsiTheme="minorHAnsi"/>
          <w:sz w:val="22"/>
          <w:szCs w:val="22"/>
        </w:rPr>
        <w:t>year 202</w:t>
      </w:r>
      <w:r w:rsidR="00544F39">
        <w:rPr>
          <w:rFonts w:asciiTheme="minorHAnsi" w:hAnsiTheme="minorHAnsi"/>
          <w:sz w:val="22"/>
          <w:szCs w:val="22"/>
        </w:rPr>
        <w:t>2</w:t>
      </w:r>
      <w:r w:rsidR="00E35E07">
        <w:rPr>
          <w:rFonts w:asciiTheme="minorHAnsi" w:hAnsiTheme="minorHAnsi"/>
          <w:sz w:val="22"/>
          <w:szCs w:val="22"/>
        </w:rPr>
        <w:t xml:space="preserve"> (CY2022)</w:t>
      </w:r>
      <w:r w:rsidRPr="00B83C22">
        <w:rPr>
          <w:rFonts w:asciiTheme="minorHAnsi" w:hAnsiTheme="minorHAnsi"/>
          <w:sz w:val="22"/>
          <w:szCs w:val="22"/>
        </w:rPr>
        <w:t xml:space="preserve"> Annual Recycling Rate reporting by</w:t>
      </w:r>
      <w:r w:rsidR="00B83C22" w:rsidRPr="00B83C22">
        <w:rPr>
          <w:rFonts w:asciiTheme="minorHAnsi" w:hAnsiTheme="minorHAnsi"/>
          <w:sz w:val="22"/>
          <w:szCs w:val="22"/>
        </w:rPr>
        <w:t xml:space="preserve"> </w:t>
      </w:r>
      <w:r w:rsidRPr="00B83C22">
        <w:rPr>
          <w:rFonts w:asciiTheme="minorHAnsi" w:hAnsiTheme="minorHAnsi"/>
          <w:sz w:val="22"/>
          <w:szCs w:val="22"/>
        </w:rPr>
        <w:t>Virginia Solid Waste Planning Units (SWPUs)</w:t>
      </w:r>
      <w:r w:rsidR="001928F6">
        <w:rPr>
          <w:rFonts w:asciiTheme="minorHAnsi" w:hAnsiTheme="minorHAnsi"/>
          <w:sz w:val="22"/>
          <w:szCs w:val="22"/>
        </w:rPr>
        <w:t xml:space="preserve"> </w:t>
      </w:r>
      <w:r w:rsidR="001928F6" w:rsidRPr="009E16C3">
        <w:rPr>
          <w:rFonts w:asciiTheme="minorHAnsi" w:hAnsiTheme="minorHAnsi"/>
          <w:sz w:val="22"/>
          <w:szCs w:val="22"/>
        </w:rPr>
        <w:t xml:space="preserve">with populations above </w:t>
      </w:r>
      <w:r w:rsidR="001928F6" w:rsidRPr="009E16C3">
        <w:rPr>
          <w:rFonts w:asciiTheme="minorHAnsi" w:hAnsiTheme="minorHAnsi" w:cs="Arial"/>
          <w:sz w:val="22"/>
          <w:szCs w:val="22"/>
        </w:rPr>
        <w:t>100,000</w:t>
      </w:r>
      <w:r w:rsidR="001928F6" w:rsidRPr="009E16C3">
        <w:rPr>
          <w:rFonts w:asciiTheme="minorHAnsi" w:hAnsiTheme="minorHAnsi" w:cs="Arial"/>
          <w:sz w:val="22"/>
          <w:szCs w:val="22"/>
          <w:vertAlign w:val="superscript"/>
        </w:rPr>
        <w:t>1</w:t>
      </w:r>
      <w:r w:rsidR="001928F6" w:rsidRPr="009E16C3">
        <w:rPr>
          <w:rFonts w:asciiTheme="minorHAnsi" w:hAnsiTheme="minorHAnsi" w:cs="Arial"/>
          <w:sz w:val="22"/>
          <w:szCs w:val="22"/>
        </w:rPr>
        <w:t xml:space="preserve"> </w:t>
      </w:r>
      <w:r w:rsidR="001928F6" w:rsidRPr="009E16C3">
        <w:rPr>
          <w:rFonts w:asciiTheme="minorHAnsi" w:hAnsiTheme="minorHAnsi"/>
          <w:sz w:val="22"/>
          <w:szCs w:val="22"/>
        </w:rPr>
        <w:t>established</w:t>
      </w:r>
      <w:r w:rsidR="001928F6">
        <w:rPr>
          <w:rFonts w:asciiTheme="minorHAnsi" w:hAnsiTheme="minorHAnsi"/>
          <w:sz w:val="22"/>
          <w:szCs w:val="22"/>
        </w:rPr>
        <w:t xml:space="preserve"> </w:t>
      </w:r>
      <w:r w:rsidRPr="00B83C22">
        <w:rPr>
          <w:rFonts w:asciiTheme="minorHAnsi" w:hAnsiTheme="minorHAnsi"/>
          <w:sz w:val="22"/>
          <w:szCs w:val="22"/>
        </w:rPr>
        <w:t>a calculated rec</w:t>
      </w:r>
      <w:r w:rsidR="005F066D" w:rsidRPr="00B83C22">
        <w:rPr>
          <w:rFonts w:asciiTheme="minorHAnsi" w:hAnsiTheme="minorHAnsi"/>
          <w:sz w:val="22"/>
          <w:szCs w:val="22"/>
        </w:rPr>
        <w:t xml:space="preserve">ycling rate for Virginia </w:t>
      </w:r>
      <w:r w:rsidR="0039613A" w:rsidRPr="00B83C22">
        <w:rPr>
          <w:rFonts w:asciiTheme="minorHAnsi" w:hAnsiTheme="minorHAnsi"/>
          <w:sz w:val="22"/>
          <w:szCs w:val="22"/>
        </w:rPr>
        <w:t xml:space="preserve">of </w:t>
      </w:r>
      <w:r w:rsidR="001928F6">
        <w:rPr>
          <w:rFonts w:asciiTheme="minorHAnsi" w:hAnsiTheme="minorHAnsi"/>
          <w:sz w:val="22"/>
          <w:szCs w:val="22"/>
        </w:rPr>
        <w:t>43.</w:t>
      </w:r>
      <w:r w:rsidR="00544F39">
        <w:rPr>
          <w:rFonts w:asciiTheme="minorHAnsi" w:hAnsiTheme="minorHAnsi"/>
          <w:sz w:val="22"/>
          <w:szCs w:val="22"/>
        </w:rPr>
        <w:t>1</w:t>
      </w:r>
      <w:r w:rsidRPr="00B83C22">
        <w:rPr>
          <w:rFonts w:asciiTheme="minorHAnsi" w:hAnsiTheme="minorHAnsi"/>
          <w:sz w:val="22"/>
          <w:szCs w:val="22"/>
        </w:rPr>
        <w:t xml:space="preserve">%. This calculation included credits for solid waste reused, non-municipal solid waste (MSW) recycled, recycling residues, and source reduction programs. </w:t>
      </w:r>
      <w:r w:rsidR="00C92BEC" w:rsidRPr="009E16C3">
        <w:rPr>
          <w:rFonts w:asciiTheme="minorHAnsi" w:hAnsiTheme="minorHAnsi"/>
          <w:sz w:val="22"/>
          <w:szCs w:val="22"/>
        </w:rPr>
        <w:t>This rate was based on the data submitted by the 1</w:t>
      </w:r>
      <w:r w:rsidR="00544F39">
        <w:rPr>
          <w:rFonts w:asciiTheme="minorHAnsi" w:hAnsiTheme="minorHAnsi"/>
          <w:sz w:val="22"/>
          <w:szCs w:val="22"/>
        </w:rPr>
        <w:t>9</w:t>
      </w:r>
      <w:r w:rsidR="00C92BEC" w:rsidRPr="009E16C3">
        <w:rPr>
          <w:rFonts w:asciiTheme="minorHAnsi" w:hAnsiTheme="minorHAnsi"/>
          <w:sz w:val="22"/>
          <w:szCs w:val="22"/>
        </w:rPr>
        <w:t xml:space="preserve"> S</w:t>
      </w:r>
      <w:r w:rsidR="00C92BEC">
        <w:rPr>
          <w:rFonts w:asciiTheme="minorHAnsi" w:hAnsiTheme="minorHAnsi"/>
          <w:sz w:val="22"/>
          <w:szCs w:val="22"/>
        </w:rPr>
        <w:t>WPUs required to report for 202</w:t>
      </w:r>
      <w:r w:rsidR="00544F39">
        <w:rPr>
          <w:rFonts w:asciiTheme="minorHAnsi" w:hAnsiTheme="minorHAnsi"/>
          <w:sz w:val="22"/>
          <w:szCs w:val="22"/>
        </w:rPr>
        <w:t>2</w:t>
      </w:r>
      <w:r w:rsidR="00C92BEC" w:rsidRPr="009E16C3">
        <w:rPr>
          <w:rFonts w:asciiTheme="minorHAnsi" w:hAnsiTheme="minorHAnsi"/>
          <w:sz w:val="22"/>
          <w:szCs w:val="22"/>
        </w:rPr>
        <w:t>.</w:t>
      </w:r>
    </w:p>
    <w:p w14:paraId="22C9D731" w14:textId="77777777" w:rsidR="00EC6F9F" w:rsidRDefault="00EC6F9F" w:rsidP="00071FF4">
      <w:pPr>
        <w:pStyle w:val="Title"/>
        <w:jc w:val="both"/>
        <w:rPr>
          <w:rFonts w:asciiTheme="minorHAnsi" w:hAnsiTheme="minorHAnsi"/>
          <w:sz w:val="22"/>
          <w:szCs w:val="22"/>
        </w:rPr>
      </w:pPr>
    </w:p>
    <w:p w14:paraId="34514081" w14:textId="47D7E91B" w:rsidR="00EC6F9F" w:rsidRPr="00EC6F9F" w:rsidRDefault="00EC6F9F" w:rsidP="00071FF4">
      <w:pPr>
        <w:pStyle w:val="Title"/>
        <w:jc w:val="both"/>
        <w:rPr>
          <w:rFonts w:asciiTheme="minorHAnsi" w:hAnsiTheme="minorHAnsi" w:cs="Arial"/>
          <w:sz w:val="22"/>
          <w:szCs w:val="22"/>
        </w:rPr>
      </w:pPr>
      <w:r>
        <w:rPr>
          <w:rFonts w:asciiTheme="minorHAnsi" w:hAnsiTheme="minorHAnsi" w:cs="Arial"/>
          <w:sz w:val="22"/>
          <w:szCs w:val="22"/>
        </w:rPr>
        <w:t>Based on information provided by the localities, the CY202</w:t>
      </w:r>
      <w:r w:rsidR="00544F39">
        <w:rPr>
          <w:rFonts w:asciiTheme="minorHAnsi" w:hAnsiTheme="minorHAnsi" w:cs="Arial"/>
          <w:sz w:val="22"/>
          <w:szCs w:val="22"/>
        </w:rPr>
        <w:t>2</w:t>
      </w:r>
      <w:r>
        <w:rPr>
          <w:rFonts w:asciiTheme="minorHAnsi" w:hAnsiTheme="minorHAnsi" w:cs="Arial"/>
          <w:sz w:val="22"/>
          <w:szCs w:val="22"/>
        </w:rPr>
        <w:t xml:space="preserve"> recycling rate</w:t>
      </w:r>
      <w:r w:rsidR="00966CCE">
        <w:rPr>
          <w:rFonts w:asciiTheme="minorHAnsi" w:hAnsiTheme="minorHAnsi" w:cs="Arial"/>
          <w:sz w:val="22"/>
          <w:szCs w:val="22"/>
        </w:rPr>
        <w:t xml:space="preserve"> slightly</w:t>
      </w:r>
      <w:r>
        <w:rPr>
          <w:rFonts w:asciiTheme="minorHAnsi" w:hAnsiTheme="minorHAnsi" w:cs="Arial"/>
          <w:sz w:val="22"/>
          <w:szCs w:val="22"/>
        </w:rPr>
        <w:t xml:space="preserve"> decreased due to </w:t>
      </w:r>
      <w:r w:rsidR="00544F39">
        <w:rPr>
          <w:rFonts w:asciiTheme="minorHAnsi" w:hAnsiTheme="minorHAnsi" w:cs="Arial"/>
          <w:sz w:val="22"/>
          <w:szCs w:val="22"/>
        </w:rPr>
        <w:t xml:space="preserve">continuing </w:t>
      </w:r>
      <w:r w:rsidRPr="003F21A9">
        <w:rPr>
          <w:rFonts w:asciiTheme="minorHAnsi" w:hAnsiTheme="minorHAnsi"/>
          <w:sz w:val="22"/>
          <w:szCs w:val="22"/>
        </w:rPr>
        <w:t>recycling challenges</w:t>
      </w:r>
      <w:r>
        <w:rPr>
          <w:rFonts w:asciiTheme="minorHAnsi" w:hAnsiTheme="minorHAnsi"/>
          <w:sz w:val="22"/>
          <w:szCs w:val="22"/>
        </w:rPr>
        <w:t xml:space="preserve">, lack of recycling markets in some </w:t>
      </w:r>
      <w:r w:rsidRPr="003F21A9">
        <w:rPr>
          <w:rFonts w:asciiTheme="minorHAnsi" w:hAnsiTheme="minorHAnsi"/>
          <w:sz w:val="22"/>
          <w:szCs w:val="22"/>
        </w:rPr>
        <w:t>regions and difficulty in obtaining recycling information from private businesses.</w:t>
      </w:r>
    </w:p>
    <w:p w14:paraId="2C245634" w14:textId="77777777" w:rsidR="005619CA" w:rsidRPr="00845F72" w:rsidRDefault="003C720E" w:rsidP="00845F72">
      <w:pPr>
        <w:pStyle w:val="Title"/>
        <w:jc w:val="both"/>
        <w:rPr>
          <w:rFonts w:asciiTheme="minorHAnsi" w:hAnsiTheme="minorHAnsi"/>
          <w:sz w:val="22"/>
          <w:szCs w:val="22"/>
        </w:rPr>
      </w:pPr>
      <w:r>
        <w:rPr>
          <w:rFonts w:asciiTheme="minorHAnsi" w:hAnsiTheme="minorHAnsi"/>
          <w:sz w:val="22"/>
          <w:szCs w:val="22"/>
        </w:rPr>
        <w:t xml:space="preserve"> </w:t>
      </w:r>
    </w:p>
    <w:p w14:paraId="090BCB5B" w14:textId="77777777" w:rsidR="001775BA" w:rsidRPr="009E16C3" w:rsidRDefault="001775BA" w:rsidP="00071FF4">
      <w:pPr>
        <w:pStyle w:val="Heading2"/>
        <w:jc w:val="both"/>
        <w:rPr>
          <w:rFonts w:asciiTheme="minorHAnsi" w:hAnsiTheme="minorHAnsi"/>
          <w:b/>
        </w:rPr>
      </w:pPr>
      <w:bookmarkStart w:id="3" w:name="_Toc112849192"/>
      <w:r w:rsidRPr="009E16C3">
        <w:rPr>
          <w:rFonts w:asciiTheme="minorHAnsi" w:hAnsiTheme="minorHAnsi"/>
          <w:b/>
        </w:rPr>
        <w:t>Introduction</w:t>
      </w:r>
      <w:bookmarkEnd w:id="3"/>
    </w:p>
    <w:p w14:paraId="248519F5" w14:textId="77777777" w:rsidR="008548E8" w:rsidRPr="009E16C3" w:rsidRDefault="008548E8" w:rsidP="004D3E55">
      <w:pPr>
        <w:pStyle w:val="Title"/>
        <w:jc w:val="left"/>
        <w:rPr>
          <w:rFonts w:asciiTheme="minorHAnsi" w:hAnsiTheme="minorHAnsi"/>
          <w:sz w:val="22"/>
          <w:szCs w:val="22"/>
        </w:rPr>
      </w:pPr>
    </w:p>
    <w:p w14:paraId="214192D0" w14:textId="317B7D52" w:rsidR="008548E8" w:rsidRPr="00A20137" w:rsidRDefault="008548E8" w:rsidP="004D3E55">
      <w:pPr>
        <w:pStyle w:val="Title"/>
        <w:jc w:val="both"/>
        <w:rPr>
          <w:rFonts w:asciiTheme="minorHAnsi" w:hAnsiTheme="minorHAnsi"/>
          <w:sz w:val="22"/>
          <w:szCs w:val="22"/>
        </w:rPr>
      </w:pPr>
      <w:r w:rsidRPr="009E16C3">
        <w:rPr>
          <w:rFonts w:asciiTheme="minorHAnsi" w:hAnsiTheme="minorHAnsi"/>
          <w:sz w:val="22"/>
          <w:szCs w:val="22"/>
        </w:rPr>
        <w:t>The Virginia Department of Environmental Quality (DEQ) completed its review of the recycling rate data reported for calendar year 20</w:t>
      </w:r>
      <w:r w:rsidR="003F30B9">
        <w:rPr>
          <w:rFonts w:asciiTheme="minorHAnsi" w:hAnsiTheme="minorHAnsi"/>
          <w:sz w:val="22"/>
          <w:szCs w:val="22"/>
        </w:rPr>
        <w:t>2</w:t>
      </w:r>
      <w:r w:rsidR="007768A3">
        <w:rPr>
          <w:rFonts w:asciiTheme="minorHAnsi" w:hAnsiTheme="minorHAnsi"/>
          <w:sz w:val="22"/>
          <w:szCs w:val="22"/>
        </w:rPr>
        <w:t>2</w:t>
      </w:r>
      <w:r w:rsidR="00B967CC" w:rsidRPr="009E16C3">
        <w:rPr>
          <w:rFonts w:asciiTheme="minorHAnsi" w:hAnsiTheme="minorHAnsi"/>
          <w:sz w:val="22"/>
          <w:szCs w:val="22"/>
        </w:rPr>
        <w:t xml:space="preserve">. </w:t>
      </w:r>
      <w:r w:rsidRPr="009E16C3">
        <w:rPr>
          <w:rFonts w:asciiTheme="minorHAnsi" w:hAnsiTheme="minorHAnsi"/>
          <w:sz w:val="22"/>
          <w:szCs w:val="22"/>
        </w:rPr>
        <w:t xml:space="preserve">DEQ reviewed </w:t>
      </w:r>
      <w:r w:rsidR="007C165E">
        <w:rPr>
          <w:rFonts w:asciiTheme="minorHAnsi" w:hAnsiTheme="minorHAnsi"/>
          <w:sz w:val="22"/>
          <w:szCs w:val="22"/>
        </w:rPr>
        <w:t>3</w:t>
      </w:r>
      <w:r w:rsidR="007768A3">
        <w:rPr>
          <w:rFonts w:asciiTheme="minorHAnsi" w:hAnsiTheme="minorHAnsi"/>
          <w:sz w:val="22"/>
          <w:szCs w:val="22"/>
        </w:rPr>
        <w:t>5</w:t>
      </w:r>
      <w:r w:rsidR="00845F72">
        <w:rPr>
          <w:rFonts w:asciiTheme="minorHAnsi" w:hAnsiTheme="minorHAnsi"/>
          <w:sz w:val="22"/>
          <w:szCs w:val="22"/>
        </w:rPr>
        <w:t xml:space="preserve"> submitted reports. </w:t>
      </w:r>
      <w:r w:rsidR="007C165E">
        <w:rPr>
          <w:rFonts w:asciiTheme="minorHAnsi" w:hAnsiTheme="minorHAnsi"/>
          <w:sz w:val="22"/>
          <w:szCs w:val="22"/>
        </w:rPr>
        <w:t>Of the 3</w:t>
      </w:r>
      <w:r w:rsidR="007768A3">
        <w:rPr>
          <w:rFonts w:asciiTheme="minorHAnsi" w:hAnsiTheme="minorHAnsi"/>
          <w:sz w:val="22"/>
          <w:szCs w:val="22"/>
        </w:rPr>
        <w:t>5</w:t>
      </w:r>
      <w:r w:rsidR="007C165E">
        <w:rPr>
          <w:rFonts w:asciiTheme="minorHAnsi" w:hAnsiTheme="minorHAnsi"/>
          <w:sz w:val="22"/>
          <w:szCs w:val="22"/>
        </w:rPr>
        <w:t xml:space="preserve"> submitted reports, 1</w:t>
      </w:r>
      <w:r w:rsidR="007768A3">
        <w:rPr>
          <w:rFonts w:asciiTheme="minorHAnsi" w:hAnsiTheme="minorHAnsi"/>
          <w:sz w:val="22"/>
          <w:szCs w:val="22"/>
        </w:rPr>
        <w:t>6</w:t>
      </w:r>
      <w:r w:rsidR="007C165E">
        <w:rPr>
          <w:rFonts w:asciiTheme="minorHAnsi" w:hAnsiTheme="minorHAnsi"/>
          <w:sz w:val="22"/>
          <w:szCs w:val="22"/>
        </w:rPr>
        <w:t xml:space="preserve"> were submitted by SWPUs not required to report during the 202</w:t>
      </w:r>
      <w:r w:rsidR="007768A3">
        <w:rPr>
          <w:rFonts w:asciiTheme="minorHAnsi" w:hAnsiTheme="minorHAnsi"/>
          <w:sz w:val="22"/>
          <w:szCs w:val="22"/>
        </w:rPr>
        <w:t>2</w:t>
      </w:r>
      <w:r w:rsidR="007C165E">
        <w:rPr>
          <w:rFonts w:asciiTheme="minorHAnsi" w:hAnsiTheme="minorHAnsi"/>
          <w:sz w:val="22"/>
          <w:szCs w:val="22"/>
        </w:rPr>
        <w:t xml:space="preserve"> reporting cycle. </w:t>
      </w:r>
      <w:r w:rsidR="007C165E" w:rsidRPr="009E16C3">
        <w:rPr>
          <w:rFonts w:asciiTheme="minorHAnsi" w:hAnsiTheme="minorHAnsi"/>
          <w:sz w:val="22"/>
          <w:szCs w:val="22"/>
        </w:rPr>
        <w:t>The data</w:t>
      </w:r>
      <w:r w:rsidR="007C165E">
        <w:rPr>
          <w:rFonts w:asciiTheme="minorHAnsi" w:hAnsiTheme="minorHAnsi"/>
          <w:sz w:val="22"/>
          <w:szCs w:val="22"/>
        </w:rPr>
        <w:t xml:space="preserve"> on these reports represent recycling information </w:t>
      </w:r>
      <w:r w:rsidR="007C165E" w:rsidRPr="0033221D">
        <w:rPr>
          <w:rFonts w:asciiTheme="minorHAnsi" w:hAnsiTheme="minorHAnsi"/>
          <w:sz w:val="22"/>
          <w:szCs w:val="22"/>
        </w:rPr>
        <w:t xml:space="preserve">from </w:t>
      </w:r>
      <w:r w:rsidR="007C165E" w:rsidRPr="000474AE">
        <w:rPr>
          <w:rFonts w:asciiTheme="minorHAnsi" w:hAnsiTheme="minorHAnsi"/>
          <w:sz w:val="22"/>
          <w:szCs w:val="22"/>
        </w:rPr>
        <w:t>1</w:t>
      </w:r>
      <w:r w:rsidR="000474AE" w:rsidRPr="000474AE">
        <w:rPr>
          <w:rFonts w:asciiTheme="minorHAnsi" w:hAnsiTheme="minorHAnsi"/>
          <w:sz w:val="22"/>
          <w:szCs w:val="22"/>
        </w:rPr>
        <w:t>26</w:t>
      </w:r>
      <w:r w:rsidR="007C165E" w:rsidRPr="005E4CE7">
        <w:rPr>
          <w:rFonts w:asciiTheme="minorHAnsi" w:hAnsiTheme="minorHAnsi"/>
          <w:sz w:val="22"/>
          <w:szCs w:val="22"/>
        </w:rPr>
        <w:t xml:space="preserve"> Virginia</w:t>
      </w:r>
      <w:r w:rsidR="007C165E" w:rsidRPr="001F0E4C">
        <w:rPr>
          <w:rFonts w:asciiTheme="minorHAnsi" w:hAnsiTheme="minorHAnsi"/>
          <w:sz w:val="22"/>
          <w:szCs w:val="22"/>
        </w:rPr>
        <w:t xml:space="preserve"> cities, counties</w:t>
      </w:r>
      <w:r w:rsidR="00235DEA">
        <w:rPr>
          <w:rFonts w:asciiTheme="minorHAnsi" w:hAnsiTheme="minorHAnsi"/>
          <w:sz w:val="22"/>
          <w:szCs w:val="22"/>
        </w:rPr>
        <w:t>,</w:t>
      </w:r>
      <w:r w:rsidR="007C165E" w:rsidRPr="001F0E4C">
        <w:rPr>
          <w:rFonts w:asciiTheme="minorHAnsi" w:hAnsiTheme="minorHAnsi"/>
          <w:sz w:val="22"/>
          <w:szCs w:val="22"/>
        </w:rPr>
        <w:t xml:space="preserve"> and towns.</w:t>
      </w:r>
      <w:r w:rsidR="007C165E" w:rsidRPr="001F0E4C">
        <w:rPr>
          <w:rStyle w:val="FootnoteReference"/>
          <w:rFonts w:asciiTheme="minorHAnsi" w:hAnsiTheme="minorHAnsi"/>
          <w:sz w:val="22"/>
          <w:szCs w:val="22"/>
        </w:rPr>
        <w:footnoteReference w:id="1"/>
      </w:r>
    </w:p>
    <w:p w14:paraId="6BAA01FD" w14:textId="77777777" w:rsidR="001775BA" w:rsidRDefault="001775BA" w:rsidP="004D3E55">
      <w:pPr>
        <w:pStyle w:val="Title"/>
        <w:jc w:val="both"/>
        <w:rPr>
          <w:rFonts w:asciiTheme="minorHAnsi" w:hAnsiTheme="minorHAnsi"/>
          <w:sz w:val="22"/>
          <w:szCs w:val="22"/>
        </w:rPr>
      </w:pPr>
    </w:p>
    <w:p w14:paraId="741B2B3C" w14:textId="6BF5AF6D" w:rsidR="007C0A3F" w:rsidRDefault="007C0A3F" w:rsidP="007C0A3F">
      <w:pPr>
        <w:pStyle w:val="Title"/>
        <w:jc w:val="both"/>
        <w:rPr>
          <w:rFonts w:asciiTheme="minorHAnsi" w:hAnsiTheme="minorHAnsi"/>
          <w:sz w:val="22"/>
          <w:szCs w:val="22"/>
        </w:rPr>
      </w:pPr>
      <w:r w:rsidRPr="00A20137">
        <w:rPr>
          <w:rFonts w:asciiTheme="minorHAnsi" w:hAnsiTheme="minorHAnsi"/>
          <w:sz w:val="22"/>
          <w:szCs w:val="22"/>
        </w:rPr>
        <w:t>Virginia’s annual recycling rate for 20</w:t>
      </w:r>
      <w:r>
        <w:rPr>
          <w:rFonts w:asciiTheme="minorHAnsi" w:hAnsiTheme="minorHAnsi"/>
          <w:sz w:val="22"/>
          <w:szCs w:val="22"/>
        </w:rPr>
        <w:t>2</w:t>
      </w:r>
      <w:r w:rsidR="006127D8">
        <w:rPr>
          <w:rFonts w:asciiTheme="minorHAnsi" w:hAnsiTheme="minorHAnsi"/>
          <w:sz w:val="22"/>
          <w:szCs w:val="22"/>
        </w:rPr>
        <w:t>2</w:t>
      </w:r>
      <w:r w:rsidRPr="00A20137">
        <w:rPr>
          <w:rFonts w:asciiTheme="minorHAnsi" w:hAnsiTheme="minorHAnsi"/>
          <w:sz w:val="22"/>
          <w:szCs w:val="22"/>
        </w:rPr>
        <w:t xml:space="preserve"> as seen on the graph below is based only on data from the required reports submitted by the 1</w:t>
      </w:r>
      <w:r w:rsidR="006127D8">
        <w:rPr>
          <w:rFonts w:asciiTheme="minorHAnsi" w:hAnsiTheme="minorHAnsi"/>
          <w:sz w:val="22"/>
          <w:szCs w:val="22"/>
        </w:rPr>
        <w:t>9</w:t>
      </w:r>
      <w:r w:rsidRPr="00A20137">
        <w:rPr>
          <w:rFonts w:asciiTheme="minorHAnsi" w:hAnsiTheme="minorHAnsi"/>
          <w:sz w:val="22"/>
          <w:szCs w:val="22"/>
        </w:rPr>
        <w:t xml:space="preserve"> SWPUs with populations above 100,000</w:t>
      </w:r>
      <w:r>
        <w:rPr>
          <w:rFonts w:asciiTheme="minorHAnsi" w:hAnsiTheme="minorHAnsi"/>
          <w:sz w:val="22"/>
          <w:szCs w:val="22"/>
        </w:rPr>
        <w:t>.</w:t>
      </w:r>
    </w:p>
    <w:p w14:paraId="05659F6A" w14:textId="77777777" w:rsidR="006127D8" w:rsidRPr="006127D8" w:rsidRDefault="006127D8" w:rsidP="007C0A3F">
      <w:pPr>
        <w:pStyle w:val="Title"/>
        <w:jc w:val="both"/>
        <w:rPr>
          <w:rFonts w:asciiTheme="minorHAnsi" w:hAnsiTheme="minorHAnsi"/>
          <w:sz w:val="4"/>
          <w:szCs w:val="4"/>
        </w:rPr>
      </w:pPr>
    </w:p>
    <w:p w14:paraId="318DB5F9" w14:textId="1D1871E7" w:rsidR="00101BD4" w:rsidRDefault="00101BD4" w:rsidP="00101BD4">
      <w:pPr>
        <w:pStyle w:val="Title"/>
        <w:rPr>
          <w:rFonts w:asciiTheme="minorHAnsi" w:hAnsiTheme="minorHAnsi"/>
          <w:sz w:val="22"/>
          <w:szCs w:val="22"/>
        </w:rPr>
      </w:pPr>
      <w:r>
        <w:rPr>
          <w:rFonts w:asciiTheme="minorHAnsi" w:hAnsiTheme="minorHAnsi"/>
          <w:noProof/>
          <w:sz w:val="22"/>
          <w:szCs w:val="22"/>
        </w:rPr>
        <w:drawing>
          <wp:inline distT="0" distB="0" distL="0" distR="0" wp14:anchorId="04150018" wp14:editId="0E58D5C6">
            <wp:extent cx="6191651" cy="3819525"/>
            <wp:effectExtent l="19050" t="19050" r="19050" b="9525"/>
            <wp:docPr id="554078727" name="Picture 2" descr="virginia's MSW, recycling tonnage and recycling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78727" name="Picture 2" descr="virginia's MSW, recycling tonnage and recycling rate"/>
                    <pic:cNvPicPr>
                      <a:picLocks noChangeAspect="1" noChangeArrowheads="1"/>
                    </pic:cNvPicPr>
                  </pic:nvPicPr>
                  <pic:blipFill rotWithShape="1">
                    <a:blip r:embed="rId11">
                      <a:extLst>
                        <a:ext uri="{28A0092B-C50C-407E-A947-70E740481C1C}">
                          <a14:useLocalDpi xmlns:a14="http://schemas.microsoft.com/office/drawing/2010/main" val="0"/>
                        </a:ext>
                      </a:extLst>
                    </a:blip>
                    <a:srcRect l="2519" t="1773" r="472" b="2004"/>
                    <a:stretch/>
                  </pic:blipFill>
                  <pic:spPr bwMode="auto">
                    <a:xfrm>
                      <a:off x="0" y="0"/>
                      <a:ext cx="6191651" cy="38195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E2FCD33" w14:textId="18081C40" w:rsidR="003C1EF6" w:rsidRDefault="00526ECA" w:rsidP="004D3E55">
      <w:pPr>
        <w:pStyle w:val="Title"/>
        <w:jc w:val="both"/>
        <w:rPr>
          <w:rFonts w:asciiTheme="minorHAnsi" w:hAnsiTheme="minorHAnsi"/>
          <w:sz w:val="22"/>
          <w:szCs w:val="22"/>
        </w:rPr>
      </w:pPr>
      <w:r w:rsidRPr="00735094">
        <w:rPr>
          <w:rFonts w:asciiTheme="minorHAnsi" w:hAnsiTheme="minorHAnsi"/>
          <w:sz w:val="22"/>
          <w:szCs w:val="22"/>
        </w:rPr>
        <w:lastRenderedPageBreak/>
        <w:t xml:space="preserve">Based on these reports, </w:t>
      </w:r>
      <w:r w:rsidR="003332AB" w:rsidRPr="00735094">
        <w:rPr>
          <w:rFonts w:asciiTheme="minorHAnsi" w:hAnsiTheme="minorHAnsi"/>
          <w:sz w:val="22"/>
          <w:szCs w:val="22"/>
        </w:rPr>
        <w:t>the</w:t>
      </w:r>
      <w:r w:rsidR="00FA5D76">
        <w:rPr>
          <w:rFonts w:asciiTheme="minorHAnsi" w:hAnsiTheme="minorHAnsi"/>
          <w:sz w:val="22"/>
          <w:szCs w:val="22"/>
        </w:rPr>
        <w:t xml:space="preserve"> calculated</w:t>
      </w:r>
      <w:r w:rsidR="003332AB" w:rsidRPr="00735094">
        <w:rPr>
          <w:rFonts w:asciiTheme="minorHAnsi" w:hAnsiTheme="minorHAnsi"/>
          <w:sz w:val="22"/>
          <w:szCs w:val="22"/>
        </w:rPr>
        <w:t xml:space="preserve"> state recycling rate is </w:t>
      </w:r>
      <w:r w:rsidR="006A67AF">
        <w:rPr>
          <w:rFonts w:asciiTheme="minorHAnsi" w:hAnsiTheme="minorHAnsi"/>
          <w:sz w:val="22"/>
          <w:szCs w:val="22"/>
        </w:rPr>
        <w:t>43.</w:t>
      </w:r>
      <w:r w:rsidR="00D141E2">
        <w:rPr>
          <w:rFonts w:asciiTheme="minorHAnsi" w:hAnsiTheme="minorHAnsi"/>
          <w:sz w:val="22"/>
          <w:szCs w:val="22"/>
        </w:rPr>
        <w:t>1</w:t>
      </w:r>
      <w:r w:rsidR="006A67AF">
        <w:rPr>
          <w:rFonts w:asciiTheme="minorHAnsi" w:hAnsiTheme="minorHAnsi"/>
          <w:sz w:val="22"/>
          <w:szCs w:val="22"/>
        </w:rPr>
        <w:t xml:space="preserve">%, a </w:t>
      </w:r>
      <w:r w:rsidR="00FA5D76">
        <w:rPr>
          <w:rFonts w:asciiTheme="minorHAnsi" w:hAnsiTheme="minorHAnsi"/>
          <w:sz w:val="22"/>
          <w:szCs w:val="22"/>
        </w:rPr>
        <w:t xml:space="preserve">slight </w:t>
      </w:r>
      <w:r w:rsidR="006A67AF">
        <w:rPr>
          <w:rFonts w:asciiTheme="minorHAnsi" w:hAnsiTheme="minorHAnsi"/>
          <w:sz w:val="22"/>
          <w:szCs w:val="22"/>
        </w:rPr>
        <w:t>de</w:t>
      </w:r>
      <w:r w:rsidR="001035C8" w:rsidRPr="00735094">
        <w:rPr>
          <w:rFonts w:asciiTheme="minorHAnsi" w:hAnsiTheme="minorHAnsi"/>
          <w:sz w:val="22"/>
          <w:szCs w:val="22"/>
        </w:rPr>
        <w:t>crease</w:t>
      </w:r>
      <w:r w:rsidR="005F066D" w:rsidRPr="00735094">
        <w:rPr>
          <w:rFonts w:asciiTheme="minorHAnsi" w:hAnsiTheme="minorHAnsi"/>
          <w:sz w:val="22"/>
          <w:szCs w:val="22"/>
        </w:rPr>
        <w:t xml:space="preserve"> from the CY20</w:t>
      </w:r>
      <w:r w:rsidR="006A67AF">
        <w:rPr>
          <w:rFonts w:asciiTheme="minorHAnsi" w:hAnsiTheme="minorHAnsi"/>
          <w:sz w:val="22"/>
          <w:szCs w:val="22"/>
        </w:rPr>
        <w:t>2</w:t>
      </w:r>
      <w:r w:rsidR="00D141E2">
        <w:rPr>
          <w:rFonts w:asciiTheme="minorHAnsi" w:hAnsiTheme="minorHAnsi"/>
          <w:sz w:val="22"/>
          <w:szCs w:val="22"/>
        </w:rPr>
        <w:t>1</w:t>
      </w:r>
      <w:r w:rsidRPr="00735094">
        <w:rPr>
          <w:rFonts w:asciiTheme="minorHAnsi" w:hAnsiTheme="minorHAnsi"/>
          <w:sz w:val="22"/>
          <w:szCs w:val="22"/>
        </w:rPr>
        <w:t xml:space="preserve"> report. </w:t>
      </w:r>
      <w:r w:rsidR="00735094" w:rsidRPr="00735094">
        <w:rPr>
          <w:rFonts w:asciiTheme="minorHAnsi" w:hAnsiTheme="minorHAnsi"/>
          <w:sz w:val="22"/>
          <w:szCs w:val="22"/>
        </w:rPr>
        <w:t xml:space="preserve">The </w:t>
      </w:r>
      <w:r w:rsidR="006A67AF">
        <w:rPr>
          <w:rFonts w:asciiTheme="minorHAnsi" w:hAnsiTheme="minorHAnsi"/>
          <w:sz w:val="22"/>
          <w:szCs w:val="22"/>
        </w:rPr>
        <w:t>1</w:t>
      </w:r>
      <w:r w:rsidR="00D141E2">
        <w:rPr>
          <w:rFonts w:asciiTheme="minorHAnsi" w:hAnsiTheme="minorHAnsi"/>
          <w:sz w:val="22"/>
          <w:szCs w:val="22"/>
        </w:rPr>
        <w:t>9</w:t>
      </w:r>
      <w:r w:rsidR="003C1EF6" w:rsidRPr="00735094">
        <w:rPr>
          <w:rFonts w:asciiTheme="minorHAnsi" w:hAnsiTheme="minorHAnsi"/>
          <w:sz w:val="22"/>
          <w:szCs w:val="22"/>
        </w:rPr>
        <w:t xml:space="preserve"> SWPUs reported recycling </w:t>
      </w:r>
      <w:r w:rsidR="003463E8">
        <w:rPr>
          <w:rFonts w:asciiTheme="minorHAnsi" w:hAnsiTheme="minorHAnsi"/>
          <w:sz w:val="22"/>
          <w:szCs w:val="22"/>
        </w:rPr>
        <w:t>2,8</w:t>
      </w:r>
      <w:r w:rsidR="00D141E2">
        <w:rPr>
          <w:rFonts w:asciiTheme="minorHAnsi" w:hAnsiTheme="minorHAnsi"/>
          <w:sz w:val="22"/>
          <w:szCs w:val="22"/>
        </w:rPr>
        <w:t>18</w:t>
      </w:r>
      <w:r w:rsidR="003463E8">
        <w:rPr>
          <w:rFonts w:asciiTheme="minorHAnsi" w:hAnsiTheme="minorHAnsi"/>
          <w:sz w:val="22"/>
          <w:szCs w:val="22"/>
        </w:rPr>
        <w:t>,</w:t>
      </w:r>
      <w:r w:rsidR="00D141E2">
        <w:rPr>
          <w:rFonts w:asciiTheme="minorHAnsi" w:hAnsiTheme="minorHAnsi"/>
          <w:sz w:val="22"/>
          <w:szCs w:val="22"/>
        </w:rPr>
        <w:t>925</w:t>
      </w:r>
      <w:r w:rsidR="006A67AF">
        <w:rPr>
          <w:rFonts w:asciiTheme="minorHAnsi" w:hAnsiTheme="minorHAnsi"/>
          <w:sz w:val="22"/>
          <w:szCs w:val="22"/>
        </w:rPr>
        <w:t xml:space="preserve"> </w:t>
      </w:r>
      <w:r w:rsidR="003C1EF6" w:rsidRPr="00735094">
        <w:rPr>
          <w:rFonts w:asciiTheme="minorHAnsi" w:hAnsiTheme="minorHAnsi"/>
          <w:sz w:val="22"/>
          <w:szCs w:val="22"/>
        </w:rPr>
        <w:t xml:space="preserve">tons of principal </w:t>
      </w:r>
      <w:r w:rsidR="00A12893" w:rsidRPr="00735094">
        <w:rPr>
          <w:rFonts w:asciiTheme="minorHAnsi" w:hAnsiTheme="minorHAnsi"/>
          <w:sz w:val="22"/>
          <w:szCs w:val="22"/>
        </w:rPr>
        <w:t xml:space="preserve">recyclable materials (PRMs), </w:t>
      </w:r>
      <w:r w:rsidR="00D141E2">
        <w:rPr>
          <w:rFonts w:asciiTheme="minorHAnsi" w:hAnsiTheme="minorHAnsi"/>
          <w:sz w:val="22"/>
          <w:szCs w:val="22"/>
        </w:rPr>
        <w:t>437,009</w:t>
      </w:r>
      <w:r w:rsidR="003C1EF6" w:rsidRPr="00735094">
        <w:rPr>
          <w:rFonts w:asciiTheme="minorHAnsi" w:hAnsiTheme="minorHAnsi"/>
          <w:sz w:val="22"/>
          <w:szCs w:val="22"/>
        </w:rPr>
        <w:t xml:space="preserve"> tons of credits (includes recycling residue, reused solid waste, and non-MSW recycled) and disposal of </w:t>
      </w:r>
      <w:r w:rsidR="006A67AF">
        <w:rPr>
          <w:rFonts w:asciiTheme="minorHAnsi" w:hAnsiTheme="minorHAnsi"/>
          <w:sz w:val="22"/>
          <w:szCs w:val="22"/>
        </w:rPr>
        <w:t>4,5</w:t>
      </w:r>
      <w:r w:rsidR="00D141E2">
        <w:rPr>
          <w:rFonts w:asciiTheme="minorHAnsi" w:hAnsiTheme="minorHAnsi"/>
          <w:sz w:val="22"/>
          <w:szCs w:val="22"/>
        </w:rPr>
        <w:t>64</w:t>
      </w:r>
      <w:r w:rsidR="006A67AF">
        <w:rPr>
          <w:rFonts w:asciiTheme="minorHAnsi" w:hAnsiTheme="minorHAnsi"/>
          <w:sz w:val="22"/>
          <w:szCs w:val="22"/>
        </w:rPr>
        <w:t>,</w:t>
      </w:r>
      <w:r w:rsidR="00D141E2">
        <w:rPr>
          <w:rFonts w:asciiTheme="minorHAnsi" w:hAnsiTheme="minorHAnsi"/>
          <w:sz w:val="22"/>
          <w:szCs w:val="22"/>
        </w:rPr>
        <w:t>347</w:t>
      </w:r>
      <w:r w:rsidR="003C1EF6" w:rsidRPr="00735094">
        <w:rPr>
          <w:rFonts w:asciiTheme="minorHAnsi" w:hAnsiTheme="minorHAnsi"/>
          <w:sz w:val="22"/>
          <w:szCs w:val="22"/>
        </w:rPr>
        <w:t xml:space="preserve"> tons of MSW.</w:t>
      </w:r>
    </w:p>
    <w:p w14:paraId="6AE0053A" w14:textId="77777777" w:rsidR="003C1EF6" w:rsidRDefault="003C1EF6" w:rsidP="004D3E55">
      <w:pPr>
        <w:pStyle w:val="Title"/>
        <w:jc w:val="both"/>
        <w:rPr>
          <w:rFonts w:asciiTheme="minorHAnsi" w:hAnsiTheme="minorHAnsi"/>
          <w:sz w:val="22"/>
          <w:szCs w:val="22"/>
        </w:rPr>
      </w:pPr>
    </w:p>
    <w:p w14:paraId="2F356AE5" w14:textId="77777777" w:rsidR="00A20182" w:rsidRDefault="008C2E8A" w:rsidP="008C2E8A">
      <w:pPr>
        <w:pStyle w:val="Heading2"/>
        <w:jc w:val="both"/>
        <w:rPr>
          <w:rFonts w:asciiTheme="minorHAnsi" w:hAnsiTheme="minorHAnsi"/>
          <w:b/>
        </w:rPr>
      </w:pPr>
      <w:bookmarkStart w:id="4" w:name="_Toc112849193"/>
      <w:r>
        <w:rPr>
          <w:rFonts w:asciiTheme="minorHAnsi" w:hAnsiTheme="minorHAnsi"/>
          <w:b/>
        </w:rPr>
        <w:t>Mandated Recycling Rates</w:t>
      </w:r>
      <w:bookmarkEnd w:id="4"/>
    </w:p>
    <w:p w14:paraId="2F52B187" w14:textId="77777777" w:rsidR="008C2E8A" w:rsidRPr="008C2E8A" w:rsidRDefault="008C2E8A" w:rsidP="008C2E8A"/>
    <w:p w14:paraId="127155D2" w14:textId="77777777" w:rsidR="00A20182" w:rsidRDefault="00D5019B" w:rsidP="00A55024">
      <w:pPr>
        <w:pStyle w:val="Title"/>
        <w:jc w:val="both"/>
        <w:rPr>
          <w:rFonts w:asciiTheme="minorHAnsi" w:hAnsiTheme="minorHAnsi"/>
          <w:sz w:val="22"/>
          <w:szCs w:val="22"/>
        </w:rPr>
      </w:pPr>
      <w:r w:rsidRPr="00AA520E">
        <w:rPr>
          <w:rFonts w:asciiTheme="minorHAnsi" w:hAnsiTheme="minorHAnsi"/>
          <w:sz w:val="22"/>
          <w:szCs w:val="22"/>
        </w:rPr>
        <w:t>Pursuant to Virginia Code §</w:t>
      </w:r>
      <w:r w:rsidR="00A20182" w:rsidRPr="00AA520E">
        <w:rPr>
          <w:rFonts w:asciiTheme="minorHAnsi" w:hAnsiTheme="minorHAnsi"/>
          <w:sz w:val="22"/>
          <w:szCs w:val="22"/>
        </w:rPr>
        <w:t xml:space="preserve">10.1-1411.D, each SWPU is required to achieve and maintain a minimum 25 percent annual recycling rate </w:t>
      </w:r>
      <w:r w:rsidR="00A20182" w:rsidRPr="008C2E8A">
        <w:rPr>
          <w:rFonts w:asciiTheme="minorHAnsi" w:hAnsiTheme="minorHAnsi"/>
          <w:i/>
          <w:sz w:val="22"/>
          <w:szCs w:val="22"/>
        </w:rPr>
        <w:t>unless</w:t>
      </w:r>
      <w:r w:rsidR="00A20182" w:rsidRPr="00AA520E">
        <w:rPr>
          <w:rFonts w:asciiTheme="minorHAnsi" w:hAnsiTheme="minorHAnsi"/>
          <w:sz w:val="22"/>
          <w:szCs w:val="22"/>
        </w:rPr>
        <w:t xml:space="preserve">: </w:t>
      </w:r>
    </w:p>
    <w:p w14:paraId="20F62199" w14:textId="77777777" w:rsidR="008C2E8A" w:rsidRPr="00AA520E" w:rsidRDefault="008C2E8A" w:rsidP="00A55024">
      <w:pPr>
        <w:pStyle w:val="Title"/>
        <w:jc w:val="both"/>
        <w:rPr>
          <w:rFonts w:asciiTheme="minorHAnsi" w:hAnsiTheme="minorHAnsi"/>
          <w:sz w:val="22"/>
          <w:szCs w:val="22"/>
        </w:rPr>
      </w:pPr>
    </w:p>
    <w:p w14:paraId="1D73A8ED" w14:textId="77777777" w:rsidR="00A20182" w:rsidRPr="00AA520E" w:rsidRDefault="00A20182" w:rsidP="00A55024">
      <w:pPr>
        <w:pStyle w:val="Title"/>
        <w:numPr>
          <w:ilvl w:val="0"/>
          <w:numId w:val="3"/>
        </w:numPr>
        <w:tabs>
          <w:tab w:val="clear" w:pos="1800"/>
          <w:tab w:val="num" w:pos="990"/>
        </w:tabs>
        <w:ind w:left="990" w:firstLine="0"/>
        <w:jc w:val="both"/>
        <w:rPr>
          <w:rFonts w:asciiTheme="minorHAnsi" w:hAnsiTheme="minorHAnsi"/>
          <w:sz w:val="22"/>
          <w:szCs w:val="22"/>
        </w:rPr>
      </w:pPr>
      <w:r w:rsidRPr="00AA520E">
        <w:rPr>
          <w:rFonts w:asciiTheme="minorHAnsi" w:hAnsiTheme="minorHAnsi"/>
          <w:sz w:val="22"/>
          <w:szCs w:val="22"/>
        </w:rPr>
        <w:t xml:space="preserve">Its population density is less than 100 persons per square mile, </w:t>
      </w:r>
      <w:r w:rsidRPr="00AA520E">
        <w:rPr>
          <w:rFonts w:asciiTheme="minorHAnsi" w:hAnsiTheme="minorHAnsi"/>
          <w:i/>
          <w:sz w:val="22"/>
          <w:szCs w:val="22"/>
        </w:rPr>
        <w:t>or</w:t>
      </w:r>
    </w:p>
    <w:p w14:paraId="7924445E" w14:textId="77777777" w:rsidR="00A20182" w:rsidRPr="004B6186" w:rsidRDefault="00A20182" w:rsidP="00A55024">
      <w:pPr>
        <w:pStyle w:val="Title"/>
        <w:numPr>
          <w:ilvl w:val="0"/>
          <w:numId w:val="3"/>
        </w:numPr>
        <w:tabs>
          <w:tab w:val="clear" w:pos="1800"/>
          <w:tab w:val="left" w:pos="990"/>
        </w:tabs>
        <w:ind w:left="990" w:firstLine="0"/>
        <w:jc w:val="both"/>
        <w:rPr>
          <w:rFonts w:asciiTheme="minorHAnsi" w:hAnsiTheme="minorHAnsi"/>
          <w:sz w:val="22"/>
          <w:szCs w:val="22"/>
        </w:rPr>
      </w:pPr>
      <w:r w:rsidRPr="00AA520E">
        <w:rPr>
          <w:rFonts w:asciiTheme="minorHAnsi" w:hAnsiTheme="minorHAnsi"/>
          <w:sz w:val="22"/>
          <w:szCs w:val="22"/>
        </w:rPr>
        <w:t>Its civilian unemployment rate is 50</w:t>
      </w:r>
      <w:r w:rsidRPr="004B6186">
        <w:rPr>
          <w:rFonts w:asciiTheme="minorHAnsi" w:hAnsiTheme="minorHAnsi"/>
          <w:sz w:val="22"/>
          <w:szCs w:val="22"/>
        </w:rPr>
        <w:t xml:space="preserve"> percent or more above the state unemployment average.</w:t>
      </w:r>
    </w:p>
    <w:p w14:paraId="7F5FB3CB" w14:textId="77777777" w:rsidR="00A20182" w:rsidRDefault="00A20182" w:rsidP="00A55024">
      <w:pPr>
        <w:pStyle w:val="Title"/>
        <w:ind w:firstLine="720"/>
        <w:jc w:val="both"/>
        <w:rPr>
          <w:rFonts w:asciiTheme="minorHAnsi" w:hAnsiTheme="minorHAnsi"/>
          <w:sz w:val="22"/>
          <w:szCs w:val="22"/>
        </w:rPr>
      </w:pPr>
    </w:p>
    <w:p w14:paraId="15817772" w14:textId="14F32C5E" w:rsidR="00A20182" w:rsidRDefault="00A20182" w:rsidP="00A55024">
      <w:pPr>
        <w:pStyle w:val="Title"/>
        <w:jc w:val="both"/>
        <w:rPr>
          <w:rFonts w:asciiTheme="minorHAnsi" w:hAnsiTheme="minorHAnsi"/>
          <w:sz w:val="22"/>
          <w:szCs w:val="22"/>
        </w:rPr>
      </w:pPr>
      <w:r w:rsidRPr="00424F33">
        <w:rPr>
          <w:rFonts w:asciiTheme="minorHAnsi" w:hAnsiTheme="minorHAnsi"/>
          <w:sz w:val="22"/>
          <w:szCs w:val="22"/>
        </w:rPr>
        <w:t>SWPUs that meet t</w:t>
      </w:r>
      <w:r w:rsidR="00D5019B" w:rsidRPr="00424F33">
        <w:rPr>
          <w:rFonts w:asciiTheme="minorHAnsi" w:hAnsiTheme="minorHAnsi"/>
          <w:sz w:val="22"/>
          <w:szCs w:val="22"/>
        </w:rPr>
        <w:t>he</w:t>
      </w:r>
      <w:r w:rsidRPr="00424F33">
        <w:rPr>
          <w:rFonts w:asciiTheme="minorHAnsi" w:hAnsiTheme="minorHAnsi"/>
          <w:sz w:val="22"/>
          <w:szCs w:val="22"/>
        </w:rPr>
        <w:t xml:space="preserve"> criteria</w:t>
      </w:r>
      <w:r w:rsidR="00D5019B" w:rsidRPr="00424F33">
        <w:rPr>
          <w:rFonts w:asciiTheme="minorHAnsi" w:hAnsiTheme="minorHAnsi"/>
          <w:sz w:val="22"/>
          <w:szCs w:val="22"/>
        </w:rPr>
        <w:t xml:space="preserve"> above</w:t>
      </w:r>
      <w:r w:rsidRPr="00424F33">
        <w:rPr>
          <w:rFonts w:asciiTheme="minorHAnsi" w:hAnsiTheme="minorHAnsi"/>
          <w:sz w:val="22"/>
          <w:szCs w:val="22"/>
        </w:rPr>
        <w:t xml:space="preserve"> are required to achieve and maintain a minimum 15 percent recycling rate.</w:t>
      </w:r>
      <w:r w:rsidR="00F21441">
        <w:rPr>
          <w:rFonts w:asciiTheme="minorHAnsi" w:hAnsiTheme="minorHAnsi"/>
          <w:sz w:val="22"/>
          <w:szCs w:val="22"/>
        </w:rPr>
        <w:t xml:space="preserve"> All 1</w:t>
      </w:r>
      <w:r w:rsidR="00F633A3">
        <w:rPr>
          <w:rFonts w:asciiTheme="minorHAnsi" w:hAnsiTheme="minorHAnsi"/>
          <w:sz w:val="22"/>
          <w:szCs w:val="22"/>
        </w:rPr>
        <w:t>9</w:t>
      </w:r>
      <w:r w:rsidR="00F21441">
        <w:rPr>
          <w:rFonts w:asciiTheme="minorHAnsi" w:hAnsiTheme="minorHAnsi"/>
          <w:sz w:val="22"/>
          <w:szCs w:val="22"/>
        </w:rPr>
        <w:t xml:space="preserve"> SWPUs required to report, </w:t>
      </w:r>
      <w:proofErr w:type="gramStart"/>
      <w:r w:rsidR="00F21441">
        <w:rPr>
          <w:rFonts w:asciiTheme="minorHAnsi" w:hAnsiTheme="minorHAnsi"/>
          <w:sz w:val="22"/>
          <w:szCs w:val="22"/>
        </w:rPr>
        <w:t>met</w:t>
      </w:r>
      <w:proofErr w:type="gramEnd"/>
      <w:r w:rsidR="00F21441">
        <w:rPr>
          <w:rFonts w:asciiTheme="minorHAnsi" w:hAnsiTheme="minorHAnsi"/>
          <w:sz w:val="22"/>
          <w:szCs w:val="22"/>
        </w:rPr>
        <w:t xml:space="preserve"> or exceeded their mandated recycling rate.</w:t>
      </w:r>
    </w:p>
    <w:p w14:paraId="22D01E44" w14:textId="77777777" w:rsidR="004730E8" w:rsidRDefault="004730E8" w:rsidP="00071FF4">
      <w:pPr>
        <w:pStyle w:val="Title"/>
        <w:jc w:val="both"/>
        <w:rPr>
          <w:rFonts w:asciiTheme="minorHAnsi" w:hAnsiTheme="minorHAnsi"/>
          <w:sz w:val="22"/>
          <w:szCs w:val="22"/>
        </w:rPr>
      </w:pPr>
    </w:p>
    <w:p w14:paraId="2525E5FB" w14:textId="77777777" w:rsidR="00AF7EF7" w:rsidRDefault="00AF7EF7" w:rsidP="00071FF4">
      <w:pPr>
        <w:pStyle w:val="Heading2"/>
        <w:jc w:val="both"/>
        <w:rPr>
          <w:rFonts w:asciiTheme="minorHAnsi" w:hAnsiTheme="minorHAnsi"/>
          <w:sz w:val="22"/>
          <w:szCs w:val="22"/>
        </w:rPr>
      </w:pPr>
      <w:bookmarkStart w:id="5" w:name="_Toc426102520"/>
      <w:bookmarkStart w:id="6" w:name="_Toc427155611"/>
      <w:bookmarkStart w:id="7" w:name="_Toc112849194"/>
      <w:r w:rsidRPr="00165B5A">
        <w:rPr>
          <w:rFonts w:asciiTheme="minorHAnsi" w:hAnsiTheme="minorHAnsi"/>
          <w:b/>
        </w:rPr>
        <w:t>Solid Waste Management Planning and Recycling Action Plans</w:t>
      </w:r>
      <w:bookmarkEnd w:id="5"/>
      <w:bookmarkEnd w:id="6"/>
      <w:bookmarkEnd w:id="7"/>
    </w:p>
    <w:p w14:paraId="39F48867" w14:textId="77777777" w:rsidR="00842911" w:rsidRPr="00842911" w:rsidRDefault="00842911" w:rsidP="00071FF4">
      <w:pPr>
        <w:jc w:val="both"/>
      </w:pPr>
    </w:p>
    <w:p w14:paraId="7521B66D" w14:textId="6FC12CA4" w:rsidR="004730E8" w:rsidRPr="00A55024" w:rsidRDefault="008C2E8A" w:rsidP="00A55024">
      <w:pPr>
        <w:jc w:val="both"/>
        <w:rPr>
          <w:rFonts w:asciiTheme="minorHAnsi" w:hAnsiTheme="minorHAnsi" w:cstheme="minorHAnsi"/>
          <w:sz w:val="22"/>
          <w:szCs w:val="22"/>
        </w:rPr>
      </w:pPr>
      <w:bookmarkStart w:id="8" w:name="_Toc426102521"/>
      <w:bookmarkStart w:id="9" w:name="_Toc427155612"/>
      <w:r w:rsidRPr="00A55024">
        <w:rPr>
          <w:rFonts w:asciiTheme="minorHAnsi" w:hAnsiTheme="minorHAnsi" w:cstheme="minorHAnsi"/>
          <w:sz w:val="22"/>
          <w:szCs w:val="22"/>
        </w:rPr>
        <w:t xml:space="preserve">The </w:t>
      </w:r>
      <w:r w:rsidR="00071FF4" w:rsidRPr="00A55024">
        <w:rPr>
          <w:rFonts w:asciiTheme="minorHAnsi" w:hAnsiTheme="minorHAnsi" w:cstheme="minorHAnsi"/>
          <w:sz w:val="22"/>
          <w:szCs w:val="22"/>
        </w:rPr>
        <w:t xml:space="preserve">Virginia Department of Environmental Quality (DEQ) </w:t>
      </w:r>
      <w:r w:rsidR="00AF7EF7" w:rsidRPr="00A55024">
        <w:rPr>
          <w:rFonts w:asciiTheme="minorHAnsi" w:hAnsiTheme="minorHAnsi" w:cstheme="minorHAnsi"/>
          <w:sz w:val="22"/>
          <w:szCs w:val="22"/>
        </w:rPr>
        <w:t xml:space="preserve">continues to review the required solid waste management plans and any updates submitted by the SWPUs for completeness, including locality or regional </w:t>
      </w:r>
      <w:r w:rsidR="00842911" w:rsidRPr="00A55024">
        <w:rPr>
          <w:rFonts w:asciiTheme="minorHAnsi" w:hAnsiTheme="minorHAnsi" w:cstheme="minorHAnsi"/>
          <w:sz w:val="22"/>
          <w:szCs w:val="22"/>
        </w:rPr>
        <w:t xml:space="preserve">recycling program information. </w:t>
      </w:r>
      <w:r w:rsidR="00AF7EF7" w:rsidRPr="00A55024">
        <w:rPr>
          <w:rFonts w:asciiTheme="minorHAnsi" w:hAnsiTheme="minorHAnsi" w:cstheme="minorHAnsi"/>
          <w:sz w:val="22"/>
          <w:szCs w:val="22"/>
        </w:rPr>
        <w:t>All SWPUs are required to maintain or exceed the mandated recycling ra</w:t>
      </w:r>
      <w:r w:rsidR="00842911" w:rsidRPr="00A55024">
        <w:rPr>
          <w:rFonts w:asciiTheme="minorHAnsi" w:hAnsiTheme="minorHAnsi" w:cstheme="minorHAnsi"/>
          <w:sz w:val="22"/>
          <w:szCs w:val="22"/>
        </w:rPr>
        <w:t xml:space="preserve">te for their jurisdiction(s). </w:t>
      </w:r>
      <w:r w:rsidR="00AF7EF7" w:rsidRPr="00A55024">
        <w:rPr>
          <w:rFonts w:asciiTheme="minorHAnsi" w:hAnsiTheme="minorHAnsi" w:cstheme="minorHAnsi"/>
          <w:sz w:val="22"/>
          <w:szCs w:val="22"/>
        </w:rPr>
        <w:t>If at any time the SWPU reports less than the required 15 percent or 25 percent recycling rate, DEQ will require that a Recycling Action Plan be developed and submitted as an amendment to the SWPU’s solid waste management pla</w:t>
      </w:r>
      <w:r w:rsidR="00842911" w:rsidRPr="00A55024">
        <w:rPr>
          <w:rFonts w:asciiTheme="minorHAnsi" w:hAnsiTheme="minorHAnsi" w:cstheme="minorHAnsi"/>
          <w:sz w:val="22"/>
          <w:szCs w:val="22"/>
        </w:rPr>
        <w:t xml:space="preserve">n. </w:t>
      </w:r>
      <w:r w:rsidR="00AF7EF7" w:rsidRPr="00A55024">
        <w:rPr>
          <w:rFonts w:asciiTheme="minorHAnsi" w:hAnsiTheme="minorHAnsi" w:cstheme="minorHAnsi"/>
          <w:sz w:val="22"/>
          <w:szCs w:val="22"/>
        </w:rPr>
        <w:t>Visit</w:t>
      </w:r>
      <w:r w:rsidR="00842911" w:rsidRPr="00A55024">
        <w:rPr>
          <w:rFonts w:asciiTheme="minorHAnsi" w:hAnsiTheme="minorHAnsi" w:cstheme="minorHAnsi"/>
          <w:sz w:val="22"/>
          <w:szCs w:val="22"/>
        </w:rPr>
        <w:t xml:space="preserve"> </w:t>
      </w:r>
      <w:hyperlink r:id="rId12" w:history="1">
        <w:r w:rsidR="00842911" w:rsidRPr="00A55024">
          <w:rPr>
            <w:rStyle w:val="Hyperlink"/>
            <w:rFonts w:asciiTheme="minorHAnsi" w:hAnsiTheme="minorHAnsi" w:cstheme="minorHAnsi"/>
            <w:sz w:val="22"/>
            <w:szCs w:val="22"/>
          </w:rPr>
          <w:t>DEQ’s recycling webpage</w:t>
        </w:r>
      </w:hyperlink>
      <w:r w:rsidR="00842911" w:rsidRPr="00A55024">
        <w:rPr>
          <w:rFonts w:asciiTheme="minorHAnsi" w:hAnsiTheme="minorHAnsi" w:cstheme="minorHAnsi"/>
          <w:sz w:val="22"/>
          <w:szCs w:val="22"/>
        </w:rPr>
        <w:t xml:space="preserve"> for additional information.</w:t>
      </w:r>
      <w:bookmarkEnd w:id="8"/>
      <w:bookmarkEnd w:id="9"/>
    </w:p>
    <w:p w14:paraId="296059BA" w14:textId="77777777" w:rsidR="005B1EB6" w:rsidRDefault="006066EE">
      <w:pPr>
        <w:rPr>
          <w:rFonts w:asciiTheme="minorHAnsi" w:hAnsiTheme="minorHAnsi"/>
          <w:b/>
          <w:sz w:val="24"/>
        </w:rPr>
      </w:pPr>
      <w:r>
        <w:rPr>
          <w:rFonts w:asciiTheme="minorHAnsi" w:hAnsiTheme="minorHAnsi"/>
          <w:sz w:val="22"/>
          <w:szCs w:val="22"/>
        </w:rPr>
        <w:br w:type="page"/>
      </w:r>
      <w:bookmarkStart w:id="10" w:name="_Toc426102518"/>
    </w:p>
    <w:p w14:paraId="705EFE39" w14:textId="2355F657" w:rsidR="003618B5" w:rsidRDefault="003618B5" w:rsidP="003618B5">
      <w:pPr>
        <w:pStyle w:val="Heading2"/>
        <w:jc w:val="both"/>
        <w:rPr>
          <w:rFonts w:asciiTheme="minorHAnsi" w:hAnsiTheme="minorHAnsi"/>
          <w:sz w:val="22"/>
          <w:szCs w:val="22"/>
        </w:rPr>
      </w:pPr>
      <w:bookmarkStart w:id="11" w:name="_Toc112849195"/>
      <w:r w:rsidRPr="003C73F3">
        <w:rPr>
          <w:rFonts w:asciiTheme="minorHAnsi" w:hAnsiTheme="minorHAnsi"/>
          <w:b/>
        </w:rPr>
        <w:lastRenderedPageBreak/>
        <w:t xml:space="preserve">State Recycling Rate Calculation for </w:t>
      </w:r>
      <w:r w:rsidR="00E376FF">
        <w:rPr>
          <w:rFonts w:asciiTheme="minorHAnsi" w:hAnsiTheme="minorHAnsi"/>
          <w:b/>
        </w:rPr>
        <w:t>CY</w:t>
      </w:r>
      <w:r w:rsidRPr="003C73F3">
        <w:rPr>
          <w:rFonts w:asciiTheme="minorHAnsi" w:hAnsiTheme="minorHAnsi"/>
          <w:b/>
        </w:rPr>
        <w:t>20</w:t>
      </w:r>
      <w:r w:rsidR="00A46E84">
        <w:rPr>
          <w:rFonts w:asciiTheme="minorHAnsi" w:hAnsiTheme="minorHAnsi"/>
          <w:b/>
        </w:rPr>
        <w:t>2</w:t>
      </w:r>
      <w:bookmarkEnd w:id="11"/>
      <w:r w:rsidR="00D86A40">
        <w:rPr>
          <w:rFonts w:asciiTheme="minorHAnsi" w:hAnsiTheme="minorHAnsi"/>
          <w:b/>
        </w:rPr>
        <w:t>2</w:t>
      </w:r>
    </w:p>
    <w:p w14:paraId="074BBFC1" w14:textId="77777777" w:rsidR="003618B5" w:rsidRPr="00842911" w:rsidRDefault="003618B5" w:rsidP="003618B5">
      <w:pPr>
        <w:jc w:val="both"/>
      </w:pPr>
    </w:p>
    <w:p w14:paraId="16901EF6" w14:textId="6264629A" w:rsidR="00D86A40" w:rsidRDefault="00142E1D" w:rsidP="004D3E55">
      <w:pPr>
        <w:pStyle w:val="Footer"/>
        <w:tabs>
          <w:tab w:val="clear" w:pos="4320"/>
          <w:tab w:val="clear" w:pos="8640"/>
        </w:tabs>
        <w:jc w:val="both"/>
        <w:rPr>
          <w:rFonts w:asciiTheme="minorHAnsi" w:hAnsiTheme="minorHAnsi"/>
          <w:sz w:val="22"/>
          <w:szCs w:val="22"/>
        </w:rPr>
      </w:pPr>
      <w:r>
        <w:rPr>
          <w:rFonts w:asciiTheme="minorHAnsi" w:hAnsiTheme="minorHAnsi"/>
          <w:sz w:val="22"/>
          <w:szCs w:val="22"/>
        </w:rPr>
        <w:t>1</w:t>
      </w:r>
      <w:r w:rsidR="00D86A40">
        <w:rPr>
          <w:rFonts w:asciiTheme="minorHAnsi" w:hAnsiTheme="minorHAnsi"/>
          <w:sz w:val="22"/>
          <w:szCs w:val="22"/>
        </w:rPr>
        <w:t>9</w:t>
      </w:r>
      <w:r>
        <w:rPr>
          <w:rFonts w:asciiTheme="minorHAnsi" w:hAnsiTheme="minorHAnsi"/>
          <w:sz w:val="22"/>
          <w:szCs w:val="22"/>
        </w:rPr>
        <w:t xml:space="preserve"> </w:t>
      </w:r>
      <w:r w:rsidR="003618B5" w:rsidRPr="00A46E84">
        <w:rPr>
          <w:rFonts w:asciiTheme="minorHAnsi" w:hAnsiTheme="minorHAnsi"/>
          <w:sz w:val="22"/>
          <w:szCs w:val="22"/>
        </w:rPr>
        <w:t xml:space="preserve">recycling rate reports, </w:t>
      </w:r>
      <w:r w:rsidR="003618B5" w:rsidRPr="00115BBE">
        <w:rPr>
          <w:rFonts w:asciiTheme="minorHAnsi" w:hAnsiTheme="minorHAnsi"/>
          <w:sz w:val="22"/>
          <w:szCs w:val="22"/>
        </w:rPr>
        <w:t xml:space="preserve">representing </w:t>
      </w:r>
      <w:r w:rsidR="000474AE">
        <w:rPr>
          <w:rFonts w:asciiTheme="minorHAnsi" w:hAnsiTheme="minorHAnsi"/>
          <w:sz w:val="22"/>
          <w:szCs w:val="22"/>
        </w:rPr>
        <w:t>126</w:t>
      </w:r>
      <w:r w:rsidR="003618B5" w:rsidRPr="00115BBE">
        <w:rPr>
          <w:rFonts w:asciiTheme="minorHAnsi" w:hAnsiTheme="minorHAnsi"/>
          <w:sz w:val="22"/>
          <w:szCs w:val="22"/>
        </w:rPr>
        <w:t xml:space="preserve"> Virginia localities,</w:t>
      </w:r>
      <w:r w:rsidR="003618B5" w:rsidRPr="00A46E84">
        <w:rPr>
          <w:rFonts w:asciiTheme="minorHAnsi" w:hAnsiTheme="minorHAnsi"/>
          <w:sz w:val="22"/>
          <w:szCs w:val="22"/>
        </w:rPr>
        <w:t xml:space="preserve"> were received pursuant to the requirements of </w:t>
      </w:r>
      <w:r w:rsidR="003618B5" w:rsidRPr="00A46E84">
        <w:rPr>
          <w:rFonts w:asciiTheme="minorHAnsi" w:hAnsiTheme="minorHAnsi" w:cstheme="minorHAnsi"/>
          <w:sz w:val="22"/>
          <w:szCs w:val="22"/>
        </w:rPr>
        <w:t>§</w:t>
      </w:r>
      <w:r w:rsidR="003618B5" w:rsidRPr="00A46E84">
        <w:rPr>
          <w:rFonts w:asciiTheme="minorHAnsi" w:hAnsiTheme="minorHAnsi"/>
          <w:sz w:val="22"/>
          <w:szCs w:val="22"/>
        </w:rPr>
        <w:t xml:space="preserve"> 10.1-1411 of the Code of Virginia. </w:t>
      </w:r>
      <w:r w:rsidRPr="00495915">
        <w:rPr>
          <w:rFonts w:asciiTheme="minorHAnsi" w:hAnsiTheme="minorHAnsi"/>
          <w:sz w:val="22"/>
          <w:szCs w:val="22"/>
        </w:rPr>
        <w:t>The chart represents data</w:t>
      </w:r>
      <w:r w:rsidRPr="00414BB5">
        <w:rPr>
          <w:rFonts w:asciiTheme="minorHAnsi" w:hAnsiTheme="minorHAnsi"/>
          <w:sz w:val="22"/>
          <w:szCs w:val="22"/>
        </w:rPr>
        <w:t xml:space="preserve"> only from the 1</w:t>
      </w:r>
      <w:r w:rsidR="00D86A40">
        <w:rPr>
          <w:rFonts w:asciiTheme="minorHAnsi" w:hAnsiTheme="minorHAnsi"/>
          <w:sz w:val="22"/>
          <w:szCs w:val="22"/>
        </w:rPr>
        <w:t>9</w:t>
      </w:r>
      <w:r w:rsidRPr="00414BB5">
        <w:rPr>
          <w:rFonts w:asciiTheme="minorHAnsi" w:hAnsiTheme="minorHAnsi"/>
          <w:sz w:val="22"/>
          <w:szCs w:val="22"/>
        </w:rPr>
        <w:t xml:space="preserve"> SWPUs required to report for CY 20</w:t>
      </w:r>
      <w:r>
        <w:rPr>
          <w:rFonts w:asciiTheme="minorHAnsi" w:hAnsiTheme="minorHAnsi"/>
          <w:sz w:val="22"/>
          <w:szCs w:val="22"/>
        </w:rPr>
        <w:t>2</w:t>
      </w:r>
      <w:r w:rsidR="00D86A40">
        <w:rPr>
          <w:rFonts w:asciiTheme="minorHAnsi" w:hAnsiTheme="minorHAnsi"/>
          <w:sz w:val="22"/>
          <w:szCs w:val="22"/>
        </w:rPr>
        <w:t>2</w:t>
      </w:r>
      <w:r>
        <w:rPr>
          <w:rFonts w:asciiTheme="minorHAnsi" w:hAnsiTheme="minorHAnsi"/>
          <w:sz w:val="22"/>
          <w:szCs w:val="22"/>
        </w:rPr>
        <w:t xml:space="preserve">. </w:t>
      </w:r>
      <w:r w:rsidRPr="00A46408">
        <w:rPr>
          <w:rFonts w:asciiTheme="minorHAnsi" w:hAnsiTheme="minorHAnsi"/>
          <w:sz w:val="22"/>
          <w:szCs w:val="22"/>
        </w:rPr>
        <w:t>This represents a return rate of 100</w:t>
      </w:r>
      <w:r>
        <w:rPr>
          <w:rFonts w:asciiTheme="minorHAnsi" w:hAnsiTheme="minorHAnsi"/>
          <w:sz w:val="22"/>
          <w:szCs w:val="22"/>
        </w:rPr>
        <w:t xml:space="preserve"> percent of the required reports</w:t>
      </w:r>
      <w:r w:rsidRPr="00A46408">
        <w:rPr>
          <w:rFonts w:asciiTheme="minorHAnsi" w:hAnsiTheme="minorHAnsi"/>
          <w:sz w:val="22"/>
          <w:szCs w:val="22"/>
        </w:rPr>
        <w:t xml:space="preserve">.  Totals for </w:t>
      </w:r>
      <w:r>
        <w:rPr>
          <w:rFonts w:asciiTheme="minorHAnsi" w:hAnsiTheme="minorHAnsi"/>
          <w:sz w:val="22"/>
          <w:szCs w:val="22"/>
        </w:rPr>
        <w:t>these</w:t>
      </w:r>
      <w:r w:rsidRPr="00A46408">
        <w:rPr>
          <w:rFonts w:asciiTheme="minorHAnsi" w:hAnsiTheme="minorHAnsi"/>
          <w:sz w:val="22"/>
          <w:szCs w:val="22"/>
        </w:rPr>
        <w:t xml:space="preserve"> reports are presented below:</w:t>
      </w:r>
    </w:p>
    <w:p w14:paraId="0DC88419" w14:textId="77777777" w:rsidR="00D86A40" w:rsidRPr="00683398" w:rsidRDefault="00D86A40" w:rsidP="004D3E55">
      <w:pPr>
        <w:pStyle w:val="Footer"/>
        <w:tabs>
          <w:tab w:val="clear" w:pos="4320"/>
          <w:tab w:val="clear" w:pos="8640"/>
        </w:tabs>
        <w:jc w:val="both"/>
        <w:rPr>
          <w:rFonts w:asciiTheme="minorHAnsi" w:hAnsiTheme="minorHAnsi"/>
          <w:sz w:val="22"/>
          <w:szCs w:val="22"/>
        </w:rPr>
      </w:pPr>
    </w:p>
    <w:p w14:paraId="00080A16" w14:textId="381786D4" w:rsidR="00DC04FC" w:rsidRPr="00DC04FC" w:rsidRDefault="00D86A40" w:rsidP="00D86A40">
      <w:pPr>
        <w:pStyle w:val="Footer"/>
        <w:tabs>
          <w:tab w:val="clear" w:pos="4320"/>
          <w:tab w:val="clear" w:pos="8640"/>
        </w:tabs>
        <w:jc w:val="center"/>
        <w:rPr>
          <w:rFonts w:asciiTheme="minorHAnsi" w:hAnsiTheme="minorHAnsi"/>
          <w:sz w:val="10"/>
          <w:szCs w:val="10"/>
        </w:rPr>
      </w:pPr>
      <w:r>
        <w:rPr>
          <w:noProof/>
        </w:rPr>
        <w:drawing>
          <wp:inline distT="0" distB="0" distL="0" distR="0" wp14:anchorId="799C444F" wp14:editId="43E26BB7">
            <wp:extent cx="5956853" cy="4419600"/>
            <wp:effectExtent l="0" t="0" r="6350" b="0"/>
            <wp:docPr id="1682337184" name="Picture 1" descr="statewide recycling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37184" name="Picture 1" descr="statewide recycling calculation"/>
                    <pic:cNvPicPr/>
                  </pic:nvPicPr>
                  <pic:blipFill rotWithShape="1">
                    <a:blip r:embed="rId13"/>
                    <a:srcRect l="16788" t="28245" r="65596" b="25496"/>
                    <a:stretch/>
                  </pic:blipFill>
                  <pic:spPr bwMode="auto">
                    <a:xfrm>
                      <a:off x="0" y="0"/>
                      <a:ext cx="5985889" cy="4441143"/>
                    </a:xfrm>
                    <a:prstGeom prst="rect">
                      <a:avLst/>
                    </a:prstGeom>
                    <a:ln>
                      <a:noFill/>
                    </a:ln>
                    <a:extLst>
                      <a:ext uri="{53640926-AAD7-44D8-BBD7-CCE9431645EC}">
                        <a14:shadowObscured xmlns:a14="http://schemas.microsoft.com/office/drawing/2010/main"/>
                      </a:ext>
                    </a:extLst>
                  </pic:spPr>
                </pic:pic>
              </a:graphicData>
            </a:graphic>
          </wp:inline>
        </w:drawing>
      </w:r>
      <w:r w:rsidR="00DC04FC">
        <w:rPr>
          <w:rFonts w:asciiTheme="minorHAnsi" w:hAnsiTheme="minorHAnsi"/>
          <w:sz w:val="22"/>
          <w:szCs w:val="22"/>
        </w:rPr>
        <w:br/>
      </w:r>
    </w:p>
    <w:p w14:paraId="189FA277" w14:textId="77777777" w:rsidR="00DC04FC" w:rsidRDefault="00DC04FC" w:rsidP="00DC04FC">
      <w:pPr>
        <w:pStyle w:val="Footer"/>
        <w:tabs>
          <w:tab w:val="clear" w:pos="4320"/>
          <w:tab w:val="clear" w:pos="8640"/>
        </w:tabs>
        <w:rPr>
          <w:rFonts w:asciiTheme="minorHAnsi" w:hAnsiTheme="minorHAnsi"/>
          <w:sz w:val="22"/>
          <w:szCs w:val="22"/>
        </w:rPr>
      </w:pPr>
    </w:p>
    <w:p w14:paraId="3F287656" w14:textId="77777777" w:rsidR="003618B5" w:rsidRDefault="003618B5" w:rsidP="004D3E55">
      <w:pPr>
        <w:pStyle w:val="Title"/>
        <w:jc w:val="both"/>
        <w:rPr>
          <w:rFonts w:asciiTheme="minorHAnsi" w:hAnsiTheme="minorHAnsi"/>
          <w:b/>
          <w:sz w:val="22"/>
          <w:szCs w:val="22"/>
          <w:u w:val="single"/>
        </w:rPr>
      </w:pPr>
      <w:r w:rsidRPr="00C97E5E">
        <w:rPr>
          <w:rFonts w:asciiTheme="minorHAnsi" w:hAnsiTheme="minorHAnsi"/>
          <w:b/>
          <w:sz w:val="22"/>
          <w:szCs w:val="22"/>
          <w:u w:val="single"/>
        </w:rPr>
        <w:t xml:space="preserve">State </w:t>
      </w:r>
      <w:r>
        <w:rPr>
          <w:rFonts w:asciiTheme="minorHAnsi" w:hAnsiTheme="minorHAnsi"/>
          <w:b/>
          <w:sz w:val="22"/>
          <w:szCs w:val="22"/>
          <w:u w:val="single"/>
        </w:rPr>
        <w:t xml:space="preserve">Final </w:t>
      </w:r>
      <w:r w:rsidRPr="00C97E5E">
        <w:rPr>
          <w:rFonts w:asciiTheme="minorHAnsi" w:hAnsiTheme="minorHAnsi"/>
          <w:b/>
          <w:sz w:val="22"/>
          <w:szCs w:val="22"/>
          <w:u w:val="single"/>
        </w:rPr>
        <w:t>Recycling Rate Calculation</w:t>
      </w:r>
      <w:r>
        <w:rPr>
          <w:rFonts w:asciiTheme="minorHAnsi" w:hAnsiTheme="minorHAnsi"/>
          <w:b/>
          <w:sz w:val="22"/>
          <w:szCs w:val="22"/>
          <w:u w:val="single"/>
        </w:rPr>
        <w:t>:</w:t>
      </w:r>
    </w:p>
    <w:p w14:paraId="0E50A98C" w14:textId="77777777" w:rsidR="003618B5" w:rsidRDefault="003618B5" w:rsidP="004D3E55">
      <w:pPr>
        <w:pStyle w:val="Title"/>
        <w:jc w:val="both"/>
        <w:rPr>
          <w:rFonts w:asciiTheme="minorHAnsi" w:hAnsiTheme="minorHAnsi"/>
          <w:b/>
          <w:sz w:val="22"/>
          <w:szCs w:val="22"/>
          <w:u w:val="single"/>
        </w:rPr>
      </w:pPr>
    </w:p>
    <w:p w14:paraId="47850D57" w14:textId="77777777" w:rsidR="003618B5" w:rsidRPr="002D5EB8" w:rsidRDefault="003618B5" w:rsidP="004D3E55">
      <w:pPr>
        <w:pStyle w:val="Title"/>
        <w:jc w:val="both"/>
        <w:rPr>
          <w:rFonts w:asciiTheme="minorHAnsi" w:hAnsiTheme="minorHAnsi"/>
          <w:sz w:val="22"/>
          <w:szCs w:val="22"/>
        </w:rPr>
      </w:pPr>
      <w:r>
        <w:rPr>
          <w:rFonts w:asciiTheme="minorHAnsi" w:hAnsiTheme="minorHAnsi"/>
          <w:sz w:val="22"/>
          <w:szCs w:val="22"/>
        </w:rPr>
        <w:t>The recycling rate is calculated using the following formula:</w:t>
      </w:r>
    </w:p>
    <w:p w14:paraId="565DA642" w14:textId="77777777" w:rsidR="003618B5" w:rsidRDefault="003618B5" w:rsidP="004D3E55">
      <w:pPr>
        <w:pStyle w:val="Title"/>
        <w:jc w:val="both"/>
        <w:rPr>
          <w:rFonts w:asciiTheme="minorHAnsi" w:hAnsiTheme="minorHAnsi"/>
          <w:sz w:val="22"/>
          <w:szCs w:val="22"/>
        </w:rPr>
      </w:pPr>
    </w:p>
    <w:p w14:paraId="61C02224" w14:textId="77777777" w:rsidR="003618B5" w:rsidRPr="00CD7C88" w:rsidRDefault="00000000" w:rsidP="004D3E55">
      <w:pPr>
        <w:pStyle w:val="Title"/>
        <w:jc w:val="both"/>
        <w:rPr>
          <w:rFonts w:asciiTheme="minorHAnsi" w:hAnsiTheme="minorHAnsi"/>
          <w:sz w:val="22"/>
          <w:szCs w:val="22"/>
          <w:oMath/>
        </w:rPr>
      </w:pPr>
      <m:oMathPara>
        <m:oMathParaPr>
          <m:jc m:val="center"/>
        </m:oMathParaPr>
        <m:oMath>
          <m:d>
            <m:dPr>
              <m:ctrlPr>
                <w:rPr>
                  <w:rFonts w:ascii="Cambria Math" w:hAnsi="Cambria Math"/>
                  <w:sz w:val="22"/>
                  <w:szCs w:val="22"/>
                </w:rPr>
              </m:ctrlPr>
            </m:dPr>
            <m:e>
              <m:r>
                <w:rPr>
                  <w:rFonts w:ascii="Cambria Math" w:hAnsi="Cambria Math"/>
                  <w:sz w:val="22"/>
                  <w:szCs w:val="22"/>
                </w:rPr>
                <m:t xml:space="preserve"> </m:t>
              </m:r>
              <m:f>
                <m:fPr>
                  <m:ctrlPr>
                    <w:rPr>
                      <w:rFonts w:ascii="Cambria Math" w:hAnsi="Cambria Math"/>
                      <w:sz w:val="22"/>
                      <w:szCs w:val="22"/>
                    </w:rPr>
                  </m:ctrlPr>
                </m:fPr>
                <m:num>
                  <m:r>
                    <m:rPr>
                      <m:nor/>
                    </m:rPr>
                    <w:rPr>
                      <w:rFonts w:asciiTheme="minorHAnsi" w:hAnsiTheme="minorHAnsi"/>
                      <w:sz w:val="22"/>
                      <w:szCs w:val="22"/>
                    </w:rPr>
                    <m:t>PRM</m:t>
                  </m:r>
                  <m:r>
                    <m:rPr>
                      <m:nor/>
                    </m:rPr>
                    <w:rPr>
                      <w:rFonts w:ascii="Cambria Math" w:hAnsiTheme="minorHAnsi"/>
                      <w:sz w:val="22"/>
                      <w:szCs w:val="22"/>
                    </w:rPr>
                    <m:t xml:space="preserve"> </m:t>
                  </m:r>
                  <m:r>
                    <m:rPr>
                      <m:nor/>
                    </m:rPr>
                    <w:rPr>
                      <w:rFonts w:asciiTheme="minorHAnsi" w:hAnsiTheme="minorHAnsi"/>
                      <w:sz w:val="22"/>
                      <w:szCs w:val="22"/>
                    </w:rPr>
                    <m:t>+</m:t>
                  </m:r>
                  <m:r>
                    <m:rPr>
                      <m:nor/>
                    </m:rPr>
                    <w:rPr>
                      <w:rFonts w:ascii="Cambria Math" w:hAnsiTheme="minorHAnsi"/>
                      <w:sz w:val="22"/>
                      <w:szCs w:val="22"/>
                    </w:rPr>
                    <m:t xml:space="preserve"> </m:t>
                  </m:r>
                  <m:r>
                    <m:rPr>
                      <m:nor/>
                    </m:rPr>
                    <w:rPr>
                      <w:rFonts w:asciiTheme="minorHAnsi" w:hAnsiTheme="minorHAnsi"/>
                      <w:sz w:val="22"/>
                      <w:szCs w:val="22"/>
                    </w:rPr>
                    <m:t>Credits</m:t>
                  </m:r>
                </m:num>
                <m:den>
                  <m:r>
                    <m:rPr>
                      <m:nor/>
                    </m:rPr>
                    <w:rPr>
                      <w:rFonts w:asciiTheme="minorHAnsi" w:hAnsiTheme="minorHAnsi"/>
                      <w:sz w:val="22"/>
                      <w:szCs w:val="22"/>
                    </w:rPr>
                    <m:t>PRM</m:t>
                  </m:r>
                  <m:r>
                    <m:rPr>
                      <m:nor/>
                    </m:rPr>
                    <w:rPr>
                      <w:rFonts w:ascii="Cambria Math" w:hAnsiTheme="minorHAnsi"/>
                      <w:sz w:val="22"/>
                      <w:szCs w:val="22"/>
                    </w:rPr>
                    <m:t xml:space="preserve"> </m:t>
                  </m:r>
                  <m:r>
                    <m:rPr>
                      <m:nor/>
                    </m:rPr>
                    <w:rPr>
                      <w:rFonts w:asciiTheme="minorHAnsi" w:hAnsiTheme="minorHAnsi"/>
                      <w:sz w:val="22"/>
                      <w:szCs w:val="22"/>
                    </w:rPr>
                    <m:t>+</m:t>
                  </m:r>
                  <m:r>
                    <m:rPr>
                      <m:nor/>
                    </m:rPr>
                    <w:rPr>
                      <w:rFonts w:ascii="Cambria Math" w:hAnsiTheme="minorHAnsi"/>
                      <w:sz w:val="22"/>
                      <w:szCs w:val="22"/>
                    </w:rPr>
                    <m:t xml:space="preserve"> </m:t>
                  </m:r>
                  <m:r>
                    <m:rPr>
                      <m:nor/>
                    </m:rPr>
                    <w:rPr>
                      <w:rFonts w:asciiTheme="minorHAnsi" w:hAnsiTheme="minorHAnsi"/>
                      <w:sz w:val="22"/>
                      <w:szCs w:val="22"/>
                    </w:rPr>
                    <m:t>Credits</m:t>
                  </m:r>
                  <m:r>
                    <m:rPr>
                      <m:nor/>
                    </m:rPr>
                    <w:rPr>
                      <w:rFonts w:ascii="Cambria Math" w:hAnsiTheme="minorHAnsi"/>
                      <w:sz w:val="22"/>
                      <w:szCs w:val="22"/>
                    </w:rPr>
                    <m:t xml:space="preserve"> </m:t>
                  </m:r>
                  <m:r>
                    <m:rPr>
                      <m:nor/>
                    </m:rPr>
                    <w:rPr>
                      <w:rFonts w:asciiTheme="minorHAnsi" w:hAnsiTheme="minorHAnsi"/>
                      <w:sz w:val="22"/>
                      <w:szCs w:val="22"/>
                    </w:rPr>
                    <m:t>+</m:t>
                  </m:r>
                  <m:r>
                    <m:rPr>
                      <m:nor/>
                    </m:rPr>
                    <w:rPr>
                      <w:rFonts w:ascii="Cambria Math" w:hAnsiTheme="minorHAnsi"/>
                      <w:sz w:val="22"/>
                      <w:szCs w:val="22"/>
                    </w:rPr>
                    <m:t xml:space="preserve"> </m:t>
                  </m:r>
                  <m:r>
                    <m:rPr>
                      <m:nor/>
                    </m:rPr>
                    <w:rPr>
                      <w:rFonts w:asciiTheme="minorHAnsi" w:hAnsiTheme="minorHAnsi"/>
                      <w:sz w:val="22"/>
                      <w:szCs w:val="22"/>
                    </w:rPr>
                    <m:t>MSW Disposed</m:t>
                  </m:r>
                </m:den>
              </m:f>
              <m:r>
                <w:rPr>
                  <w:rFonts w:ascii="Cambria Math" w:hAnsi="Cambria Math"/>
                  <w:sz w:val="22"/>
                  <w:szCs w:val="22"/>
                </w:rPr>
                <m:t xml:space="preserve"> </m:t>
              </m:r>
            </m:e>
          </m:d>
          <m:r>
            <m:rPr>
              <m:nor/>
            </m:rPr>
            <w:rPr>
              <w:rFonts w:ascii="Cambria Math" w:hAnsiTheme="minorHAnsi"/>
              <w:sz w:val="22"/>
              <w:szCs w:val="22"/>
            </w:rPr>
            <m:t xml:space="preserve"> </m:t>
          </m:r>
          <m:r>
            <m:rPr>
              <m:nor/>
            </m:rPr>
            <w:rPr>
              <w:rFonts w:asciiTheme="minorHAnsi" w:hAnsiTheme="minorHAnsi"/>
              <w:sz w:val="22"/>
              <w:szCs w:val="22"/>
            </w:rPr>
            <m:t>x 100 + Source Reduction Credit = Final Recycle Rate</m:t>
          </m:r>
        </m:oMath>
      </m:oMathPara>
    </w:p>
    <w:p w14:paraId="22EABC10" w14:textId="77777777" w:rsidR="003618B5" w:rsidRDefault="003618B5" w:rsidP="004D3E55">
      <w:pPr>
        <w:pStyle w:val="Title"/>
        <w:jc w:val="both"/>
        <w:rPr>
          <w:rFonts w:asciiTheme="minorHAnsi" w:hAnsiTheme="minorHAnsi"/>
          <w:sz w:val="22"/>
          <w:szCs w:val="22"/>
        </w:rPr>
      </w:pPr>
    </w:p>
    <w:p w14:paraId="223D6464" w14:textId="77777777" w:rsidR="003618B5" w:rsidRDefault="003618B5" w:rsidP="004D3E55">
      <w:pPr>
        <w:pStyle w:val="Title"/>
        <w:jc w:val="both"/>
        <w:rPr>
          <w:rFonts w:asciiTheme="minorHAnsi" w:hAnsiTheme="minorHAnsi"/>
          <w:sz w:val="22"/>
          <w:szCs w:val="22"/>
        </w:rPr>
      </w:pPr>
      <w:r>
        <w:rPr>
          <w:rFonts w:asciiTheme="minorHAnsi" w:hAnsiTheme="minorHAnsi"/>
          <w:sz w:val="22"/>
          <w:szCs w:val="22"/>
        </w:rPr>
        <w:t>Using the PRMs, credits and MSW disposed tonnage totals above, the state recycling rate is calculated as:</w:t>
      </w:r>
    </w:p>
    <w:p w14:paraId="28411B1C" w14:textId="77777777" w:rsidR="003618B5" w:rsidRDefault="00FF4A65" w:rsidP="00FF4A65">
      <w:pPr>
        <w:pStyle w:val="Title"/>
        <w:tabs>
          <w:tab w:val="left" w:pos="1125"/>
        </w:tabs>
        <w:jc w:val="both"/>
        <w:rPr>
          <w:rFonts w:asciiTheme="minorHAnsi" w:hAnsiTheme="minorHAnsi"/>
          <w:sz w:val="22"/>
          <w:szCs w:val="22"/>
        </w:rPr>
      </w:pPr>
      <w:r>
        <w:rPr>
          <w:rFonts w:asciiTheme="minorHAnsi" w:hAnsiTheme="minorHAnsi"/>
          <w:sz w:val="22"/>
          <w:szCs w:val="22"/>
        </w:rPr>
        <w:tab/>
      </w:r>
    </w:p>
    <w:p w14:paraId="64B9BF49" w14:textId="58B7E4EA" w:rsidR="003618B5" w:rsidRPr="003D62EC" w:rsidRDefault="00000000" w:rsidP="004D3E55">
      <w:pPr>
        <w:pStyle w:val="Title"/>
        <w:jc w:val="both"/>
        <w:rPr>
          <w:rFonts w:asciiTheme="minorHAnsi" w:hAnsiTheme="minorHAnsi"/>
          <w:b/>
          <w:sz w:val="22"/>
          <w:szCs w:val="22"/>
        </w:rPr>
      </w:pPr>
      <m:oMathPara>
        <m:oMath>
          <m:d>
            <m:dPr>
              <m:ctrlPr>
                <w:rPr>
                  <w:rFonts w:ascii="Cambria Math" w:hAnsi="Cambria Math"/>
                  <w:sz w:val="22"/>
                  <w:szCs w:val="22"/>
                </w:rPr>
              </m:ctrlPr>
            </m:dPr>
            <m:e>
              <m:r>
                <w:rPr>
                  <w:rFonts w:ascii="Cambria Math" w:hAnsi="Cambria Math"/>
                  <w:sz w:val="22"/>
                  <w:szCs w:val="22"/>
                </w:rPr>
                <m:t xml:space="preserve"> </m:t>
              </m:r>
              <m:f>
                <m:fPr>
                  <m:ctrlPr>
                    <w:rPr>
                      <w:rFonts w:ascii="Cambria Math" w:hAnsi="Cambria Math"/>
                      <w:sz w:val="22"/>
                      <w:szCs w:val="22"/>
                    </w:rPr>
                  </m:ctrlPr>
                </m:fPr>
                <m:num>
                  <m:r>
                    <m:rPr>
                      <m:nor/>
                    </m:rPr>
                    <w:rPr>
                      <w:rFonts w:asciiTheme="minorHAnsi" w:hAnsiTheme="minorHAnsi"/>
                      <w:sz w:val="22"/>
                      <w:szCs w:val="22"/>
                    </w:rPr>
                    <m:t>2,818,925 + 437,009</m:t>
                  </m:r>
                </m:num>
                <m:den>
                  <m:r>
                    <m:rPr>
                      <m:nor/>
                    </m:rPr>
                    <w:rPr>
                      <w:rFonts w:asciiTheme="minorHAnsi" w:hAnsiTheme="minorHAnsi"/>
                      <w:sz w:val="22"/>
                      <w:szCs w:val="22"/>
                    </w:rPr>
                    <m:t>2,818,925 + 437,009 + 4,564,347</m:t>
                  </m:r>
                </m:den>
              </m:f>
              <m:r>
                <m:rPr>
                  <m:sty m:val="p"/>
                </m:rPr>
                <w:rPr>
                  <w:rFonts w:ascii="Cambria Math" w:hAnsi="Cambria Math"/>
                  <w:sz w:val="22"/>
                  <w:szCs w:val="22"/>
                </w:rPr>
                <m:t xml:space="preserve"> </m:t>
              </m:r>
            </m:e>
          </m:d>
          <m:r>
            <m:rPr>
              <m:nor/>
            </m:rPr>
            <w:rPr>
              <w:rFonts w:ascii="Cambria Math" w:hAnsiTheme="minorHAnsi"/>
              <w:sz w:val="22"/>
              <w:szCs w:val="22"/>
            </w:rPr>
            <m:t xml:space="preserve"> </m:t>
          </m:r>
          <m:r>
            <m:rPr>
              <m:nor/>
            </m:rPr>
            <w:rPr>
              <w:rFonts w:asciiTheme="minorHAnsi" w:hAnsiTheme="minorHAnsi"/>
              <w:sz w:val="22"/>
              <w:szCs w:val="22"/>
            </w:rPr>
            <m:t xml:space="preserve">x </m:t>
          </m:r>
          <m:r>
            <m:rPr>
              <m:nor/>
            </m:rPr>
            <w:rPr>
              <w:rFonts w:ascii="Cambria Math" w:hAnsiTheme="minorHAnsi"/>
              <w:sz w:val="22"/>
              <w:szCs w:val="22"/>
            </w:rPr>
            <m:t xml:space="preserve"> </m:t>
          </m:r>
          <m:r>
            <m:rPr>
              <m:nor/>
            </m:rPr>
            <w:rPr>
              <w:rFonts w:asciiTheme="minorHAnsi" w:hAnsiTheme="minorHAnsi"/>
              <w:sz w:val="22"/>
              <w:szCs w:val="22"/>
            </w:rPr>
            <m:t>100</m:t>
          </m:r>
          <m:r>
            <m:rPr>
              <m:nor/>
            </m:rPr>
            <w:rPr>
              <w:rFonts w:ascii="Cambria Math" w:hAnsiTheme="minorHAnsi"/>
              <w:sz w:val="22"/>
              <w:szCs w:val="22"/>
            </w:rPr>
            <m:t xml:space="preserve"> </m:t>
          </m:r>
          <m:r>
            <m:rPr>
              <m:nor/>
            </m:rPr>
            <w:rPr>
              <w:rFonts w:asciiTheme="minorHAnsi" w:hAnsiTheme="minorHAnsi"/>
              <w:sz w:val="22"/>
              <w:szCs w:val="22"/>
            </w:rPr>
            <m:t>+</m:t>
          </m:r>
          <m:r>
            <m:rPr>
              <m:nor/>
            </m:rPr>
            <w:rPr>
              <w:rFonts w:ascii="Cambria Math" w:hAnsiTheme="minorHAnsi"/>
              <w:sz w:val="22"/>
              <w:szCs w:val="22"/>
            </w:rPr>
            <m:t xml:space="preserve"> </m:t>
          </m:r>
          <m:r>
            <m:rPr>
              <m:nor/>
            </m:rPr>
            <w:rPr>
              <w:rFonts w:asciiTheme="minorHAnsi" w:hAnsiTheme="minorHAnsi"/>
              <w:sz w:val="22"/>
              <w:szCs w:val="22"/>
            </w:rPr>
            <m:t xml:space="preserve">1.47% = </m:t>
          </m:r>
          <m:r>
            <m:rPr>
              <m:nor/>
            </m:rPr>
            <w:rPr>
              <w:rFonts w:asciiTheme="minorHAnsi" w:hAnsiTheme="minorHAnsi"/>
              <w:b/>
              <w:sz w:val="22"/>
              <w:szCs w:val="22"/>
            </w:rPr>
            <m:t>43.</m:t>
          </m:r>
          <m:r>
            <m:rPr>
              <m:nor/>
            </m:rPr>
            <w:rPr>
              <w:rFonts w:ascii="Cambria Math" w:hAnsiTheme="minorHAnsi"/>
              <w:b/>
              <w:sz w:val="22"/>
              <w:szCs w:val="22"/>
            </w:rPr>
            <m:t>1</m:t>
          </m:r>
          <m:r>
            <m:rPr>
              <m:nor/>
            </m:rPr>
            <w:rPr>
              <w:rFonts w:asciiTheme="minorHAnsi" w:hAnsiTheme="minorHAnsi"/>
              <w:b/>
              <w:sz w:val="22"/>
              <w:szCs w:val="22"/>
            </w:rPr>
            <m:t>%</m:t>
          </m:r>
          <m:r>
            <m:rPr>
              <m:nor/>
            </m:rPr>
            <w:rPr>
              <w:rFonts w:ascii="Cambria Math" w:hAnsiTheme="minorHAnsi"/>
              <w:b/>
              <w:sz w:val="22"/>
              <w:szCs w:val="22"/>
            </w:rPr>
            <m:t>*</m:t>
          </m:r>
        </m:oMath>
      </m:oMathPara>
    </w:p>
    <w:p w14:paraId="44EC439D" w14:textId="77777777" w:rsidR="003D62EC" w:rsidRDefault="003D62EC" w:rsidP="004D3E55">
      <w:pPr>
        <w:pStyle w:val="Title"/>
        <w:jc w:val="both"/>
        <w:rPr>
          <w:rFonts w:asciiTheme="minorHAnsi" w:hAnsiTheme="minorHAnsi"/>
          <w:b/>
          <w:sz w:val="22"/>
          <w:szCs w:val="22"/>
        </w:rPr>
      </w:pPr>
    </w:p>
    <w:p w14:paraId="36EAADAF" w14:textId="77777777" w:rsidR="00797FB9" w:rsidRDefault="003D62EC" w:rsidP="00DC04FC">
      <w:pPr>
        <w:pStyle w:val="Title"/>
        <w:jc w:val="both"/>
        <w:rPr>
          <w:rFonts w:asciiTheme="minorHAnsi" w:hAnsiTheme="minorHAnsi"/>
          <w:b/>
          <w:sz w:val="22"/>
          <w:szCs w:val="22"/>
        </w:rPr>
      </w:pPr>
      <w:r>
        <w:rPr>
          <w:rFonts w:asciiTheme="minorHAnsi" w:hAnsiTheme="minorHAnsi"/>
          <w:b/>
          <w:sz w:val="22"/>
          <w:szCs w:val="22"/>
        </w:rPr>
        <w:t>*</w:t>
      </w:r>
      <w:r w:rsidRPr="003D62EC">
        <w:rPr>
          <w:rFonts w:asciiTheme="minorHAnsi" w:hAnsiTheme="minorHAnsi"/>
          <w:sz w:val="22"/>
          <w:szCs w:val="22"/>
        </w:rPr>
        <w:t>The final state recycling rate has been adjusted so that the aggregate of all credits does not exceed five percentage points</w:t>
      </w:r>
      <w:r>
        <w:rPr>
          <w:rFonts w:asciiTheme="minorHAnsi" w:hAnsiTheme="minorHAnsi"/>
          <w:sz w:val="22"/>
          <w:szCs w:val="22"/>
        </w:rPr>
        <w:t xml:space="preserve"> of the base recycling rate.</w:t>
      </w:r>
      <w:r w:rsidR="00797FB9">
        <w:rPr>
          <w:rFonts w:asciiTheme="minorHAnsi" w:hAnsiTheme="minorHAnsi"/>
          <w:b/>
          <w:sz w:val="22"/>
          <w:szCs w:val="22"/>
        </w:rPr>
        <w:br w:type="page"/>
      </w:r>
    </w:p>
    <w:p w14:paraId="6415EFA2" w14:textId="4335283D" w:rsidR="00EE470A" w:rsidRDefault="00EE470A" w:rsidP="00EE470A">
      <w:pPr>
        <w:pStyle w:val="Heading2"/>
        <w:jc w:val="both"/>
        <w:rPr>
          <w:rFonts w:asciiTheme="minorHAnsi" w:hAnsiTheme="minorHAnsi"/>
          <w:sz w:val="22"/>
          <w:szCs w:val="22"/>
        </w:rPr>
      </w:pPr>
      <w:bookmarkStart w:id="12" w:name="_Toc112849196"/>
      <w:r>
        <w:rPr>
          <w:rFonts w:asciiTheme="minorHAnsi" w:hAnsiTheme="minorHAnsi"/>
          <w:b/>
        </w:rPr>
        <w:lastRenderedPageBreak/>
        <w:t>Calculated Recycling Rates for CY202</w:t>
      </w:r>
      <w:bookmarkEnd w:id="12"/>
      <w:r w:rsidR="009C56D3">
        <w:rPr>
          <w:rFonts w:asciiTheme="minorHAnsi" w:hAnsiTheme="minorHAnsi"/>
          <w:b/>
        </w:rPr>
        <w:t>2</w:t>
      </w:r>
    </w:p>
    <w:p w14:paraId="38970A9F" w14:textId="77777777" w:rsidR="00797FB9" w:rsidRDefault="00797FB9" w:rsidP="003D62EC">
      <w:pPr>
        <w:pStyle w:val="Title"/>
        <w:jc w:val="both"/>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lculated recycling rates for cy2022 for 19 SWPUs required to report annually"/>
        <w:tblDescription w:val="calculated recycling rates for cy2022 for 19 SWPUs required to report annually"/>
      </w:tblPr>
      <w:tblGrid>
        <w:gridCol w:w="4108"/>
        <w:gridCol w:w="1988"/>
        <w:gridCol w:w="1988"/>
        <w:gridCol w:w="1986"/>
      </w:tblGrid>
      <w:tr w:rsidR="00044C1F" w:rsidRPr="00044C1F" w14:paraId="38DCF074" w14:textId="77777777" w:rsidTr="001D201D">
        <w:trPr>
          <w:trHeight w:val="1035"/>
        </w:trPr>
        <w:tc>
          <w:tcPr>
            <w:tcW w:w="2040" w:type="pct"/>
            <w:shd w:val="clear" w:color="000000" w:fill="DCE6F1"/>
            <w:vAlign w:val="center"/>
            <w:hideMark/>
          </w:tcPr>
          <w:p w14:paraId="48A24BBB"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 xml:space="preserve">REPORTING ENTITY </w:t>
            </w:r>
            <w:r w:rsidRPr="00044C1F">
              <w:rPr>
                <w:rFonts w:ascii="Calibri" w:hAnsi="Calibri" w:cs="Calibri"/>
                <w:b/>
                <w:bCs/>
                <w:color w:val="000000"/>
              </w:rPr>
              <w:br/>
              <w:t>(19 Solid Waste Planning Units required to report annually)</w:t>
            </w:r>
          </w:p>
        </w:tc>
        <w:tc>
          <w:tcPr>
            <w:tcW w:w="987" w:type="pct"/>
            <w:shd w:val="clear" w:color="000000" w:fill="DCE6F1"/>
            <w:vAlign w:val="center"/>
            <w:hideMark/>
          </w:tcPr>
          <w:p w14:paraId="15402EA9"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2022 Recycling Rate</w:t>
            </w:r>
          </w:p>
        </w:tc>
        <w:tc>
          <w:tcPr>
            <w:tcW w:w="987" w:type="pct"/>
            <w:shd w:val="clear" w:color="000000" w:fill="DCE6F1"/>
            <w:vAlign w:val="center"/>
            <w:hideMark/>
          </w:tcPr>
          <w:p w14:paraId="5A4AC82F"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2022 Total Recycled Tons</w:t>
            </w:r>
            <w:r w:rsidRPr="00044C1F">
              <w:rPr>
                <w:rFonts w:ascii="Calibri" w:hAnsi="Calibri" w:cs="Calibri"/>
                <w:b/>
                <w:bCs/>
                <w:color w:val="000000"/>
              </w:rPr>
              <w:br/>
              <w:t>(PRMs + Credits)</w:t>
            </w:r>
          </w:p>
        </w:tc>
        <w:tc>
          <w:tcPr>
            <w:tcW w:w="987" w:type="pct"/>
            <w:shd w:val="clear" w:color="000000" w:fill="DCE6F1"/>
            <w:vAlign w:val="center"/>
            <w:hideMark/>
          </w:tcPr>
          <w:p w14:paraId="01EE9529"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2022 Total MSW Generation Tons</w:t>
            </w:r>
            <w:r w:rsidRPr="00044C1F">
              <w:rPr>
                <w:rFonts w:ascii="Calibri" w:hAnsi="Calibri" w:cs="Calibri"/>
                <w:b/>
                <w:bCs/>
                <w:color w:val="000000"/>
              </w:rPr>
              <w:br/>
              <w:t>(PRMs + Credits + MSW disposed)</w:t>
            </w:r>
          </w:p>
        </w:tc>
      </w:tr>
      <w:tr w:rsidR="00044C1F" w:rsidRPr="00044C1F" w14:paraId="339DAA56" w14:textId="77777777" w:rsidTr="001D201D">
        <w:trPr>
          <w:trHeight w:val="510"/>
        </w:trPr>
        <w:tc>
          <w:tcPr>
            <w:tcW w:w="2040" w:type="pct"/>
            <w:shd w:val="clear" w:color="auto" w:fill="auto"/>
            <w:vAlign w:val="center"/>
            <w:hideMark/>
          </w:tcPr>
          <w:p w14:paraId="0F017294" w14:textId="77777777" w:rsidR="00044C1F" w:rsidRPr="00044C1F" w:rsidRDefault="00044C1F" w:rsidP="00044C1F">
            <w:pPr>
              <w:rPr>
                <w:rFonts w:ascii="Calibri" w:hAnsi="Calibri" w:cs="Calibri"/>
                <w:color w:val="000000"/>
              </w:rPr>
            </w:pPr>
            <w:r w:rsidRPr="00044C1F">
              <w:rPr>
                <w:rFonts w:ascii="Calibri" w:hAnsi="Calibri" w:cs="Calibri"/>
                <w:b/>
                <w:bCs/>
                <w:color w:val="000000"/>
              </w:rPr>
              <w:t>Alexandria (City) SWPU</w:t>
            </w:r>
            <w:r w:rsidRPr="00044C1F">
              <w:rPr>
                <w:rFonts w:ascii="Calibri" w:hAnsi="Calibri" w:cs="Calibri"/>
                <w:color w:val="000000"/>
              </w:rPr>
              <w:br/>
              <w:t>(City of Alexandria)</w:t>
            </w:r>
          </w:p>
        </w:tc>
        <w:tc>
          <w:tcPr>
            <w:tcW w:w="987" w:type="pct"/>
            <w:shd w:val="clear" w:color="auto" w:fill="auto"/>
            <w:vAlign w:val="center"/>
            <w:hideMark/>
          </w:tcPr>
          <w:p w14:paraId="4595597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54.1%</w:t>
            </w:r>
          </w:p>
        </w:tc>
        <w:tc>
          <w:tcPr>
            <w:tcW w:w="987" w:type="pct"/>
            <w:shd w:val="clear" w:color="auto" w:fill="auto"/>
            <w:vAlign w:val="center"/>
            <w:hideMark/>
          </w:tcPr>
          <w:p w14:paraId="0D9682A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120,453</w:t>
            </w:r>
          </w:p>
        </w:tc>
        <w:tc>
          <w:tcPr>
            <w:tcW w:w="987" w:type="pct"/>
            <w:shd w:val="clear" w:color="auto" w:fill="auto"/>
            <w:vAlign w:val="center"/>
            <w:hideMark/>
          </w:tcPr>
          <w:p w14:paraId="621DFDC7"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197,934</w:t>
            </w:r>
          </w:p>
        </w:tc>
      </w:tr>
      <w:tr w:rsidR="00044C1F" w:rsidRPr="00044C1F" w14:paraId="67EBF400" w14:textId="77777777" w:rsidTr="001D201D">
        <w:trPr>
          <w:trHeight w:val="510"/>
        </w:trPr>
        <w:tc>
          <w:tcPr>
            <w:tcW w:w="2040" w:type="pct"/>
            <w:shd w:val="clear" w:color="auto" w:fill="auto"/>
            <w:vAlign w:val="center"/>
            <w:hideMark/>
          </w:tcPr>
          <w:p w14:paraId="429C866D" w14:textId="77777777" w:rsidR="00044C1F" w:rsidRPr="00044C1F" w:rsidRDefault="00044C1F" w:rsidP="00044C1F">
            <w:pPr>
              <w:rPr>
                <w:rFonts w:ascii="Calibri" w:hAnsi="Calibri" w:cs="Calibri"/>
                <w:color w:val="000000"/>
              </w:rPr>
            </w:pPr>
            <w:r w:rsidRPr="00044C1F">
              <w:rPr>
                <w:rFonts w:ascii="Calibri" w:hAnsi="Calibri" w:cs="Calibri"/>
                <w:b/>
                <w:bCs/>
                <w:color w:val="000000"/>
              </w:rPr>
              <w:t>Arlington County SWPU</w:t>
            </w:r>
            <w:r w:rsidRPr="00044C1F">
              <w:rPr>
                <w:rFonts w:ascii="Calibri" w:hAnsi="Calibri" w:cs="Calibri"/>
                <w:color w:val="000000"/>
              </w:rPr>
              <w:br/>
              <w:t>(Arlington County)</w:t>
            </w:r>
          </w:p>
        </w:tc>
        <w:tc>
          <w:tcPr>
            <w:tcW w:w="987" w:type="pct"/>
            <w:shd w:val="clear" w:color="auto" w:fill="auto"/>
            <w:vAlign w:val="center"/>
            <w:hideMark/>
          </w:tcPr>
          <w:p w14:paraId="09DDCDA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52.3%</w:t>
            </w:r>
          </w:p>
        </w:tc>
        <w:tc>
          <w:tcPr>
            <w:tcW w:w="987" w:type="pct"/>
            <w:shd w:val="clear" w:color="auto" w:fill="auto"/>
            <w:vAlign w:val="center"/>
            <w:hideMark/>
          </w:tcPr>
          <w:p w14:paraId="1D265EA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91,533</w:t>
            </w:r>
          </w:p>
        </w:tc>
        <w:tc>
          <w:tcPr>
            <w:tcW w:w="987" w:type="pct"/>
            <w:shd w:val="clear" w:color="auto" w:fill="auto"/>
            <w:vAlign w:val="center"/>
            <w:hideMark/>
          </w:tcPr>
          <w:p w14:paraId="6409D2E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179,613</w:t>
            </w:r>
          </w:p>
        </w:tc>
      </w:tr>
      <w:tr w:rsidR="00044C1F" w:rsidRPr="00044C1F" w14:paraId="4CC82085" w14:textId="77777777" w:rsidTr="001D201D">
        <w:trPr>
          <w:trHeight w:val="765"/>
        </w:trPr>
        <w:tc>
          <w:tcPr>
            <w:tcW w:w="2040" w:type="pct"/>
            <w:shd w:val="clear" w:color="auto" w:fill="auto"/>
            <w:vAlign w:val="center"/>
            <w:hideMark/>
          </w:tcPr>
          <w:p w14:paraId="61FCA447" w14:textId="77777777" w:rsidR="00044C1F" w:rsidRPr="00044C1F" w:rsidRDefault="00044C1F" w:rsidP="00044C1F">
            <w:pPr>
              <w:rPr>
                <w:rFonts w:ascii="Calibri" w:hAnsi="Calibri" w:cs="Calibri"/>
                <w:color w:val="000000"/>
              </w:rPr>
            </w:pPr>
            <w:r w:rsidRPr="00044C1F">
              <w:rPr>
                <w:rFonts w:ascii="Calibri" w:hAnsi="Calibri" w:cs="Calibri"/>
                <w:b/>
                <w:bCs/>
                <w:color w:val="000000"/>
              </w:rPr>
              <w:t>Augusta-Staunton-Waynesboro SWPU</w:t>
            </w:r>
            <w:r w:rsidRPr="00044C1F">
              <w:rPr>
                <w:rFonts w:ascii="Calibri" w:hAnsi="Calibri" w:cs="Calibri"/>
                <w:color w:val="000000"/>
              </w:rPr>
              <w:br/>
              <w:t>(Augusta County, Cities of Staunton and Waynesboro, Town of Craigsville)</w:t>
            </w:r>
          </w:p>
        </w:tc>
        <w:tc>
          <w:tcPr>
            <w:tcW w:w="987" w:type="pct"/>
            <w:shd w:val="clear" w:color="auto" w:fill="auto"/>
            <w:vAlign w:val="center"/>
            <w:hideMark/>
          </w:tcPr>
          <w:p w14:paraId="3437106F"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29.5%</w:t>
            </w:r>
          </w:p>
        </w:tc>
        <w:tc>
          <w:tcPr>
            <w:tcW w:w="987" w:type="pct"/>
            <w:shd w:val="clear" w:color="auto" w:fill="auto"/>
            <w:vAlign w:val="center"/>
            <w:hideMark/>
          </w:tcPr>
          <w:p w14:paraId="3F7E479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39,135</w:t>
            </w:r>
          </w:p>
        </w:tc>
        <w:tc>
          <w:tcPr>
            <w:tcW w:w="987" w:type="pct"/>
            <w:shd w:val="clear" w:color="auto" w:fill="auto"/>
            <w:vAlign w:val="center"/>
            <w:hideMark/>
          </w:tcPr>
          <w:p w14:paraId="6A8D60D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142,231</w:t>
            </w:r>
          </w:p>
        </w:tc>
      </w:tr>
      <w:tr w:rsidR="00044C1F" w:rsidRPr="00044C1F" w14:paraId="75112E8A" w14:textId="77777777" w:rsidTr="001D201D">
        <w:trPr>
          <w:trHeight w:val="1770"/>
        </w:trPr>
        <w:tc>
          <w:tcPr>
            <w:tcW w:w="2040" w:type="pct"/>
            <w:shd w:val="clear" w:color="auto" w:fill="auto"/>
            <w:vAlign w:val="center"/>
            <w:hideMark/>
          </w:tcPr>
          <w:p w14:paraId="34946C0D" w14:textId="77777777" w:rsidR="00044C1F" w:rsidRPr="00044C1F" w:rsidRDefault="00044C1F" w:rsidP="00044C1F">
            <w:pPr>
              <w:rPr>
                <w:rFonts w:ascii="Calibri" w:hAnsi="Calibri" w:cs="Calibri"/>
                <w:color w:val="000000"/>
              </w:rPr>
            </w:pPr>
            <w:r w:rsidRPr="00044C1F">
              <w:rPr>
                <w:rFonts w:ascii="Calibri" w:hAnsi="Calibri" w:cs="Calibri"/>
                <w:b/>
                <w:bCs/>
                <w:color w:val="000000"/>
              </w:rPr>
              <w:t>Central Virginia Waste Management Authority SWPU</w:t>
            </w:r>
            <w:r w:rsidRPr="00044C1F">
              <w:rPr>
                <w:rFonts w:ascii="Calibri" w:hAnsi="Calibri" w:cs="Calibri"/>
                <w:color w:val="000000"/>
              </w:rPr>
              <w:br/>
              <w:t xml:space="preserve">(Charles City, Chesterfield, Goochland, Hanover, Henrico, New Kent, </w:t>
            </w:r>
            <w:proofErr w:type="gramStart"/>
            <w:r w:rsidRPr="00044C1F">
              <w:rPr>
                <w:rFonts w:ascii="Calibri" w:hAnsi="Calibri" w:cs="Calibri"/>
                <w:color w:val="000000"/>
              </w:rPr>
              <w:t>Powhatan</w:t>
            </w:r>
            <w:proofErr w:type="gramEnd"/>
            <w:r w:rsidRPr="00044C1F">
              <w:rPr>
                <w:rFonts w:ascii="Calibri" w:hAnsi="Calibri" w:cs="Calibri"/>
                <w:color w:val="000000"/>
              </w:rPr>
              <w:t xml:space="preserve"> and Prince George Counties; Cities of Richmond, Hopewell, Colonial Heights and Petersburg, Town of Ashland)</w:t>
            </w:r>
          </w:p>
        </w:tc>
        <w:tc>
          <w:tcPr>
            <w:tcW w:w="987" w:type="pct"/>
            <w:shd w:val="clear" w:color="auto" w:fill="auto"/>
            <w:vAlign w:val="center"/>
            <w:hideMark/>
          </w:tcPr>
          <w:p w14:paraId="3D02117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57.7%</w:t>
            </w:r>
          </w:p>
        </w:tc>
        <w:tc>
          <w:tcPr>
            <w:tcW w:w="987" w:type="pct"/>
            <w:shd w:val="clear" w:color="auto" w:fill="auto"/>
            <w:vAlign w:val="center"/>
            <w:hideMark/>
          </w:tcPr>
          <w:p w14:paraId="13655E99"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674,892</w:t>
            </w:r>
          </w:p>
        </w:tc>
        <w:tc>
          <w:tcPr>
            <w:tcW w:w="987" w:type="pct"/>
            <w:shd w:val="clear" w:color="auto" w:fill="auto"/>
            <w:vAlign w:val="center"/>
            <w:hideMark/>
          </w:tcPr>
          <w:p w14:paraId="32EACEED"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1,211,757</w:t>
            </w:r>
          </w:p>
        </w:tc>
      </w:tr>
      <w:tr w:rsidR="00044C1F" w:rsidRPr="00044C1F" w14:paraId="47631955" w14:textId="77777777" w:rsidTr="001D201D">
        <w:trPr>
          <w:trHeight w:val="510"/>
        </w:trPr>
        <w:tc>
          <w:tcPr>
            <w:tcW w:w="2040" w:type="pct"/>
            <w:shd w:val="clear" w:color="auto" w:fill="auto"/>
            <w:vAlign w:val="center"/>
            <w:hideMark/>
          </w:tcPr>
          <w:p w14:paraId="2F33592C" w14:textId="77777777" w:rsidR="00044C1F" w:rsidRPr="00044C1F" w:rsidRDefault="00044C1F" w:rsidP="00044C1F">
            <w:pPr>
              <w:rPr>
                <w:rFonts w:ascii="Calibri" w:hAnsi="Calibri" w:cs="Calibri"/>
                <w:color w:val="000000"/>
              </w:rPr>
            </w:pPr>
            <w:r w:rsidRPr="00044C1F">
              <w:rPr>
                <w:rFonts w:ascii="Calibri" w:hAnsi="Calibri" w:cs="Calibri"/>
                <w:b/>
                <w:bCs/>
                <w:color w:val="000000"/>
              </w:rPr>
              <w:t>Fairfax County SWPU</w:t>
            </w:r>
            <w:r w:rsidRPr="00044C1F">
              <w:rPr>
                <w:rFonts w:ascii="Calibri" w:hAnsi="Calibri" w:cs="Calibri"/>
                <w:color w:val="000000"/>
              </w:rPr>
              <w:br/>
              <w:t>(Fairfax County and Town of Clifton)</w:t>
            </w:r>
          </w:p>
        </w:tc>
        <w:tc>
          <w:tcPr>
            <w:tcW w:w="987" w:type="pct"/>
            <w:shd w:val="clear" w:color="auto" w:fill="auto"/>
            <w:vAlign w:val="center"/>
            <w:hideMark/>
          </w:tcPr>
          <w:p w14:paraId="5FF0BC55"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47.6%</w:t>
            </w:r>
          </w:p>
        </w:tc>
        <w:tc>
          <w:tcPr>
            <w:tcW w:w="987" w:type="pct"/>
            <w:shd w:val="clear" w:color="auto" w:fill="auto"/>
            <w:vAlign w:val="center"/>
            <w:hideMark/>
          </w:tcPr>
          <w:p w14:paraId="3175F06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540,391</w:t>
            </w:r>
          </w:p>
        </w:tc>
        <w:tc>
          <w:tcPr>
            <w:tcW w:w="987" w:type="pct"/>
            <w:shd w:val="clear" w:color="auto" w:fill="auto"/>
            <w:vAlign w:val="center"/>
            <w:hideMark/>
          </w:tcPr>
          <w:p w14:paraId="149586D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1,167,120</w:t>
            </w:r>
          </w:p>
        </w:tc>
      </w:tr>
      <w:tr w:rsidR="00044C1F" w:rsidRPr="00044C1F" w14:paraId="45C72B6D" w14:textId="77777777" w:rsidTr="001D201D">
        <w:trPr>
          <w:trHeight w:val="1020"/>
        </w:trPr>
        <w:tc>
          <w:tcPr>
            <w:tcW w:w="2040" w:type="pct"/>
            <w:shd w:val="clear" w:color="auto" w:fill="auto"/>
            <w:vAlign w:val="center"/>
            <w:hideMark/>
          </w:tcPr>
          <w:p w14:paraId="3FCFBE4D" w14:textId="77777777" w:rsidR="00044C1F" w:rsidRPr="00044C1F" w:rsidRDefault="00044C1F" w:rsidP="00044C1F">
            <w:pPr>
              <w:rPr>
                <w:rFonts w:ascii="Calibri" w:hAnsi="Calibri" w:cs="Calibri"/>
                <w:color w:val="000000"/>
              </w:rPr>
            </w:pPr>
            <w:r w:rsidRPr="00044C1F">
              <w:rPr>
                <w:rFonts w:ascii="Calibri" w:hAnsi="Calibri" w:cs="Calibri"/>
                <w:b/>
                <w:bCs/>
                <w:color w:val="000000"/>
              </w:rPr>
              <w:t>Greater Rockingham SWPU</w:t>
            </w:r>
            <w:r w:rsidRPr="00044C1F">
              <w:rPr>
                <w:rFonts w:ascii="Calibri" w:hAnsi="Calibri" w:cs="Calibri"/>
                <w:color w:val="000000"/>
              </w:rPr>
              <w:br/>
              <w:t xml:space="preserve">(Rockingham County, Towns of Bridgewater, Broadway, Dayton, Elkton, Grottoes, Mount Crawford and </w:t>
            </w:r>
            <w:proofErr w:type="spellStart"/>
            <w:r w:rsidRPr="00044C1F">
              <w:rPr>
                <w:rFonts w:ascii="Calibri" w:hAnsi="Calibri" w:cs="Calibri"/>
                <w:color w:val="000000"/>
              </w:rPr>
              <w:t>Timberville</w:t>
            </w:r>
            <w:proofErr w:type="spellEnd"/>
            <w:r w:rsidRPr="00044C1F">
              <w:rPr>
                <w:rFonts w:ascii="Calibri" w:hAnsi="Calibri" w:cs="Calibri"/>
                <w:color w:val="000000"/>
              </w:rPr>
              <w:t>)</w:t>
            </w:r>
          </w:p>
        </w:tc>
        <w:tc>
          <w:tcPr>
            <w:tcW w:w="987" w:type="pct"/>
            <w:shd w:val="clear" w:color="auto" w:fill="auto"/>
            <w:vAlign w:val="center"/>
            <w:hideMark/>
          </w:tcPr>
          <w:p w14:paraId="1FC46372"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57.4%</w:t>
            </w:r>
          </w:p>
        </w:tc>
        <w:tc>
          <w:tcPr>
            <w:tcW w:w="987" w:type="pct"/>
            <w:shd w:val="clear" w:color="auto" w:fill="auto"/>
            <w:vAlign w:val="center"/>
            <w:hideMark/>
          </w:tcPr>
          <w:p w14:paraId="4C27CD3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111,933</w:t>
            </w:r>
          </w:p>
        </w:tc>
        <w:tc>
          <w:tcPr>
            <w:tcW w:w="987" w:type="pct"/>
            <w:shd w:val="clear" w:color="auto" w:fill="auto"/>
            <w:vAlign w:val="center"/>
            <w:hideMark/>
          </w:tcPr>
          <w:p w14:paraId="2DF9087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201,990</w:t>
            </w:r>
          </w:p>
        </w:tc>
      </w:tr>
      <w:tr w:rsidR="00044C1F" w:rsidRPr="00044C1F" w14:paraId="0450836D" w14:textId="77777777" w:rsidTr="001D201D">
        <w:trPr>
          <w:trHeight w:val="1020"/>
        </w:trPr>
        <w:tc>
          <w:tcPr>
            <w:tcW w:w="2040" w:type="pct"/>
            <w:shd w:val="clear" w:color="auto" w:fill="auto"/>
            <w:vAlign w:val="center"/>
            <w:hideMark/>
          </w:tcPr>
          <w:p w14:paraId="04D9DF26" w14:textId="77777777" w:rsidR="00044C1F" w:rsidRPr="00044C1F" w:rsidRDefault="00044C1F" w:rsidP="00044C1F">
            <w:pPr>
              <w:rPr>
                <w:rFonts w:ascii="Calibri" w:hAnsi="Calibri" w:cs="Calibri"/>
                <w:color w:val="000000"/>
              </w:rPr>
            </w:pPr>
            <w:r w:rsidRPr="00044C1F">
              <w:rPr>
                <w:rFonts w:ascii="Calibri" w:hAnsi="Calibri" w:cs="Calibri"/>
                <w:b/>
                <w:bCs/>
                <w:color w:val="000000"/>
              </w:rPr>
              <w:t>Loudoun County SWPU</w:t>
            </w:r>
            <w:r w:rsidRPr="00044C1F">
              <w:rPr>
                <w:rFonts w:ascii="Calibri" w:hAnsi="Calibri" w:cs="Calibri"/>
                <w:color w:val="000000"/>
              </w:rPr>
              <w:br/>
              <w:t xml:space="preserve">(Loudoun County, Towns of Hamilton, Hillsboro, Leesburg, Lovettsville, Middleburg, </w:t>
            </w:r>
            <w:proofErr w:type="gramStart"/>
            <w:r w:rsidRPr="00044C1F">
              <w:rPr>
                <w:rFonts w:ascii="Calibri" w:hAnsi="Calibri" w:cs="Calibri"/>
                <w:color w:val="000000"/>
              </w:rPr>
              <w:t>Purcellville</w:t>
            </w:r>
            <w:proofErr w:type="gramEnd"/>
            <w:r w:rsidRPr="00044C1F">
              <w:rPr>
                <w:rFonts w:ascii="Calibri" w:hAnsi="Calibri" w:cs="Calibri"/>
                <w:color w:val="000000"/>
              </w:rPr>
              <w:t xml:space="preserve"> and Round Hill)</w:t>
            </w:r>
          </w:p>
        </w:tc>
        <w:tc>
          <w:tcPr>
            <w:tcW w:w="987" w:type="pct"/>
            <w:shd w:val="clear" w:color="auto" w:fill="auto"/>
            <w:vAlign w:val="center"/>
            <w:hideMark/>
          </w:tcPr>
          <w:p w14:paraId="35527385"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32.5%</w:t>
            </w:r>
          </w:p>
        </w:tc>
        <w:tc>
          <w:tcPr>
            <w:tcW w:w="987" w:type="pct"/>
            <w:shd w:val="clear" w:color="auto" w:fill="auto"/>
            <w:vAlign w:val="center"/>
            <w:hideMark/>
          </w:tcPr>
          <w:p w14:paraId="3726906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148,422</w:t>
            </w:r>
          </w:p>
        </w:tc>
        <w:tc>
          <w:tcPr>
            <w:tcW w:w="987" w:type="pct"/>
            <w:shd w:val="clear" w:color="auto" w:fill="auto"/>
            <w:vAlign w:val="center"/>
            <w:hideMark/>
          </w:tcPr>
          <w:p w14:paraId="5D7FA10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457,125</w:t>
            </w:r>
          </w:p>
        </w:tc>
      </w:tr>
      <w:tr w:rsidR="00044C1F" w:rsidRPr="00044C1F" w14:paraId="3E51BF62" w14:textId="77777777" w:rsidTr="001D201D">
        <w:trPr>
          <w:trHeight w:val="1065"/>
        </w:trPr>
        <w:tc>
          <w:tcPr>
            <w:tcW w:w="2040" w:type="pct"/>
            <w:shd w:val="clear" w:color="auto" w:fill="auto"/>
            <w:vAlign w:val="center"/>
            <w:hideMark/>
          </w:tcPr>
          <w:p w14:paraId="1FCE9AD5" w14:textId="77777777" w:rsidR="00044C1F" w:rsidRPr="00044C1F" w:rsidRDefault="00044C1F" w:rsidP="00044C1F">
            <w:pPr>
              <w:rPr>
                <w:rFonts w:ascii="Calibri" w:hAnsi="Calibri" w:cs="Calibri"/>
                <w:color w:val="000000"/>
              </w:rPr>
            </w:pPr>
            <w:r w:rsidRPr="00044C1F">
              <w:rPr>
                <w:rFonts w:ascii="Calibri" w:hAnsi="Calibri" w:cs="Calibri"/>
                <w:b/>
                <w:bCs/>
                <w:color w:val="000000"/>
              </w:rPr>
              <w:t>Montgomery Regional Solid Waste Authority SWPU</w:t>
            </w:r>
            <w:r w:rsidRPr="00044C1F">
              <w:rPr>
                <w:rFonts w:ascii="Calibri" w:hAnsi="Calibri" w:cs="Calibri"/>
                <w:color w:val="000000"/>
              </w:rPr>
              <w:br/>
              <w:t xml:space="preserve">(Montgomery County, Towns of </w:t>
            </w:r>
            <w:proofErr w:type="gramStart"/>
            <w:r w:rsidRPr="00044C1F">
              <w:rPr>
                <w:rFonts w:ascii="Calibri" w:hAnsi="Calibri" w:cs="Calibri"/>
                <w:color w:val="000000"/>
              </w:rPr>
              <w:t>Blacksburg</w:t>
            </w:r>
            <w:proofErr w:type="gramEnd"/>
            <w:r w:rsidRPr="00044C1F">
              <w:rPr>
                <w:rFonts w:ascii="Calibri" w:hAnsi="Calibri" w:cs="Calibri"/>
                <w:color w:val="000000"/>
              </w:rPr>
              <w:t xml:space="preserve"> and Christiansburg)</w:t>
            </w:r>
          </w:p>
        </w:tc>
        <w:tc>
          <w:tcPr>
            <w:tcW w:w="987" w:type="pct"/>
            <w:shd w:val="clear" w:color="auto" w:fill="auto"/>
            <w:vAlign w:val="center"/>
            <w:hideMark/>
          </w:tcPr>
          <w:p w14:paraId="541693A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31.1%</w:t>
            </w:r>
          </w:p>
        </w:tc>
        <w:tc>
          <w:tcPr>
            <w:tcW w:w="987" w:type="pct"/>
            <w:shd w:val="clear" w:color="auto" w:fill="auto"/>
            <w:vAlign w:val="center"/>
            <w:hideMark/>
          </w:tcPr>
          <w:p w14:paraId="012A4E7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26,439</w:t>
            </w:r>
          </w:p>
        </w:tc>
        <w:tc>
          <w:tcPr>
            <w:tcW w:w="987" w:type="pct"/>
            <w:shd w:val="clear" w:color="auto" w:fill="auto"/>
            <w:vAlign w:val="center"/>
            <w:hideMark/>
          </w:tcPr>
          <w:p w14:paraId="4F1045C7"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84,946</w:t>
            </w:r>
          </w:p>
        </w:tc>
      </w:tr>
      <w:tr w:rsidR="00044C1F" w:rsidRPr="00044C1F" w14:paraId="37259422" w14:textId="77777777" w:rsidTr="001D201D">
        <w:trPr>
          <w:trHeight w:val="1275"/>
        </w:trPr>
        <w:tc>
          <w:tcPr>
            <w:tcW w:w="2040" w:type="pct"/>
            <w:shd w:val="clear" w:color="auto" w:fill="auto"/>
            <w:vAlign w:val="center"/>
            <w:hideMark/>
          </w:tcPr>
          <w:p w14:paraId="6127DA9B" w14:textId="77777777" w:rsidR="00044C1F" w:rsidRPr="00044C1F" w:rsidRDefault="00044C1F" w:rsidP="00044C1F">
            <w:pPr>
              <w:rPr>
                <w:rFonts w:ascii="Calibri" w:hAnsi="Calibri" w:cs="Calibri"/>
                <w:color w:val="000000"/>
              </w:rPr>
            </w:pPr>
            <w:r w:rsidRPr="00044C1F">
              <w:rPr>
                <w:rFonts w:ascii="Calibri" w:hAnsi="Calibri" w:cs="Calibri"/>
                <w:b/>
                <w:bCs/>
                <w:color w:val="000000"/>
              </w:rPr>
              <w:t>Mount Rogers PDC SWPU</w:t>
            </w:r>
            <w:r w:rsidRPr="00044C1F">
              <w:rPr>
                <w:rFonts w:ascii="Calibri" w:hAnsi="Calibri" w:cs="Calibri"/>
                <w:color w:val="000000"/>
              </w:rPr>
              <w:br/>
              <w:t>(Bland, Smyth, Washington and Wythe Counties, Towns of Abingdon, Chilhowie, Damascus, Glade Spring, Marion, Saltville, Rural Retreat and Wytheville)</w:t>
            </w:r>
          </w:p>
        </w:tc>
        <w:tc>
          <w:tcPr>
            <w:tcW w:w="987" w:type="pct"/>
            <w:shd w:val="clear" w:color="auto" w:fill="auto"/>
            <w:vAlign w:val="center"/>
            <w:hideMark/>
          </w:tcPr>
          <w:p w14:paraId="50FA5B8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19.3%</w:t>
            </w:r>
          </w:p>
        </w:tc>
        <w:tc>
          <w:tcPr>
            <w:tcW w:w="987" w:type="pct"/>
            <w:shd w:val="clear" w:color="auto" w:fill="auto"/>
            <w:vAlign w:val="center"/>
            <w:hideMark/>
          </w:tcPr>
          <w:p w14:paraId="2F952C9F"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20,730</w:t>
            </w:r>
          </w:p>
        </w:tc>
        <w:tc>
          <w:tcPr>
            <w:tcW w:w="987" w:type="pct"/>
            <w:shd w:val="clear" w:color="auto" w:fill="auto"/>
            <w:vAlign w:val="center"/>
            <w:hideMark/>
          </w:tcPr>
          <w:p w14:paraId="08DD918D"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107,463</w:t>
            </w:r>
          </w:p>
        </w:tc>
      </w:tr>
      <w:tr w:rsidR="00044C1F" w:rsidRPr="00044C1F" w14:paraId="2342C6B5" w14:textId="77777777" w:rsidTr="001D201D">
        <w:trPr>
          <w:trHeight w:val="510"/>
        </w:trPr>
        <w:tc>
          <w:tcPr>
            <w:tcW w:w="2040" w:type="pct"/>
            <w:shd w:val="clear" w:color="auto" w:fill="auto"/>
            <w:vAlign w:val="center"/>
            <w:hideMark/>
          </w:tcPr>
          <w:p w14:paraId="37B0A1E3" w14:textId="77777777" w:rsidR="00044C1F" w:rsidRPr="00044C1F" w:rsidRDefault="00044C1F" w:rsidP="00044C1F">
            <w:pPr>
              <w:rPr>
                <w:rFonts w:ascii="Calibri" w:hAnsi="Calibri" w:cs="Calibri"/>
                <w:color w:val="000000"/>
              </w:rPr>
            </w:pPr>
            <w:r w:rsidRPr="00044C1F">
              <w:rPr>
                <w:rFonts w:ascii="Calibri" w:hAnsi="Calibri" w:cs="Calibri"/>
                <w:b/>
                <w:bCs/>
                <w:color w:val="000000"/>
              </w:rPr>
              <w:t>Newport News (City) SWPU</w:t>
            </w:r>
            <w:r w:rsidRPr="00044C1F">
              <w:rPr>
                <w:rFonts w:ascii="Calibri" w:hAnsi="Calibri" w:cs="Calibri"/>
                <w:color w:val="000000"/>
              </w:rPr>
              <w:br/>
              <w:t>(City of Newport News)</w:t>
            </w:r>
          </w:p>
        </w:tc>
        <w:tc>
          <w:tcPr>
            <w:tcW w:w="987" w:type="pct"/>
            <w:shd w:val="clear" w:color="auto" w:fill="auto"/>
            <w:vAlign w:val="center"/>
            <w:hideMark/>
          </w:tcPr>
          <w:p w14:paraId="0E3F4A8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49.4%</w:t>
            </w:r>
          </w:p>
        </w:tc>
        <w:tc>
          <w:tcPr>
            <w:tcW w:w="987" w:type="pct"/>
            <w:shd w:val="clear" w:color="auto" w:fill="auto"/>
            <w:vAlign w:val="center"/>
            <w:hideMark/>
          </w:tcPr>
          <w:p w14:paraId="2D1AADF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242,338</w:t>
            </w:r>
          </w:p>
        </w:tc>
        <w:tc>
          <w:tcPr>
            <w:tcW w:w="987" w:type="pct"/>
            <w:shd w:val="clear" w:color="auto" w:fill="auto"/>
            <w:vAlign w:val="center"/>
            <w:hideMark/>
          </w:tcPr>
          <w:p w14:paraId="73912B9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436,673</w:t>
            </w:r>
          </w:p>
        </w:tc>
      </w:tr>
      <w:tr w:rsidR="00044C1F" w:rsidRPr="00044C1F" w14:paraId="37C1EDC4" w14:textId="77777777" w:rsidTr="001D201D">
        <w:trPr>
          <w:trHeight w:val="2040"/>
        </w:trPr>
        <w:tc>
          <w:tcPr>
            <w:tcW w:w="2040" w:type="pct"/>
            <w:shd w:val="clear" w:color="auto" w:fill="auto"/>
            <w:vAlign w:val="center"/>
            <w:hideMark/>
          </w:tcPr>
          <w:p w14:paraId="53CDC8B9" w14:textId="77777777" w:rsidR="00044C1F" w:rsidRPr="00044C1F" w:rsidRDefault="00044C1F" w:rsidP="00044C1F">
            <w:pPr>
              <w:rPr>
                <w:rFonts w:ascii="Calibri" w:hAnsi="Calibri" w:cs="Calibri"/>
                <w:color w:val="000000"/>
              </w:rPr>
            </w:pPr>
            <w:r w:rsidRPr="00044C1F">
              <w:rPr>
                <w:rFonts w:ascii="Calibri" w:hAnsi="Calibri" w:cs="Calibri"/>
                <w:b/>
                <w:bCs/>
                <w:color w:val="000000"/>
              </w:rPr>
              <w:t>Northern Shenandoah Valley Regional Commission SWPU</w:t>
            </w:r>
            <w:r w:rsidRPr="00044C1F">
              <w:rPr>
                <w:rFonts w:ascii="Calibri" w:hAnsi="Calibri" w:cs="Calibri"/>
                <w:color w:val="000000"/>
              </w:rPr>
              <w:br/>
              <w:t xml:space="preserve">(Clarke, Frederick, Shenandoah, Warren and Page Counties, City of Winchester, Towns of Berryville, Boyce, Edinburg, Front Royal, Luray, Middletown, Mount Jackson, New Market, Shenandoah, Stanley, Strasburg, Stephens City, Toms </w:t>
            </w:r>
            <w:proofErr w:type="gramStart"/>
            <w:r w:rsidRPr="00044C1F">
              <w:rPr>
                <w:rFonts w:ascii="Calibri" w:hAnsi="Calibri" w:cs="Calibri"/>
                <w:color w:val="000000"/>
              </w:rPr>
              <w:t>Brook</w:t>
            </w:r>
            <w:proofErr w:type="gramEnd"/>
            <w:r w:rsidRPr="00044C1F">
              <w:rPr>
                <w:rFonts w:ascii="Calibri" w:hAnsi="Calibri" w:cs="Calibri"/>
                <w:color w:val="000000"/>
              </w:rPr>
              <w:t xml:space="preserve"> and Woodstock)</w:t>
            </w:r>
          </w:p>
        </w:tc>
        <w:tc>
          <w:tcPr>
            <w:tcW w:w="987" w:type="pct"/>
            <w:shd w:val="clear" w:color="auto" w:fill="auto"/>
            <w:vAlign w:val="center"/>
            <w:hideMark/>
          </w:tcPr>
          <w:p w14:paraId="189A392D"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46.5%</w:t>
            </w:r>
          </w:p>
        </w:tc>
        <w:tc>
          <w:tcPr>
            <w:tcW w:w="987" w:type="pct"/>
            <w:shd w:val="clear" w:color="auto" w:fill="auto"/>
            <w:vAlign w:val="center"/>
            <w:hideMark/>
          </w:tcPr>
          <w:p w14:paraId="6F90304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137,385</w:t>
            </w:r>
          </w:p>
        </w:tc>
        <w:tc>
          <w:tcPr>
            <w:tcW w:w="987" w:type="pct"/>
            <w:shd w:val="clear" w:color="auto" w:fill="auto"/>
            <w:vAlign w:val="center"/>
            <w:hideMark/>
          </w:tcPr>
          <w:p w14:paraId="09986E0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308,849</w:t>
            </w:r>
          </w:p>
        </w:tc>
      </w:tr>
      <w:tr w:rsidR="00044C1F" w:rsidRPr="00044C1F" w14:paraId="22F59607" w14:textId="77777777" w:rsidTr="001D201D">
        <w:trPr>
          <w:trHeight w:val="765"/>
        </w:trPr>
        <w:tc>
          <w:tcPr>
            <w:tcW w:w="2040" w:type="pct"/>
            <w:shd w:val="clear" w:color="auto" w:fill="auto"/>
            <w:vAlign w:val="center"/>
            <w:hideMark/>
          </w:tcPr>
          <w:p w14:paraId="25CB4F46" w14:textId="77777777" w:rsidR="00044C1F" w:rsidRPr="00044C1F" w:rsidRDefault="00044C1F" w:rsidP="00044C1F">
            <w:pPr>
              <w:rPr>
                <w:rFonts w:ascii="Calibri" w:hAnsi="Calibri" w:cs="Calibri"/>
                <w:color w:val="000000"/>
              </w:rPr>
            </w:pPr>
            <w:r w:rsidRPr="00044C1F">
              <w:rPr>
                <w:rFonts w:ascii="Calibri" w:hAnsi="Calibri" w:cs="Calibri"/>
                <w:b/>
                <w:bCs/>
                <w:color w:val="000000"/>
              </w:rPr>
              <w:t>Prince William County SWPU</w:t>
            </w:r>
            <w:r w:rsidRPr="00044C1F">
              <w:rPr>
                <w:rFonts w:ascii="Calibri" w:hAnsi="Calibri" w:cs="Calibri"/>
                <w:color w:val="000000"/>
              </w:rPr>
              <w:br/>
              <w:t xml:space="preserve">(Prince William County, Towns of Dumfries, Haymarket, </w:t>
            </w:r>
            <w:proofErr w:type="gramStart"/>
            <w:r w:rsidRPr="00044C1F">
              <w:rPr>
                <w:rFonts w:ascii="Calibri" w:hAnsi="Calibri" w:cs="Calibri"/>
                <w:color w:val="000000"/>
              </w:rPr>
              <w:t>Occoquan</w:t>
            </w:r>
            <w:proofErr w:type="gramEnd"/>
            <w:r w:rsidRPr="00044C1F">
              <w:rPr>
                <w:rFonts w:ascii="Calibri" w:hAnsi="Calibri" w:cs="Calibri"/>
                <w:color w:val="000000"/>
              </w:rPr>
              <w:t xml:space="preserve"> and Quantico)</w:t>
            </w:r>
          </w:p>
        </w:tc>
        <w:tc>
          <w:tcPr>
            <w:tcW w:w="987" w:type="pct"/>
            <w:shd w:val="clear" w:color="auto" w:fill="auto"/>
            <w:vAlign w:val="center"/>
            <w:hideMark/>
          </w:tcPr>
          <w:p w14:paraId="03ACE675"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38.6%</w:t>
            </w:r>
          </w:p>
        </w:tc>
        <w:tc>
          <w:tcPr>
            <w:tcW w:w="987" w:type="pct"/>
            <w:shd w:val="clear" w:color="auto" w:fill="auto"/>
            <w:vAlign w:val="center"/>
            <w:hideMark/>
          </w:tcPr>
          <w:p w14:paraId="1B11C88F"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182,398</w:t>
            </w:r>
          </w:p>
        </w:tc>
        <w:tc>
          <w:tcPr>
            <w:tcW w:w="987" w:type="pct"/>
            <w:shd w:val="clear" w:color="auto" w:fill="auto"/>
            <w:vAlign w:val="center"/>
            <w:hideMark/>
          </w:tcPr>
          <w:p w14:paraId="1447D65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482,029</w:t>
            </w:r>
          </w:p>
        </w:tc>
      </w:tr>
      <w:tr w:rsidR="00044C1F" w:rsidRPr="00044C1F" w14:paraId="2E105E75" w14:textId="77777777" w:rsidTr="001D201D">
        <w:trPr>
          <w:trHeight w:val="765"/>
        </w:trPr>
        <w:tc>
          <w:tcPr>
            <w:tcW w:w="2040" w:type="pct"/>
            <w:shd w:val="clear" w:color="auto" w:fill="auto"/>
            <w:vAlign w:val="center"/>
            <w:hideMark/>
          </w:tcPr>
          <w:p w14:paraId="428951A6" w14:textId="77777777" w:rsidR="00044C1F" w:rsidRPr="00044C1F" w:rsidRDefault="00044C1F" w:rsidP="00044C1F">
            <w:pPr>
              <w:rPr>
                <w:rFonts w:ascii="Calibri" w:hAnsi="Calibri" w:cs="Calibri"/>
                <w:color w:val="000000"/>
              </w:rPr>
            </w:pPr>
            <w:r w:rsidRPr="00044C1F">
              <w:rPr>
                <w:rFonts w:ascii="Calibri" w:hAnsi="Calibri" w:cs="Calibri"/>
                <w:b/>
                <w:bCs/>
                <w:color w:val="000000"/>
              </w:rPr>
              <w:lastRenderedPageBreak/>
              <w:t>Rappahannock Regional Solid Waste Management Board SWPU</w:t>
            </w:r>
            <w:r w:rsidRPr="00044C1F">
              <w:rPr>
                <w:rFonts w:ascii="Calibri" w:hAnsi="Calibri" w:cs="Calibri"/>
                <w:color w:val="000000"/>
              </w:rPr>
              <w:br/>
              <w:t>(Stafford County and City of Fredericksburg)</w:t>
            </w:r>
          </w:p>
        </w:tc>
        <w:tc>
          <w:tcPr>
            <w:tcW w:w="987" w:type="pct"/>
            <w:shd w:val="clear" w:color="auto" w:fill="auto"/>
            <w:vAlign w:val="center"/>
            <w:hideMark/>
          </w:tcPr>
          <w:p w14:paraId="290E359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32.5%</w:t>
            </w:r>
          </w:p>
        </w:tc>
        <w:tc>
          <w:tcPr>
            <w:tcW w:w="987" w:type="pct"/>
            <w:shd w:val="clear" w:color="auto" w:fill="auto"/>
            <w:vAlign w:val="center"/>
            <w:hideMark/>
          </w:tcPr>
          <w:p w14:paraId="212B4F2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64,084</w:t>
            </w:r>
          </w:p>
        </w:tc>
        <w:tc>
          <w:tcPr>
            <w:tcW w:w="987" w:type="pct"/>
            <w:shd w:val="clear" w:color="auto" w:fill="auto"/>
            <w:vAlign w:val="center"/>
            <w:hideMark/>
          </w:tcPr>
          <w:p w14:paraId="15886ED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209,873</w:t>
            </w:r>
          </w:p>
        </w:tc>
      </w:tr>
      <w:tr w:rsidR="00044C1F" w:rsidRPr="00044C1F" w14:paraId="25DED9AD" w14:textId="77777777" w:rsidTr="001D201D">
        <w:trPr>
          <w:trHeight w:val="1020"/>
        </w:trPr>
        <w:tc>
          <w:tcPr>
            <w:tcW w:w="2040" w:type="pct"/>
            <w:shd w:val="clear" w:color="auto" w:fill="auto"/>
            <w:vAlign w:val="center"/>
            <w:hideMark/>
          </w:tcPr>
          <w:p w14:paraId="4504851F" w14:textId="77777777" w:rsidR="00044C1F" w:rsidRPr="00044C1F" w:rsidRDefault="00044C1F" w:rsidP="00044C1F">
            <w:pPr>
              <w:rPr>
                <w:rFonts w:ascii="Calibri" w:hAnsi="Calibri" w:cs="Calibri"/>
                <w:color w:val="000000"/>
              </w:rPr>
            </w:pPr>
            <w:r w:rsidRPr="00044C1F">
              <w:rPr>
                <w:rFonts w:ascii="Calibri" w:hAnsi="Calibri" w:cs="Calibri"/>
                <w:b/>
                <w:bCs/>
                <w:color w:val="000000"/>
              </w:rPr>
              <w:t>Region 2000 SWPU</w:t>
            </w:r>
            <w:r w:rsidRPr="00044C1F">
              <w:rPr>
                <w:rFonts w:ascii="Calibri" w:hAnsi="Calibri" w:cs="Calibri"/>
                <w:color w:val="000000"/>
              </w:rPr>
              <w:br/>
              <w:t xml:space="preserve">(Nelson, Appomattox and Campbell Counties, City of Lynchburg, Towns of Altavista, Appomattox, </w:t>
            </w:r>
            <w:proofErr w:type="gramStart"/>
            <w:r w:rsidRPr="00044C1F">
              <w:rPr>
                <w:rFonts w:ascii="Calibri" w:hAnsi="Calibri" w:cs="Calibri"/>
                <w:color w:val="000000"/>
              </w:rPr>
              <w:t>Brookneal</w:t>
            </w:r>
            <w:proofErr w:type="gramEnd"/>
            <w:r w:rsidRPr="00044C1F">
              <w:rPr>
                <w:rFonts w:ascii="Calibri" w:hAnsi="Calibri" w:cs="Calibri"/>
                <w:color w:val="000000"/>
              </w:rPr>
              <w:t xml:space="preserve"> and Pamplin City)</w:t>
            </w:r>
          </w:p>
        </w:tc>
        <w:tc>
          <w:tcPr>
            <w:tcW w:w="987" w:type="pct"/>
            <w:shd w:val="clear" w:color="auto" w:fill="auto"/>
            <w:vAlign w:val="center"/>
            <w:hideMark/>
          </w:tcPr>
          <w:p w14:paraId="5973CF3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40.3%</w:t>
            </w:r>
          </w:p>
        </w:tc>
        <w:tc>
          <w:tcPr>
            <w:tcW w:w="987" w:type="pct"/>
            <w:shd w:val="clear" w:color="auto" w:fill="auto"/>
            <w:vAlign w:val="center"/>
            <w:hideMark/>
          </w:tcPr>
          <w:p w14:paraId="4AE0C8A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132,221</w:t>
            </w:r>
          </w:p>
        </w:tc>
        <w:tc>
          <w:tcPr>
            <w:tcW w:w="987" w:type="pct"/>
            <w:shd w:val="clear" w:color="auto" w:fill="auto"/>
            <w:vAlign w:val="center"/>
            <w:hideMark/>
          </w:tcPr>
          <w:p w14:paraId="2C7F2C9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345,298</w:t>
            </w:r>
          </w:p>
        </w:tc>
      </w:tr>
      <w:tr w:rsidR="00044C1F" w:rsidRPr="00044C1F" w14:paraId="1EB2A2FC" w14:textId="77777777" w:rsidTr="001D201D">
        <w:trPr>
          <w:trHeight w:val="510"/>
        </w:trPr>
        <w:tc>
          <w:tcPr>
            <w:tcW w:w="2040" w:type="pct"/>
            <w:shd w:val="clear" w:color="auto" w:fill="auto"/>
            <w:vAlign w:val="center"/>
            <w:hideMark/>
          </w:tcPr>
          <w:p w14:paraId="7151917E" w14:textId="77777777" w:rsidR="00044C1F" w:rsidRPr="00044C1F" w:rsidRDefault="00044C1F" w:rsidP="00044C1F">
            <w:pPr>
              <w:rPr>
                <w:rFonts w:ascii="Calibri" w:hAnsi="Calibri" w:cs="Calibri"/>
                <w:color w:val="000000"/>
              </w:rPr>
            </w:pPr>
            <w:r w:rsidRPr="00044C1F">
              <w:rPr>
                <w:rFonts w:ascii="Calibri" w:hAnsi="Calibri" w:cs="Calibri"/>
                <w:b/>
                <w:bCs/>
                <w:color w:val="000000"/>
              </w:rPr>
              <w:t>Roanoke (City) SWPU</w:t>
            </w:r>
            <w:r w:rsidRPr="00044C1F">
              <w:rPr>
                <w:rFonts w:ascii="Calibri" w:hAnsi="Calibri" w:cs="Calibri"/>
                <w:color w:val="000000"/>
              </w:rPr>
              <w:br/>
              <w:t>(City of Roanoke)</w:t>
            </w:r>
          </w:p>
        </w:tc>
        <w:tc>
          <w:tcPr>
            <w:tcW w:w="987" w:type="pct"/>
            <w:shd w:val="clear" w:color="auto" w:fill="auto"/>
            <w:vAlign w:val="center"/>
            <w:hideMark/>
          </w:tcPr>
          <w:p w14:paraId="61479232"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25.0%</w:t>
            </w:r>
          </w:p>
        </w:tc>
        <w:tc>
          <w:tcPr>
            <w:tcW w:w="987" w:type="pct"/>
            <w:shd w:val="clear" w:color="auto" w:fill="auto"/>
            <w:vAlign w:val="center"/>
            <w:hideMark/>
          </w:tcPr>
          <w:p w14:paraId="11C0791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12,637</w:t>
            </w:r>
          </w:p>
        </w:tc>
        <w:tc>
          <w:tcPr>
            <w:tcW w:w="987" w:type="pct"/>
            <w:shd w:val="clear" w:color="auto" w:fill="auto"/>
            <w:vAlign w:val="center"/>
            <w:hideMark/>
          </w:tcPr>
          <w:p w14:paraId="1FF1EA3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54,929</w:t>
            </w:r>
          </w:p>
        </w:tc>
      </w:tr>
      <w:tr w:rsidR="00044C1F" w:rsidRPr="00044C1F" w14:paraId="255292CE" w14:textId="77777777" w:rsidTr="00A63261">
        <w:trPr>
          <w:trHeight w:val="1538"/>
        </w:trPr>
        <w:tc>
          <w:tcPr>
            <w:tcW w:w="2040" w:type="pct"/>
            <w:shd w:val="clear" w:color="auto" w:fill="auto"/>
            <w:vAlign w:val="center"/>
            <w:hideMark/>
          </w:tcPr>
          <w:p w14:paraId="46236C12" w14:textId="77777777" w:rsidR="00044C1F" w:rsidRPr="00044C1F" w:rsidRDefault="00044C1F" w:rsidP="00044C1F">
            <w:pPr>
              <w:rPr>
                <w:rFonts w:ascii="Calibri" w:hAnsi="Calibri" w:cs="Calibri"/>
                <w:color w:val="000000"/>
              </w:rPr>
            </w:pPr>
            <w:r w:rsidRPr="00044C1F">
              <w:rPr>
                <w:rFonts w:ascii="Calibri" w:hAnsi="Calibri" w:cs="Calibri"/>
                <w:b/>
                <w:bCs/>
                <w:color w:val="000000"/>
              </w:rPr>
              <w:t xml:space="preserve">Southeastern Public Service Authority SWPU </w:t>
            </w:r>
            <w:r w:rsidRPr="00044C1F">
              <w:rPr>
                <w:rFonts w:ascii="Calibri" w:hAnsi="Calibri" w:cs="Calibri"/>
                <w:color w:val="000000"/>
              </w:rPr>
              <w:br/>
              <w:t xml:space="preserve">(Isle of Wight and Southampton Counties, Cities of Chesapeake, Franklin, Norfolk, Portsmouth, Suffolk and Virginia Beach, Towns of Boykins, Branchville, Capron, Courtland, Ivor, </w:t>
            </w:r>
            <w:proofErr w:type="spellStart"/>
            <w:r w:rsidRPr="00044C1F">
              <w:rPr>
                <w:rFonts w:ascii="Calibri" w:hAnsi="Calibri" w:cs="Calibri"/>
                <w:color w:val="000000"/>
              </w:rPr>
              <w:t>Newsoms</w:t>
            </w:r>
            <w:proofErr w:type="spellEnd"/>
            <w:r w:rsidRPr="00044C1F">
              <w:rPr>
                <w:rFonts w:ascii="Calibri" w:hAnsi="Calibri" w:cs="Calibri"/>
                <w:color w:val="000000"/>
              </w:rPr>
              <w:t>, Smithfield and Windsor)</w:t>
            </w:r>
          </w:p>
        </w:tc>
        <w:tc>
          <w:tcPr>
            <w:tcW w:w="987" w:type="pct"/>
            <w:shd w:val="clear" w:color="auto" w:fill="auto"/>
            <w:vAlign w:val="center"/>
            <w:hideMark/>
          </w:tcPr>
          <w:p w14:paraId="57F5D62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29.5%</w:t>
            </w:r>
          </w:p>
        </w:tc>
        <w:tc>
          <w:tcPr>
            <w:tcW w:w="987" w:type="pct"/>
            <w:shd w:val="clear" w:color="auto" w:fill="auto"/>
            <w:vAlign w:val="center"/>
            <w:hideMark/>
          </w:tcPr>
          <w:p w14:paraId="0D25EB1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409,067</w:t>
            </w:r>
          </w:p>
        </w:tc>
        <w:tc>
          <w:tcPr>
            <w:tcW w:w="987" w:type="pct"/>
            <w:shd w:val="clear" w:color="auto" w:fill="auto"/>
            <w:vAlign w:val="center"/>
            <w:hideMark/>
          </w:tcPr>
          <w:p w14:paraId="02B999EC"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1,484,847</w:t>
            </w:r>
          </w:p>
        </w:tc>
      </w:tr>
      <w:tr w:rsidR="00044C1F" w:rsidRPr="00044C1F" w14:paraId="6EF8645E" w14:textId="77777777" w:rsidTr="001D201D">
        <w:trPr>
          <w:trHeight w:val="510"/>
        </w:trPr>
        <w:tc>
          <w:tcPr>
            <w:tcW w:w="2040" w:type="pct"/>
            <w:shd w:val="clear" w:color="auto" w:fill="auto"/>
            <w:vAlign w:val="center"/>
            <w:hideMark/>
          </w:tcPr>
          <w:p w14:paraId="6BD6B8C9" w14:textId="77777777" w:rsidR="00044C1F" w:rsidRPr="00044C1F" w:rsidRDefault="00044C1F" w:rsidP="00044C1F">
            <w:pPr>
              <w:rPr>
                <w:rFonts w:ascii="Calibri" w:hAnsi="Calibri" w:cs="Calibri"/>
                <w:color w:val="000000"/>
              </w:rPr>
            </w:pPr>
            <w:r w:rsidRPr="00044C1F">
              <w:rPr>
                <w:rFonts w:ascii="Calibri" w:hAnsi="Calibri" w:cs="Calibri"/>
                <w:b/>
                <w:bCs/>
                <w:color w:val="000000"/>
              </w:rPr>
              <w:t>Spotsylvania County SWPU</w:t>
            </w:r>
            <w:r w:rsidRPr="00044C1F">
              <w:rPr>
                <w:rFonts w:ascii="Calibri" w:hAnsi="Calibri" w:cs="Calibri"/>
                <w:color w:val="000000"/>
              </w:rPr>
              <w:br/>
              <w:t>(Spotsylvania County)</w:t>
            </w:r>
          </w:p>
        </w:tc>
        <w:tc>
          <w:tcPr>
            <w:tcW w:w="987" w:type="pct"/>
            <w:shd w:val="clear" w:color="auto" w:fill="auto"/>
            <w:vAlign w:val="center"/>
            <w:hideMark/>
          </w:tcPr>
          <w:p w14:paraId="277BE09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45.1%</w:t>
            </w:r>
          </w:p>
        </w:tc>
        <w:tc>
          <w:tcPr>
            <w:tcW w:w="987" w:type="pct"/>
            <w:shd w:val="clear" w:color="auto" w:fill="auto"/>
            <w:vAlign w:val="center"/>
            <w:hideMark/>
          </w:tcPr>
          <w:p w14:paraId="5663FE82"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95,926</w:t>
            </w:r>
          </w:p>
        </w:tc>
        <w:tc>
          <w:tcPr>
            <w:tcW w:w="987" w:type="pct"/>
            <w:shd w:val="clear" w:color="auto" w:fill="auto"/>
            <w:vAlign w:val="center"/>
            <w:hideMark/>
          </w:tcPr>
          <w:p w14:paraId="5527B28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222,821</w:t>
            </w:r>
          </w:p>
        </w:tc>
      </w:tr>
      <w:tr w:rsidR="00044C1F" w:rsidRPr="00044C1F" w14:paraId="497B8DA8" w14:textId="77777777" w:rsidTr="001D201D">
        <w:trPr>
          <w:trHeight w:val="1020"/>
        </w:trPr>
        <w:tc>
          <w:tcPr>
            <w:tcW w:w="2040" w:type="pct"/>
            <w:shd w:val="clear" w:color="auto" w:fill="auto"/>
            <w:vAlign w:val="center"/>
            <w:hideMark/>
          </w:tcPr>
          <w:p w14:paraId="4A2F5200" w14:textId="77777777" w:rsidR="00044C1F" w:rsidRPr="00044C1F" w:rsidRDefault="00044C1F" w:rsidP="00044C1F">
            <w:pPr>
              <w:rPr>
                <w:rFonts w:ascii="Calibri" w:hAnsi="Calibri" w:cs="Calibri"/>
                <w:color w:val="000000"/>
              </w:rPr>
            </w:pPr>
            <w:r w:rsidRPr="00044C1F">
              <w:rPr>
                <w:rFonts w:ascii="Calibri" w:hAnsi="Calibri" w:cs="Calibri"/>
                <w:b/>
                <w:bCs/>
                <w:color w:val="000000"/>
              </w:rPr>
              <w:t>Thomas Jefferson PDC SWPU</w:t>
            </w:r>
            <w:r w:rsidRPr="00044C1F">
              <w:rPr>
                <w:rFonts w:ascii="Calibri" w:hAnsi="Calibri" w:cs="Calibri"/>
                <w:color w:val="000000"/>
              </w:rPr>
              <w:br/>
              <w:t xml:space="preserve">(Albemarle, Fluvanna and Greene Counties, City of Charlottesville, Towns of Columbia, Scottsville and </w:t>
            </w:r>
            <w:proofErr w:type="spellStart"/>
            <w:r w:rsidRPr="00044C1F">
              <w:rPr>
                <w:rFonts w:ascii="Calibri" w:hAnsi="Calibri" w:cs="Calibri"/>
                <w:color w:val="000000"/>
              </w:rPr>
              <w:t>Standardsville</w:t>
            </w:r>
            <w:proofErr w:type="spellEnd"/>
            <w:r w:rsidRPr="00044C1F">
              <w:rPr>
                <w:rFonts w:ascii="Calibri" w:hAnsi="Calibri" w:cs="Calibri"/>
                <w:color w:val="000000"/>
              </w:rPr>
              <w:t>)</w:t>
            </w:r>
          </w:p>
        </w:tc>
        <w:tc>
          <w:tcPr>
            <w:tcW w:w="987" w:type="pct"/>
            <w:shd w:val="clear" w:color="auto" w:fill="auto"/>
            <w:vAlign w:val="center"/>
            <w:hideMark/>
          </w:tcPr>
          <w:p w14:paraId="14699A8D"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34.3%</w:t>
            </w:r>
          </w:p>
        </w:tc>
        <w:tc>
          <w:tcPr>
            <w:tcW w:w="987" w:type="pct"/>
            <w:shd w:val="clear" w:color="auto" w:fill="auto"/>
            <w:vAlign w:val="center"/>
            <w:hideMark/>
          </w:tcPr>
          <w:p w14:paraId="325AD0D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45,408</w:t>
            </w:r>
          </w:p>
        </w:tc>
        <w:tc>
          <w:tcPr>
            <w:tcW w:w="987" w:type="pct"/>
            <w:shd w:val="clear" w:color="auto" w:fill="auto"/>
            <w:vAlign w:val="center"/>
            <w:hideMark/>
          </w:tcPr>
          <w:p w14:paraId="6109A13D"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140,765</w:t>
            </w:r>
          </w:p>
        </w:tc>
      </w:tr>
      <w:tr w:rsidR="00044C1F" w:rsidRPr="00044C1F" w14:paraId="1877E7B6" w14:textId="77777777" w:rsidTr="001D201D">
        <w:trPr>
          <w:trHeight w:val="1290"/>
        </w:trPr>
        <w:tc>
          <w:tcPr>
            <w:tcW w:w="2040" w:type="pct"/>
            <w:shd w:val="clear" w:color="auto" w:fill="auto"/>
            <w:vAlign w:val="center"/>
            <w:hideMark/>
          </w:tcPr>
          <w:p w14:paraId="23F64079" w14:textId="77777777" w:rsidR="00044C1F" w:rsidRPr="00044C1F" w:rsidRDefault="00044C1F" w:rsidP="00044C1F">
            <w:pPr>
              <w:rPr>
                <w:rFonts w:ascii="Calibri" w:hAnsi="Calibri" w:cs="Calibri"/>
                <w:color w:val="000000"/>
              </w:rPr>
            </w:pPr>
            <w:r w:rsidRPr="00044C1F">
              <w:rPr>
                <w:rFonts w:ascii="Calibri" w:hAnsi="Calibri" w:cs="Calibri"/>
                <w:b/>
                <w:bCs/>
                <w:color w:val="000000"/>
              </w:rPr>
              <w:t>Virginia Peninsulas Public Service Authority SWPU</w:t>
            </w:r>
            <w:r w:rsidRPr="00044C1F">
              <w:rPr>
                <w:rFonts w:ascii="Calibri" w:hAnsi="Calibri" w:cs="Calibri"/>
                <w:color w:val="000000"/>
              </w:rPr>
              <w:br/>
              <w:t>(Essex, James City, King and Queen, Mathews, Middlesex and York Counties, Cities of Hampton, Poquoson and Williamsburg, Towns of Tappahannock, Urbanna and West Point)</w:t>
            </w:r>
          </w:p>
        </w:tc>
        <w:tc>
          <w:tcPr>
            <w:tcW w:w="987" w:type="pct"/>
            <w:shd w:val="clear" w:color="auto" w:fill="auto"/>
            <w:vAlign w:val="center"/>
            <w:hideMark/>
          </w:tcPr>
          <w:p w14:paraId="39141EA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40.2%</w:t>
            </w:r>
          </w:p>
        </w:tc>
        <w:tc>
          <w:tcPr>
            <w:tcW w:w="987" w:type="pct"/>
            <w:shd w:val="clear" w:color="auto" w:fill="auto"/>
            <w:vAlign w:val="center"/>
            <w:hideMark/>
          </w:tcPr>
          <w:p w14:paraId="53E8A517"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160,542</w:t>
            </w:r>
          </w:p>
        </w:tc>
        <w:tc>
          <w:tcPr>
            <w:tcW w:w="987" w:type="pct"/>
            <w:shd w:val="clear" w:color="auto" w:fill="auto"/>
            <w:vAlign w:val="center"/>
            <w:hideMark/>
          </w:tcPr>
          <w:p w14:paraId="1F12349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384,018</w:t>
            </w:r>
          </w:p>
        </w:tc>
      </w:tr>
      <w:tr w:rsidR="00044C1F" w:rsidRPr="00044C1F" w14:paraId="5EFB505D" w14:textId="77777777" w:rsidTr="001D201D">
        <w:trPr>
          <w:trHeight w:val="465"/>
        </w:trPr>
        <w:tc>
          <w:tcPr>
            <w:tcW w:w="2040" w:type="pct"/>
            <w:shd w:val="clear" w:color="000000" w:fill="DCE6F1"/>
            <w:vAlign w:val="center"/>
            <w:hideMark/>
          </w:tcPr>
          <w:p w14:paraId="4B00F1B4" w14:textId="2BC15769" w:rsidR="00044C1F" w:rsidRPr="00044C1F" w:rsidRDefault="00B82206" w:rsidP="00044C1F">
            <w:pPr>
              <w:jc w:val="center"/>
              <w:rPr>
                <w:rFonts w:ascii="Calibri" w:hAnsi="Calibri" w:cs="Calibri"/>
                <w:b/>
                <w:bCs/>
              </w:rPr>
            </w:pPr>
            <w:r>
              <w:rPr>
                <w:rFonts w:ascii="Calibri" w:hAnsi="Calibri" w:cs="Calibri"/>
                <w:b/>
                <w:bCs/>
              </w:rPr>
              <w:t xml:space="preserve">State </w:t>
            </w:r>
            <w:r w:rsidR="00DF0C46">
              <w:rPr>
                <w:rFonts w:ascii="Calibri" w:hAnsi="Calibri" w:cs="Calibri"/>
                <w:b/>
                <w:bCs/>
              </w:rPr>
              <w:t>Total (</w:t>
            </w:r>
            <w:r w:rsidR="00613EE2">
              <w:rPr>
                <w:rFonts w:ascii="Calibri" w:hAnsi="Calibri" w:cs="Calibri"/>
                <w:b/>
                <w:bCs/>
              </w:rPr>
              <w:t>Big 19</w:t>
            </w:r>
            <w:r w:rsidR="00DF0C46">
              <w:rPr>
                <w:rFonts w:ascii="Calibri" w:hAnsi="Calibri" w:cs="Calibri"/>
                <w:b/>
                <w:bCs/>
              </w:rPr>
              <w:t xml:space="preserve"> Only)</w:t>
            </w:r>
            <w:r w:rsidR="00B4295E">
              <w:rPr>
                <w:rFonts w:ascii="Calibri" w:hAnsi="Calibri" w:cs="Calibri"/>
                <w:b/>
                <w:bCs/>
              </w:rPr>
              <w:t>*</w:t>
            </w:r>
          </w:p>
        </w:tc>
        <w:tc>
          <w:tcPr>
            <w:tcW w:w="987" w:type="pct"/>
            <w:shd w:val="clear" w:color="000000" w:fill="DCE6F1"/>
            <w:vAlign w:val="center"/>
            <w:hideMark/>
          </w:tcPr>
          <w:p w14:paraId="7E457641" w14:textId="4BBD046F" w:rsidR="00044C1F" w:rsidRPr="00044C1F" w:rsidRDefault="00044C1F" w:rsidP="00044C1F">
            <w:pPr>
              <w:jc w:val="center"/>
              <w:rPr>
                <w:rFonts w:ascii="Calibri" w:hAnsi="Calibri" w:cs="Calibri"/>
                <w:b/>
                <w:bCs/>
              </w:rPr>
            </w:pPr>
            <w:r w:rsidRPr="00044C1F">
              <w:rPr>
                <w:rFonts w:ascii="Calibri" w:hAnsi="Calibri" w:cs="Calibri"/>
                <w:b/>
                <w:bCs/>
              </w:rPr>
              <w:t>43.1%</w:t>
            </w:r>
          </w:p>
        </w:tc>
        <w:tc>
          <w:tcPr>
            <w:tcW w:w="987" w:type="pct"/>
            <w:shd w:val="clear" w:color="000000" w:fill="DCE6F1"/>
            <w:vAlign w:val="center"/>
            <w:hideMark/>
          </w:tcPr>
          <w:p w14:paraId="49D6A315" w14:textId="77777777" w:rsidR="00044C1F" w:rsidRPr="00044C1F" w:rsidRDefault="00044C1F" w:rsidP="00044C1F">
            <w:pPr>
              <w:jc w:val="center"/>
              <w:rPr>
                <w:rFonts w:ascii="Calibri" w:hAnsi="Calibri" w:cs="Calibri"/>
                <w:b/>
                <w:bCs/>
              </w:rPr>
            </w:pPr>
            <w:r w:rsidRPr="00044C1F">
              <w:rPr>
                <w:rFonts w:ascii="Calibri" w:hAnsi="Calibri" w:cs="Calibri"/>
                <w:b/>
                <w:bCs/>
              </w:rPr>
              <w:t>3,255,934</w:t>
            </w:r>
          </w:p>
        </w:tc>
        <w:tc>
          <w:tcPr>
            <w:tcW w:w="987" w:type="pct"/>
            <w:shd w:val="clear" w:color="000000" w:fill="DCE6F1"/>
            <w:vAlign w:val="center"/>
            <w:hideMark/>
          </w:tcPr>
          <w:p w14:paraId="4A3B460D" w14:textId="77777777" w:rsidR="00044C1F" w:rsidRPr="00044C1F" w:rsidRDefault="00044C1F" w:rsidP="00044C1F">
            <w:pPr>
              <w:jc w:val="center"/>
              <w:rPr>
                <w:rFonts w:ascii="Calibri" w:hAnsi="Calibri" w:cs="Calibri"/>
                <w:b/>
                <w:bCs/>
              </w:rPr>
            </w:pPr>
            <w:r w:rsidRPr="00044C1F">
              <w:rPr>
                <w:rFonts w:ascii="Calibri" w:hAnsi="Calibri" w:cs="Calibri"/>
                <w:b/>
                <w:bCs/>
              </w:rPr>
              <w:t>7,820,281</w:t>
            </w:r>
          </w:p>
        </w:tc>
      </w:tr>
    </w:tbl>
    <w:p w14:paraId="109CD8F4" w14:textId="4EA001A7" w:rsidR="00044C1F" w:rsidRPr="00CF4ADA" w:rsidRDefault="00B4295E" w:rsidP="003D62EC">
      <w:pPr>
        <w:pStyle w:val="Title"/>
        <w:jc w:val="both"/>
        <w:rPr>
          <w:rFonts w:asciiTheme="minorHAnsi" w:hAnsiTheme="minorHAnsi"/>
          <w:bCs/>
          <w:sz w:val="20"/>
        </w:rPr>
      </w:pPr>
      <w:r w:rsidRPr="00CF4ADA">
        <w:rPr>
          <w:rFonts w:asciiTheme="minorHAnsi" w:hAnsiTheme="minorHAnsi"/>
          <w:bCs/>
          <w:sz w:val="20"/>
        </w:rPr>
        <w:t xml:space="preserve">*State </w:t>
      </w:r>
      <w:r w:rsidR="00CF4ADA" w:rsidRPr="00CF4ADA">
        <w:rPr>
          <w:rFonts w:asciiTheme="minorHAnsi" w:hAnsiTheme="minorHAnsi"/>
          <w:bCs/>
          <w:sz w:val="20"/>
        </w:rPr>
        <w:t xml:space="preserve">calculated </w:t>
      </w:r>
      <w:r w:rsidRPr="00CF4ADA">
        <w:rPr>
          <w:rFonts w:asciiTheme="minorHAnsi" w:hAnsiTheme="minorHAnsi"/>
          <w:bCs/>
          <w:sz w:val="20"/>
        </w:rPr>
        <w:t>recycling rate based on big 19 SWPUs required to report for CY2022</w:t>
      </w:r>
    </w:p>
    <w:p w14:paraId="2672D243" w14:textId="77777777" w:rsidR="00044C1F" w:rsidRDefault="00044C1F" w:rsidP="003D62EC">
      <w:pPr>
        <w:pStyle w:val="Title"/>
        <w:jc w:val="both"/>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lculated recycling rates for cy2022 for 16 SWPUs reporting voluntarily"/>
        <w:tblDescription w:val="calculated recycling rates for cy2022 for 16 SWPUs reporting voluntarily"/>
      </w:tblPr>
      <w:tblGrid>
        <w:gridCol w:w="4108"/>
        <w:gridCol w:w="1988"/>
        <w:gridCol w:w="1988"/>
        <w:gridCol w:w="1986"/>
      </w:tblGrid>
      <w:tr w:rsidR="00044C1F" w:rsidRPr="00044C1F" w14:paraId="1F7DF21F" w14:textId="77777777" w:rsidTr="00613EE2">
        <w:trPr>
          <w:trHeight w:val="1020"/>
        </w:trPr>
        <w:tc>
          <w:tcPr>
            <w:tcW w:w="2040" w:type="pct"/>
            <w:shd w:val="clear" w:color="000000" w:fill="DCE6F1"/>
            <w:vAlign w:val="center"/>
            <w:hideMark/>
          </w:tcPr>
          <w:p w14:paraId="0D433920"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 xml:space="preserve">REPORTING ENTITY </w:t>
            </w:r>
            <w:r w:rsidRPr="00044C1F">
              <w:rPr>
                <w:rFonts w:ascii="Calibri" w:hAnsi="Calibri" w:cs="Calibri"/>
                <w:b/>
                <w:bCs/>
                <w:color w:val="000000"/>
              </w:rPr>
              <w:br/>
              <w:t>(16 SWPUs with populations 100,000 or less not required to report, but voluntarily reporting)</w:t>
            </w:r>
          </w:p>
        </w:tc>
        <w:tc>
          <w:tcPr>
            <w:tcW w:w="987" w:type="pct"/>
            <w:shd w:val="clear" w:color="000000" w:fill="DCE6F1"/>
            <w:vAlign w:val="center"/>
            <w:hideMark/>
          </w:tcPr>
          <w:p w14:paraId="66F32EEE"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2022 Recycling Rate</w:t>
            </w:r>
          </w:p>
        </w:tc>
        <w:tc>
          <w:tcPr>
            <w:tcW w:w="987" w:type="pct"/>
            <w:shd w:val="clear" w:color="000000" w:fill="DCE6F1"/>
            <w:vAlign w:val="center"/>
            <w:hideMark/>
          </w:tcPr>
          <w:p w14:paraId="1A5C440B"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2022 Total Recycled Tons</w:t>
            </w:r>
            <w:r w:rsidRPr="00044C1F">
              <w:rPr>
                <w:rFonts w:ascii="Calibri" w:hAnsi="Calibri" w:cs="Calibri"/>
                <w:b/>
                <w:bCs/>
                <w:color w:val="000000"/>
              </w:rPr>
              <w:br/>
              <w:t>(PRMs + Credits)</w:t>
            </w:r>
          </w:p>
        </w:tc>
        <w:tc>
          <w:tcPr>
            <w:tcW w:w="986" w:type="pct"/>
            <w:shd w:val="clear" w:color="000000" w:fill="DCE6F1"/>
            <w:vAlign w:val="center"/>
            <w:hideMark/>
          </w:tcPr>
          <w:p w14:paraId="60AB1CD5" w14:textId="77777777" w:rsidR="00044C1F" w:rsidRPr="00044C1F" w:rsidRDefault="00044C1F" w:rsidP="00044C1F">
            <w:pPr>
              <w:jc w:val="center"/>
              <w:rPr>
                <w:rFonts w:ascii="Calibri" w:hAnsi="Calibri" w:cs="Calibri"/>
                <w:b/>
                <w:bCs/>
                <w:color w:val="000000"/>
              </w:rPr>
            </w:pPr>
            <w:r w:rsidRPr="00044C1F">
              <w:rPr>
                <w:rFonts w:ascii="Calibri" w:hAnsi="Calibri" w:cs="Calibri"/>
                <w:b/>
                <w:bCs/>
                <w:color w:val="000000"/>
              </w:rPr>
              <w:t>2022 Total MSW Generation Tons</w:t>
            </w:r>
            <w:r w:rsidRPr="00044C1F">
              <w:rPr>
                <w:rFonts w:ascii="Calibri" w:hAnsi="Calibri" w:cs="Calibri"/>
                <w:b/>
                <w:bCs/>
                <w:color w:val="000000"/>
              </w:rPr>
              <w:br/>
              <w:t>(PRMs + Credits + MSW disposed)</w:t>
            </w:r>
          </w:p>
        </w:tc>
      </w:tr>
      <w:tr w:rsidR="00044C1F" w:rsidRPr="00044C1F" w14:paraId="12F488CE" w14:textId="77777777" w:rsidTr="00613EE2">
        <w:trPr>
          <w:trHeight w:val="1275"/>
        </w:trPr>
        <w:tc>
          <w:tcPr>
            <w:tcW w:w="2040" w:type="pct"/>
            <w:shd w:val="clear" w:color="auto" w:fill="auto"/>
            <w:vAlign w:val="center"/>
            <w:hideMark/>
          </w:tcPr>
          <w:p w14:paraId="3DBE4177" w14:textId="77777777" w:rsidR="00044C1F" w:rsidRPr="00044C1F" w:rsidRDefault="00044C1F" w:rsidP="00044C1F">
            <w:pPr>
              <w:rPr>
                <w:rFonts w:ascii="Calibri" w:hAnsi="Calibri" w:cs="Calibri"/>
                <w:color w:val="000000"/>
              </w:rPr>
            </w:pPr>
            <w:r w:rsidRPr="00044C1F">
              <w:rPr>
                <w:rFonts w:ascii="Calibri" w:hAnsi="Calibri" w:cs="Calibri"/>
                <w:b/>
                <w:bCs/>
                <w:color w:val="000000"/>
              </w:rPr>
              <w:t xml:space="preserve">Accomack County SWPU </w:t>
            </w:r>
            <w:r w:rsidRPr="00044C1F">
              <w:rPr>
                <w:rFonts w:ascii="Calibri" w:hAnsi="Calibri" w:cs="Calibri"/>
                <w:color w:val="000000"/>
              </w:rPr>
              <w:br/>
              <w:t xml:space="preserve">(Accomack County, Towns of </w:t>
            </w:r>
            <w:proofErr w:type="spellStart"/>
            <w:r w:rsidRPr="00044C1F">
              <w:rPr>
                <w:rFonts w:ascii="Calibri" w:hAnsi="Calibri" w:cs="Calibri"/>
                <w:color w:val="000000"/>
              </w:rPr>
              <w:t>Accomac</w:t>
            </w:r>
            <w:proofErr w:type="spellEnd"/>
            <w:r w:rsidRPr="00044C1F">
              <w:rPr>
                <w:rFonts w:ascii="Calibri" w:hAnsi="Calibri" w:cs="Calibri"/>
                <w:color w:val="000000"/>
              </w:rPr>
              <w:t xml:space="preserve">, Belle Haven, Bloxom, Chincoteague, Hallwood, Keller, Melfa, Onancock, Onley, Painter, Parksley, Saxis, Tangier and </w:t>
            </w:r>
            <w:proofErr w:type="spellStart"/>
            <w:r w:rsidRPr="00044C1F">
              <w:rPr>
                <w:rFonts w:ascii="Calibri" w:hAnsi="Calibri" w:cs="Calibri"/>
                <w:color w:val="000000"/>
              </w:rPr>
              <w:t>Wachapreague</w:t>
            </w:r>
            <w:proofErr w:type="spellEnd"/>
            <w:r w:rsidRPr="00044C1F">
              <w:rPr>
                <w:rFonts w:ascii="Calibri" w:hAnsi="Calibri" w:cs="Calibri"/>
                <w:color w:val="000000"/>
              </w:rPr>
              <w:t>)</w:t>
            </w:r>
          </w:p>
        </w:tc>
        <w:tc>
          <w:tcPr>
            <w:tcW w:w="987" w:type="pct"/>
            <w:shd w:val="clear" w:color="auto" w:fill="auto"/>
            <w:vAlign w:val="center"/>
            <w:hideMark/>
          </w:tcPr>
          <w:p w14:paraId="46E2408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24.4%</w:t>
            </w:r>
          </w:p>
        </w:tc>
        <w:tc>
          <w:tcPr>
            <w:tcW w:w="987" w:type="pct"/>
            <w:shd w:val="clear" w:color="auto" w:fill="auto"/>
            <w:vAlign w:val="center"/>
            <w:hideMark/>
          </w:tcPr>
          <w:p w14:paraId="70D2742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8,483</w:t>
            </w:r>
          </w:p>
        </w:tc>
        <w:tc>
          <w:tcPr>
            <w:tcW w:w="986" w:type="pct"/>
            <w:shd w:val="clear" w:color="auto" w:fill="auto"/>
            <w:vAlign w:val="center"/>
            <w:hideMark/>
          </w:tcPr>
          <w:p w14:paraId="54BDDDD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37,822</w:t>
            </w:r>
          </w:p>
        </w:tc>
      </w:tr>
      <w:tr w:rsidR="00044C1F" w:rsidRPr="00044C1F" w14:paraId="3351D1C9" w14:textId="77777777" w:rsidTr="00613EE2">
        <w:trPr>
          <w:trHeight w:val="765"/>
        </w:trPr>
        <w:tc>
          <w:tcPr>
            <w:tcW w:w="2040" w:type="pct"/>
            <w:shd w:val="clear" w:color="auto" w:fill="auto"/>
            <w:vAlign w:val="center"/>
            <w:hideMark/>
          </w:tcPr>
          <w:p w14:paraId="4A30F870" w14:textId="77777777" w:rsidR="00044C1F" w:rsidRPr="00044C1F" w:rsidRDefault="00044C1F" w:rsidP="00044C1F">
            <w:pPr>
              <w:rPr>
                <w:rFonts w:ascii="Calibri" w:hAnsi="Calibri" w:cs="Calibri"/>
                <w:color w:val="000000"/>
              </w:rPr>
            </w:pPr>
            <w:r w:rsidRPr="00044C1F">
              <w:rPr>
                <w:rFonts w:ascii="Calibri" w:hAnsi="Calibri" w:cs="Calibri"/>
                <w:b/>
                <w:bCs/>
                <w:color w:val="000000"/>
              </w:rPr>
              <w:t>Caroline County SWPU</w:t>
            </w:r>
            <w:r w:rsidRPr="00044C1F">
              <w:rPr>
                <w:rFonts w:ascii="Calibri" w:hAnsi="Calibri" w:cs="Calibri"/>
                <w:color w:val="000000"/>
              </w:rPr>
              <w:br/>
              <w:t xml:space="preserve">(Caroline County, Towns of Bowling </w:t>
            </w:r>
            <w:proofErr w:type="gramStart"/>
            <w:r w:rsidRPr="00044C1F">
              <w:rPr>
                <w:rFonts w:ascii="Calibri" w:hAnsi="Calibri" w:cs="Calibri"/>
                <w:color w:val="000000"/>
              </w:rPr>
              <w:t>Green</w:t>
            </w:r>
            <w:proofErr w:type="gramEnd"/>
            <w:r w:rsidRPr="00044C1F">
              <w:rPr>
                <w:rFonts w:ascii="Calibri" w:hAnsi="Calibri" w:cs="Calibri"/>
                <w:color w:val="000000"/>
              </w:rPr>
              <w:t xml:space="preserve"> and Port Royal</w:t>
            </w:r>
          </w:p>
        </w:tc>
        <w:tc>
          <w:tcPr>
            <w:tcW w:w="987" w:type="pct"/>
            <w:shd w:val="clear" w:color="auto" w:fill="auto"/>
            <w:vAlign w:val="center"/>
            <w:hideMark/>
          </w:tcPr>
          <w:p w14:paraId="53B7C3F7"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46.7%</w:t>
            </w:r>
          </w:p>
        </w:tc>
        <w:tc>
          <w:tcPr>
            <w:tcW w:w="987" w:type="pct"/>
            <w:shd w:val="clear" w:color="auto" w:fill="auto"/>
            <w:vAlign w:val="center"/>
            <w:hideMark/>
          </w:tcPr>
          <w:p w14:paraId="4BE5CE6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11,473</w:t>
            </w:r>
          </w:p>
        </w:tc>
        <w:tc>
          <w:tcPr>
            <w:tcW w:w="986" w:type="pct"/>
            <w:shd w:val="clear" w:color="auto" w:fill="auto"/>
            <w:vAlign w:val="center"/>
            <w:hideMark/>
          </w:tcPr>
          <w:p w14:paraId="4A2CCA1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21,299</w:t>
            </w:r>
          </w:p>
        </w:tc>
      </w:tr>
      <w:tr w:rsidR="00044C1F" w:rsidRPr="00044C1F" w14:paraId="49A3F5B9" w14:textId="77777777" w:rsidTr="00613EE2">
        <w:trPr>
          <w:trHeight w:val="1020"/>
        </w:trPr>
        <w:tc>
          <w:tcPr>
            <w:tcW w:w="2040" w:type="pct"/>
            <w:shd w:val="clear" w:color="auto" w:fill="auto"/>
            <w:vAlign w:val="center"/>
            <w:hideMark/>
          </w:tcPr>
          <w:p w14:paraId="64E9E867" w14:textId="77777777" w:rsidR="00044C1F" w:rsidRPr="00044C1F" w:rsidRDefault="00044C1F" w:rsidP="00044C1F">
            <w:pPr>
              <w:rPr>
                <w:rFonts w:ascii="Calibri" w:hAnsi="Calibri" w:cs="Calibri"/>
                <w:color w:val="000000"/>
              </w:rPr>
            </w:pPr>
            <w:r w:rsidRPr="00044C1F">
              <w:rPr>
                <w:rFonts w:ascii="Calibri" w:hAnsi="Calibri" w:cs="Calibri"/>
                <w:b/>
                <w:bCs/>
                <w:color w:val="000000"/>
              </w:rPr>
              <w:t>Carroll-Grayson-Galax SWPU</w:t>
            </w:r>
            <w:r w:rsidRPr="00044C1F">
              <w:rPr>
                <w:rFonts w:ascii="Calibri" w:hAnsi="Calibri" w:cs="Calibri"/>
                <w:color w:val="000000"/>
              </w:rPr>
              <w:br/>
              <w:t>(Carroll and Grayson Counties, City of Galax, Towns of Fries, Hillsville, Independence, Troutdale)</w:t>
            </w:r>
          </w:p>
        </w:tc>
        <w:tc>
          <w:tcPr>
            <w:tcW w:w="987" w:type="pct"/>
            <w:shd w:val="clear" w:color="auto" w:fill="auto"/>
            <w:vAlign w:val="center"/>
            <w:hideMark/>
          </w:tcPr>
          <w:p w14:paraId="7C85B63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29.7%</w:t>
            </w:r>
          </w:p>
        </w:tc>
        <w:tc>
          <w:tcPr>
            <w:tcW w:w="987" w:type="pct"/>
            <w:shd w:val="clear" w:color="auto" w:fill="auto"/>
            <w:vAlign w:val="center"/>
            <w:hideMark/>
          </w:tcPr>
          <w:p w14:paraId="30AB82E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12,946</w:t>
            </w:r>
          </w:p>
        </w:tc>
        <w:tc>
          <w:tcPr>
            <w:tcW w:w="986" w:type="pct"/>
            <w:shd w:val="clear" w:color="auto" w:fill="auto"/>
            <w:vAlign w:val="center"/>
            <w:hideMark/>
          </w:tcPr>
          <w:p w14:paraId="3EC93FD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43,580</w:t>
            </w:r>
          </w:p>
        </w:tc>
      </w:tr>
      <w:tr w:rsidR="00044C1F" w:rsidRPr="00044C1F" w14:paraId="54881991" w14:textId="77777777" w:rsidTr="00613EE2">
        <w:trPr>
          <w:trHeight w:val="510"/>
        </w:trPr>
        <w:tc>
          <w:tcPr>
            <w:tcW w:w="2040" w:type="pct"/>
            <w:shd w:val="clear" w:color="auto" w:fill="auto"/>
            <w:vAlign w:val="center"/>
            <w:hideMark/>
          </w:tcPr>
          <w:p w14:paraId="32169E63" w14:textId="77777777" w:rsidR="00044C1F" w:rsidRPr="00044C1F" w:rsidRDefault="00044C1F" w:rsidP="00044C1F">
            <w:pPr>
              <w:rPr>
                <w:rFonts w:ascii="Calibri" w:hAnsi="Calibri" w:cs="Calibri"/>
                <w:color w:val="000000"/>
              </w:rPr>
            </w:pPr>
            <w:r w:rsidRPr="00044C1F">
              <w:rPr>
                <w:rFonts w:ascii="Calibri" w:hAnsi="Calibri" w:cs="Calibri"/>
                <w:b/>
                <w:bCs/>
                <w:color w:val="000000"/>
              </w:rPr>
              <w:t>Danville (City) SWPU</w:t>
            </w:r>
            <w:r w:rsidRPr="00044C1F">
              <w:rPr>
                <w:rFonts w:ascii="Calibri" w:hAnsi="Calibri" w:cs="Calibri"/>
                <w:color w:val="000000"/>
              </w:rPr>
              <w:br/>
              <w:t>(City of Danville)</w:t>
            </w:r>
          </w:p>
        </w:tc>
        <w:tc>
          <w:tcPr>
            <w:tcW w:w="987" w:type="pct"/>
            <w:shd w:val="clear" w:color="auto" w:fill="auto"/>
            <w:vAlign w:val="center"/>
            <w:hideMark/>
          </w:tcPr>
          <w:p w14:paraId="28C7103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38.9%</w:t>
            </w:r>
          </w:p>
        </w:tc>
        <w:tc>
          <w:tcPr>
            <w:tcW w:w="987" w:type="pct"/>
            <w:shd w:val="clear" w:color="auto" w:fill="auto"/>
            <w:vAlign w:val="center"/>
            <w:hideMark/>
          </w:tcPr>
          <w:p w14:paraId="77C4BB3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10,664</w:t>
            </w:r>
          </w:p>
        </w:tc>
        <w:tc>
          <w:tcPr>
            <w:tcW w:w="986" w:type="pct"/>
            <w:shd w:val="clear" w:color="auto" w:fill="auto"/>
            <w:vAlign w:val="center"/>
            <w:hideMark/>
          </w:tcPr>
          <w:p w14:paraId="514EBBD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27,407</w:t>
            </w:r>
          </w:p>
        </w:tc>
      </w:tr>
      <w:tr w:rsidR="00044C1F" w:rsidRPr="00044C1F" w14:paraId="01D87DF5" w14:textId="77777777" w:rsidTr="00613EE2">
        <w:trPr>
          <w:trHeight w:val="510"/>
        </w:trPr>
        <w:tc>
          <w:tcPr>
            <w:tcW w:w="2040" w:type="pct"/>
            <w:shd w:val="clear" w:color="auto" w:fill="auto"/>
            <w:vAlign w:val="center"/>
            <w:hideMark/>
          </w:tcPr>
          <w:p w14:paraId="0449A4F3" w14:textId="77777777" w:rsidR="00044C1F" w:rsidRPr="00044C1F" w:rsidRDefault="00044C1F" w:rsidP="00044C1F">
            <w:pPr>
              <w:rPr>
                <w:rFonts w:ascii="Calibri" w:hAnsi="Calibri" w:cs="Calibri"/>
                <w:color w:val="000000"/>
              </w:rPr>
            </w:pPr>
            <w:r w:rsidRPr="00044C1F">
              <w:rPr>
                <w:rFonts w:ascii="Calibri" w:hAnsi="Calibri" w:cs="Calibri"/>
                <w:b/>
                <w:bCs/>
                <w:color w:val="000000"/>
              </w:rPr>
              <w:t>Falls Church (City) SWPU</w:t>
            </w:r>
            <w:r w:rsidRPr="00044C1F">
              <w:rPr>
                <w:rFonts w:ascii="Calibri" w:hAnsi="Calibri" w:cs="Calibri"/>
                <w:color w:val="000000"/>
              </w:rPr>
              <w:br/>
              <w:t>(City of Falls Church)</w:t>
            </w:r>
          </w:p>
        </w:tc>
        <w:tc>
          <w:tcPr>
            <w:tcW w:w="987" w:type="pct"/>
            <w:shd w:val="clear" w:color="auto" w:fill="auto"/>
            <w:vAlign w:val="center"/>
            <w:hideMark/>
          </w:tcPr>
          <w:p w14:paraId="1849A68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49.2%</w:t>
            </w:r>
          </w:p>
        </w:tc>
        <w:tc>
          <w:tcPr>
            <w:tcW w:w="987" w:type="pct"/>
            <w:shd w:val="clear" w:color="auto" w:fill="auto"/>
            <w:vAlign w:val="center"/>
            <w:hideMark/>
          </w:tcPr>
          <w:p w14:paraId="5C85DE2F"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7,370</w:t>
            </w:r>
          </w:p>
        </w:tc>
        <w:tc>
          <w:tcPr>
            <w:tcW w:w="986" w:type="pct"/>
            <w:shd w:val="clear" w:color="auto" w:fill="auto"/>
            <w:vAlign w:val="center"/>
            <w:hideMark/>
          </w:tcPr>
          <w:p w14:paraId="16A98ED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13,873</w:t>
            </w:r>
          </w:p>
        </w:tc>
      </w:tr>
      <w:tr w:rsidR="00044C1F" w:rsidRPr="00044C1F" w14:paraId="0579BDA4" w14:textId="77777777" w:rsidTr="00613EE2">
        <w:trPr>
          <w:trHeight w:val="510"/>
        </w:trPr>
        <w:tc>
          <w:tcPr>
            <w:tcW w:w="2040" w:type="pct"/>
            <w:shd w:val="clear" w:color="auto" w:fill="auto"/>
            <w:vAlign w:val="center"/>
            <w:hideMark/>
          </w:tcPr>
          <w:p w14:paraId="6964E2EA" w14:textId="77777777" w:rsidR="00044C1F" w:rsidRPr="00044C1F" w:rsidRDefault="00044C1F" w:rsidP="00044C1F">
            <w:pPr>
              <w:rPr>
                <w:rFonts w:ascii="Calibri" w:hAnsi="Calibri" w:cs="Calibri"/>
                <w:color w:val="000000"/>
              </w:rPr>
            </w:pPr>
            <w:r w:rsidRPr="00044C1F">
              <w:rPr>
                <w:rFonts w:ascii="Calibri" w:hAnsi="Calibri" w:cs="Calibri"/>
                <w:b/>
                <w:bCs/>
                <w:color w:val="000000"/>
              </w:rPr>
              <w:lastRenderedPageBreak/>
              <w:t>Harrisonburg (City) SWPU</w:t>
            </w:r>
            <w:r w:rsidRPr="00044C1F">
              <w:rPr>
                <w:rFonts w:ascii="Calibri" w:hAnsi="Calibri" w:cs="Calibri"/>
                <w:color w:val="000000"/>
              </w:rPr>
              <w:br/>
              <w:t>(City of Harrisonburg)</w:t>
            </w:r>
          </w:p>
        </w:tc>
        <w:tc>
          <w:tcPr>
            <w:tcW w:w="987" w:type="pct"/>
            <w:shd w:val="clear" w:color="auto" w:fill="auto"/>
            <w:vAlign w:val="center"/>
            <w:hideMark/>
          </w:tcPr>
          <w:p w14:paraId="5E620CB7"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33.0%</w:t>
            </w:r>
          </w:p>
        </w:tc>
        <w:tc>
          <w:tcPr>
            <w:tcW w:w="987" w:type="pct"/>
            <w:shd w:val="clear" w:color="auto" w:fill="auto"/>
            <w:vAlign w:val="center"/>
            <w:hideMark/>
          </w:tcPr>
          <w:p w14:paraId="728EB3ED"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13,891</w:t>
            </w:r>
          </w:p>
        </w:tc>
        <w:tc>
          <w:tcPr>
            <w:tcW w:w="986" w:type="pct"/>
            <w:shd w:val="clear" w:color="auto" w:fill="auto"/>
            <w:vAlign w:val="center"/>
            <w:hideMark/>
          </w:tcPr>
          <w:p w14:paraId="6799771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44,852</w:t>
            </w:r>
          </w:p>
        </w:tc>
      </w:tr>
      <w:tr w:rsidR="00044C1F" w:rsidRPr="00044C1F" w14:paraId="3E84CBF8" w14:textId="77777777" w:rsidTr="00613EE2">
        <w:trPr>
          <w:trHeight w:val="510"/>
        </w:trPr>
        <w:tc>
          <w:tcPr>
            <w:tcW w:w="2040" w:type="pct"/>
            <w:shd w:val="clear" w:color="auto" w:fill="auto"/>
            <w:vAlign w:val="center"/>
            <w:hideMark/>
          </w:tcPr>
          <w:p w14:paraId="2A6CF6B9" w14:textId="77777777" w:rsidR="00044C1F" w:rsidRPr="00044C1F" w:rsidRDefault="00044C1F" w:rsidP="00044C1F">
            <w:pPr>
              <w:rPr>
                <w:rFonts w:ascii="Calibri" w:hAnsi="Calibri" w:cs="Calibri"/>
                <w:color w:val="000000"/>
              </w:rPr>
            </w:pPr>
            <w:r w:rsidRPr="00044C1F">
              <w:rPr>
                <w:rFonts w:ascii="Calibri" w:hAnsi="Calibri" w:cs="Calibri"/>
                <w:b/>
                <w:bCs/>
                <w:color w:val="000000"/>
              </w:rPr>
              <w:t>Manassas (City) SWPU</w:t>
            </w:r>
            <w:r w:rsidRPr="00044C1F">
              <w:rPr>
                <w:rFonts w:ascii="Calibri" w:hAnsi="Calibri" w:cs="Calibri"/>
                <w:color w:val="000000"/>
              </w:rPr>
              <w:br/>
              <w:t>(City of Manassas)</w:t>
            </w:r>
          </w:p>
        </w:tc>
        <w:tc>
          <w:tcPr>
            <w:tcW w:w="987" w:type="pct"/>
            <w:shd w:val="clear" w:color="auto" w:fill="auto"/>
            <w:vAlign w:val="center"/>
            <w:hideMark/>
          </w:tcPr>
          <w:p w14:paraId="3141EF4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39.6%</w:t>
            </w:r>
          </w:p>
        </w:tc>
        <w:tc>
          <w:tcPr>
            <w:tcW w:w="987" w:type="pct"/>
            <w:shd w:val="clear" w:color="auto" w:fill="auto"/>
            <w:vAlign w:val="center"/>
            <w:hideMark/>
          </w:tcPr>
          <w:p w14:paraId="49842E2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27,552</w:t>
            </w:r>
          </w:p>
        </w:tc>
        <w:tc>
          <w:tcPr>
            <w:tcW w:w="986" w:type="pct"/>
            <w:shd w:val="clear" w:color="auto" w:fill="auto"/>
            <w:vAlign w:val="center"/>
            <w:hideMark/>
          </w:tcPr>
          <w:p w14:paraId="6EEABDE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53,938</w:t>
            </w:r>
          </w:p>
        </w:tc>
      </w:tr>
      <w:tr w:rsidR="00044C1F" w:rsidRPr="00044C1F" w14:paraId="045ED1B3" w14:textId="77777777" w:rsidTr="00613EE2">
        <w:trPr>
          <w:trHeight w:val="510"/>
        </w:trPr>
        <w:tc>
          <w:tcPr>
            <w:tcW w:w="2040" w:type="pct"/>
            <w:shd w:val="clear" w:color="auto" w:fill="auto"/>
            <w:vAlign w:val="center"/>
            <w:hideMark/>
          </w:tcPr>
          <w:p w14:paraId="0791BCA4" w14:textId="77777777" w:rsidR="00044C1F" w:rsidRPr="00044C1F" w:rsidRDefault="00044C1F" w:rsidP="00044C1F">
            <w:pPr>
              <w:rPr>
                <w:rFonts w:ascii="Calibri" w:hAnsi="Calibri" w:cs="Calibri"/>
                <w:color w:val="000000"/>
              </w:rPr>
            </w:pPr>
            <w:r w:rsidRPr="00044C1F">
              <w:rPr>
                <w:rFonts w:ascii="Calibri" w:hAnsi="Calibri" w:cs="Calibri"/>
                <w:b/>
                <w:bCs/>
                <w:color w:val="000000"/>
              </w:rPr>
              <w:t>Salem (City) SWPU</w:t>
            </w:r>
            <w:r w:rsidRPr="00044C1F">
              <w:rPr>
                <w:rFonts w:ascii="Calibri" w:hAnsi="Calibri" w:cs="Calibri"/>
                <w:color w:val="000000"/>
              </w:rPr>
              <w:br/>
              <w:t>(City of Salem)</w:t>
            </w:r>
          </w:p>
        </w:tc>
        <w:tc>
          <w:tcPr>
            <w:tcW w:w="987" w:type="pct"/>
            <w:shd w:val="clear" w:color="auto" w:fill="auto"/>
            <w:vAlign w:val="center"/>
            <w:hideMark/>
          </w:tcPr>
          <w:p w14:paraId="7CFEA75B"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31.3%</w:t>
            </w:r>
          </w:p>
        </w:tc>
        <w:tc>
          <w:tcPr>
            <w:tcW w:w="987" w:type="pct"/>
            <w:shd w:val="clear" w:color="auto" w:fill="auto"/>
            <w:vAlign w:val="center"/>
            <w:hideMark/>
          </w:tcPr>
          <w:p w14:paraId="50674EB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6,153</w:t>
            </w:r>
          </w:p>
        </w:tc>
        <w:tc>
          <w:tcPr>
            <w:tcW w:w="986" w:type="pct"/>
            <w:shd w:val="clear" w:color="auto" w:fill="auto"/>
            <w:vAlign w:val="center"/>
            <w:hideMark/>
          </w:tcPr>
          <w:p w14:paraId="2643715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21,032</w:t>
            </w:r>
          </w:p>
        </w:tc>
      </w:tr>
      <w:tr w:rsidR="00044C1F" w:rsidRPr="00044C1F" w14:paraId="6D831398" w14:textId="77777777" w:rsidTr="00613EE2">
        <w:trPr>
          <w:trHeight w:val="510"/>
        </w:trPr>
        <w:tc>
          <w:tcPr>
            <w:tcW w:w="2040" w:type="pct"/>
            <w:shd w:val="clear" w:color="auto" w:fill="auto"/>
            <w:vAlign w:val="center"/>
            <w:hideMark/>
          </w:tcPr>
          <w:p w14:paraId="449F6604" w14:textId="55E39F4C" w:rsidR="00044C1F" w:rsidRPr="00044C1F" w:rsidRDefault="00044C1F" w:rsidP="00044C1F">
            <w:pPr>
              <w:rPr>
                <w:rFonts w:ascii="Calibri" w:hAnsi="Calibri" w:cs="Calibri"/>
                <w:color w:val="000000"/>
              </w:rPr>
            </w:pPr>
            <w:r w:rsidRPr="00044C1F">
              <w:rPr>
                <w:rFonts w:ascii="Calibri" w:hAnsi="Calibri" w:cs="Calibri"/>
                <w:b/>
                <w:bCs/>
                <w:color w:val="000000"/>
              </w:rPr>
              <w:t>Craig County SWPU</w:t>
            </w:r>
            <w:r w:rsidRPr="00044C1F">
              <w:rPr>
                <w:rFonts w:ascii="Calibri" w:hAnsi="Calibri" w:cs="Calibri"/>
                <w:color w:val="000000"/>
              </w:rPr>
              <w:br/>
              <w:t>(Craig County</w:t>
            </w:r>
            <w:r w:rsidR="00F409C9">
              <w:rPr>
                <w:rFonts w:ascii="Calibri" w:hAnsi="Calibri" w:cs="Calibri"/>
                <w:color w:val="000000"/>
              </w:rPr>
              <w:t xml:space="preserve"> and Town of New Castle</w:t>
            </w:r>
            <w:r w:rsidRPr="00044C1F">
              <w:rPr>
                <w:rFonts w:ascii="Calibri" w:hAnsi="Calibri" w:cs="Calibri"/>
                <w:color w:val="000000"/>
              </w:rPr>
              <w:t>)</w:t>
            </w:r>
          </w:p>
        </w:tc>
        <w:tc>
          <w:tcPr>
            <w:tcW w:w="987" w:type="pct"/>
            <w:shd w:val="clear" w:color="auto" w:fill="auto"/>
            <w:vAlign w:val="center"/>
            <w:hideMark/>
          </w:tcPr>
          <w:p w14:paraId="321984D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22.2%</w:t>
            </w:r>
          </w:p>
        </w:tc>
        <w:tc>
          <w:tcPr>
            <w:tcW w:w="987" w:type="pct"/>
            <w:shd w:val="clear" w:color="auto" w:fill="auto"/>
            <w:vAlign w:val="center"/>
            <w:hideMark/>
          </w:tcPr>
          <w:p w14:paraId="180905D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586</w:t>
            </w:r>
          </w:p>
        </w:tc>
        <w:tc>
          <w:tcPr>
            <w:tcW w:w="986" w:type="pct"/>
            <w:shd w:val="clear" w:color="auto" w:fill="auto"/>
            <w:vAlign w:val="center"/>
            <w:hideMark/>
          </w:tcPr>
          <w:p w14:paraId="2D31E0A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2,896</w:t>
            </w:r>
          </w:p>
        </w:tc>
      </w:tr>
      <w:tr w:rsidR="00044C1F" w:rsidRPr="00044C1F" w14:paraId="7CE62D7E" w14:textId="77777777" w:rsidTr="00613EE2">
        <w:trPr>
          <w:trHeight w:val="1275"/>
        </w:trPr>
        <w:tc>
          <w:tcPr>
            <w:tcW w:w="2040" w:type="pct"/>
            <w:shd w:val="clear" w:color="auto" w:fill="auto"/>
            <w:vAlign w:val="center"/>
            <w:hideMark/>
          </w:tcPr>
          <w:p w14:paraId="58939445" w14:textId="77777777" w:rsidR="00044C1F" w:rsidRPr="00044C1F" w:rsidRDefault="00044C1F" w:rsidP="00044C1F">
            <w:pPr>
              <w:rPr>
                <w:rFonts w:ascii="Calibri" w:hAnsi="Calibri" w:cs="Calibri"/>
                <w:color w:val="000000"/>
              </w:rPr>
            </w:pPr>
            <w:r w:rsidRPr="00044C1F">
              <w:rPr>
                <w:rFonts w:ascii="Calibri" w:hAnsi="Calibri" w:cs="Calibri"/>
                <w:b/>
                <w:bCs/>
                <w:color w:val="000000"/>
              </w:rPr>
              <w:t>Cumberland Plateau Regional Waste Management Authority SWPU</w:t>
            </w:r>
            <w:r w:rsidRPr="00044C1F">
              <w:rPr>
                <w:rFonts w:ascii="Calibri" w:hAnsi="Calibri" w:cs="Calibri"/>
                <w:color w:val="000000"/>
              </w:rPr>
              <w:br/>
              <w:t xml:space="preserve">(Buchanan, Dickenson and Russell Counties, Towns of Grundy, </w:t>
            </w:r>
            <w:proofErr w:type="spellStart"/>
            <w:r w:rsidRPr="00044C1F">
              <w:rPr>
                <w:rFonts w:ascii="Calibri" w:hAnsi="Calibri" w:cs="Calibri"/>
                <w:color w:val="000000"/>
              </w:rPr>
              <w:t>Clincho</w:t>
            </w:r>
            <w:proofErr w:type="spellEnd"/>
            <w:r w:rsidRPr="00044C1F">
              <w:rPr>
                <w:rFonts w:ascii="Calibri" w:hAnsi="Calibri" w:cs="Calibri"/>
                <w:color w:val="000000"/>
              </w:rPr>
              <w:t xml:space="preserve">, Clintwood, Haysi, Cleveland, </w:t>
            </w:r>
            <w:proofErr w:type="gramStart"/>
            <w:r w:rsidRPr="00044C1F">
              <w:rPr>
                <w:rFonts w:ascii="Calibri" w:hAnsi="Calibri" w:cs="Calibri"/>
                <w:color w:val="000000"/>
              </w:rPr>
              <w:t>Honaker</w:t>
            </w:r>
            <w:proofErr w:type="gramEnd"/>
            <w:r w:rsidRPr="00044C1F">
              <w:rPr>
                <w:rFonts w:ascii="Calibri" w:hAnsi="Calibri" w:cs="Calibri"/>
                <w:color w:val="000000"/>
              </w:rPr>
              <w:t xml:space="preserve"> and Lebanon)</w:t>
            </w:r>
          </w:p>
        </w:tc>
        <w:tc>
          <w:tcPr>
            <w:tcW w:w="987" w:type="pct"/>
            <w:shd w:val="clear" w:color="auto" w:fill="auto"/>
            <w:vAlign w:val="center"/>
            <w:hideMark/>
          </w:tcPr>
          <w:p w14:paraId="30AC0431"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26.6%</w:t>
            </w:r>
          </w:p>
        </w:tc>
        <w:tc>
          <w:tcPr>
            <w:tcW w:w="987" w:type="pct"/>
            <w:shd w:val="clear" w:color="auto" w:fill="auto"/>
            <w:vAlign w:val="center"/>
            <w:hideMark/>
          </w:tcPr>
          <w:p w14:paraId="52299F92"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17,613</w:t>
            </w:r>
          </w:p>
        </w:tc>
        <w:tc>
          <w:tcPr>
            <w:tcW w:w="986" w:type="pct"/>
            <w:shd w:val="clear" w:color="auto" w:fill="auto"/>
            <w:vAlign w:val="center"/>
            <w:hideMark/>
          </w:tcPr>
          <w:p w14:paraId="21DB80B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66,233</w:t>
            </w:r>
          </w:p>
        </w:tc>
      </w:tr>
      <w:tr w:rsidR="00044C1F" w:rsidRPr="00044C1F" w14:paraId="4ACEF94A" w14:textId="77777777" w:rsidTr="00613EE2">
        <w:trPr>
          <w:trHeight w:val="765"/>
        </w:trPr>
        <w:tc>
          <w:tcPr>
            <w:tcW w:w="2040" w:type="pct"/>
            <w:shd w:val="clear" w:color="auto" w:fill="auto"/>
            <w:vAlign w:val="center"/>
            <w:hideMark/>
          </w:tcPr>
          <w:p w14:paraId="256C3762" w14:textId="77777777" w:rsidR="00044C1F" w:rsidRPr="00044C1F" w:rsidRDefault="00044C1F" w:rsidP="00044C1F">
            <w:pPr>
              <w:rPr>
                <w:rFonts w:ascii="Calibri" w:hAnsi="Calibri" w:cs="Calibri"/>
                <w:color w:val="000000"/>
              </w:rPr>
            </w:pPr>
            <w:r w:rsidRPr="00044C1F">
              <w:rPr>
                <w:rFonts w:ascii="Calibri" w:hAnsi="Calibri" w:cs="Calibri"/>
                <w:b/>
                <w:bCs/>
                <w:color w:val="000000"/>
              </w:rPr>
              <w:t>Fauquier County SWPU</w:t>
            </w:r>
            <w:r w:rsidRPr="00044C1F">
              <w:rPr>
                <w:rFonts w:ascii="Calibri" w:hAnsi="Calibri" w:cs="Calibri"/>
                <w:color w:val="000000"/>
              </w:rPr>
              <w:br/>
              <w:t>(Fauquier County, Towns of Remington, Plains, Warrenton)</w:t>
            </w:r>
          </w:p>
        </w:tc>
        <w:tc>
          <w:tcPr>
            <w:tcW w:w="987" w:type="pct"/>
            <w:shd w:val="clear" w:color="auto" w:fill="auto"/>
            <w:vAlign w:val="center"/>
            <w:hideMark/>
          </w:tcPr>
          <w:p w14:paraId="439560C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31.5%</w:t>
            </w:r>
          </w:p>
        </w:tc>
        <w:tc>
          <w:tcPr>
            <w:tcW w:w="987" w:type="pct"/>
            <w:shd w:val="clear" w:color="auto" w:fill="auto"/>
            <w:vAlign w:val="center"/>
            <w:hideMark/>
          </w:tcPr>
          <w:p w14:paraId="54AE7248"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22,127</w:t>
            </w:r>
          </w:p>
        </w:tc>
        <w:tc>
          <w:tcPr>
            <w:tcW w:w="986" w:type="pct"/>
            <w:shd w:val="clear" w:color="auto" w:fill="auto"/>
            <w:vAlign w:val="center"/>
            <w:hideMark/>
          </w:tcPr>
          <w:p w14:paraId="436312A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70,302</w:t>
            </w:r>
          </w:p>
        </w:tc>
      </w:tr>
      <w:tr w:rsidR="00044C1F" w:rsidRPr="00044C1F" w14:paraId="0617EBF1" w14:textId="77777777" w:rsidTr="00613EE2">
        <w:trPr>
          <w:trHeight w:val="510"/>
        </w:trPr>
        <w:tc>
          <w:tcPr>
            <w:tcW w:w="2040" w:type="pct"/>
            <w:shd w:val="clear" w:color="auto" w:fill="auto"/>
            <w:vAlign w:val="center"/>
            <w:hideMark/>
          </w:tcPr>
          <w:p w14:paraId="013E7250" w14:textId="77777777" w:rsidR="00044C1F" w:rsidRPr="00044C1F" w:rsidRDefault="00044C1F" w:rsidP="00044C1F">
            <w:pPr>
              <w:rPr>
                <w:rFonts w:ascii="Calibri" w:hAnsi="Calibri" w:cs="Calibri"/>
                <w:color w:val="000000"/>
              </w:rPr>
            </w:pPr>
            <w:r w:rsidRPr="00044C1F">
              <w:rPr>
                <w:rFonts w:ascii="Calibri" w:hAnsi="Calibri" w:cs="Calibri"/>
                <w:b/>
                <w:bCs/>
                <w:color w:val="000000"/>
              </w:rPr>
              <w:t>Floyd County SWPU</w:t>
            </w:r>
            <w:r w:rsidRPr="00044C1F">
              <w:rPr>
                <w:rFonts w:ascii="Calibri" w:hAnsi="Calibri" w:cs="Calibri"/>
                <w:color w:val="000000"/>
              </w:rPr>
              <w:br/>
              <w:t>(Floyd County, Town of Floyd)</w:t>
            </w:r>
          </w:p>
        </w:tc>
        <w:tc>
          <w:tcPr>
            <w:tcW w:w="987" w:type="pct"/>
            <w:shd w:val="clear" w:color="auto" w:fill="auto"/>
            <w:vAlign w:val="center"/>
            <w:hideMark/>
          </w:tcPr>
          <w:p w14:paraId="53B42627"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17.4%</w:t>
            </w:r>
          </w:p>
        </w:tc>
        <w:tc>
          <w:tcPr>
            <w:tcW w:w="987" w:type="pct"/>
            <w:shd w:val="clear" w:color="auto" w:fill="auto"/>
            <w:vAlign w:val="center"/>
            <w:hideMark/>
          </w:tcPr>
          <w:p w14:paraId="41287DC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2,988</w:t>
            </w:r>
          </w:p>
        </w:tc>
        <w:tc>
          <w:tcPr>
            <w:tcW w:w="986" w:type="pct"/>
            <w:shd w:val="clear" w:color="auto" w:fill="auto"/>
            <w:vAlign w:val="center"/>
            <w:hideMark/>
          </w:tcPr>
          <w:p w14:paraId="496D6DB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17,169</w:t>
            </w:r>
          </w:p>
        </w:tc>
      </w:tr>
      <w:tr w:rsidR="00044C1F" w:rsidRPr="00044C1F" w14:paraId="4853EB0C" w14:textId="77777777" w:rsidTr="00613EE2">
        <w:trPr>
          <w:trHeight w:val="765"/>
        </w:trPr>
        <w:tc>
          <w:tcPr>
            <w:tcW w:w="2040" w:type="pct"/>
            <w:shd w:val="clear" w:color="auto" w:fill="auto"/>
            <w:vAlign w:val="center"/>
            <w:hideMark/>
          </w:tcPr>
          <w:p w14:paraId="5EC32ED3" w14:textId="77777777" w:rsidR="00044C1F" w:rsidRPr="00044C1F" w:rsidRDefault="00044C1F" w:rsidP="00044C1F">
            <w:pPr>
              <w:rPr>
                <w:rFonts w:ascii="Calibri" w:hAnsi="Calibri" w:cs="Calibri"/>
                <w:color w:val="000000"/>
              </w:rPr>
            </w:pPr>
            <w:r w:rsidRPr="00044C1F">
              <w:rPr>
                <w:rFonts w:ascii="Calibri" w:hAnsi="Calibri" w:cs="Calibri"/>
                <w:b/>
                <w:bCs/>
                <w:color w:val="000000"/>
              </w:rPr>
              <w:t>Franklin County SWPU</w:t>
            </w:r>
            <w:r w:rsidRPr="00044C1F">
              <w:rPr>
                <w:rFonts w:ascii="Calibri" w:hAnsi="Calibri" w:cs="Calibri"/>
                <w:color w:val="000000"/>
              </w:rPr>
              <w:br/>
              <w:t>(Franklin County, Towns of Boones Mill and Rocky Mount)</w:t>
            </w:r>
          </w:p>
        </w:tc>
        <w:tc>
          <w:tcPr>
            <w:tcW w:w="987" w:type="pct"/>
            <w:shd w:val="clear" w:color="auto" w:fill="auto"/>
            <w:vAlign w:val="center"/>
            <w:hideMark/>
          </w:tcPr>
          <w:p w14:paraId="00E8504A"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36.5%</w:t>
            </w:r>
          </w:p>
        </w:tc>
        <w:tc>
          <w:tcPr>
            <w:tcW w:w="987" w:type="pct"/>
            <w:shd w:val="clear" w:color="auto" w:fill="auto"/>
            <w:vAlign w:val="center"/>
            <w:hideMark/>
          </w:tcPr>
          <w:p w14:paraId="6B5CCF1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25,144</w:t>
            </w:r>
          </w:p>
        </w:tc>
        <w:tc>
          <w:tcPr>
            <w:tcW w:w="986" w:type="pct"/>
            <w:shd w:val="clear" w:color="auto" w:fill="auto"/>
            <w:vAlign w:val="center"/>
            <w:hideMark/>
          </w:tcPr>
          <w:p w14:paraId="6282A07E"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63,719</w:t>
            </w:r>
          </w:p>
        </w:tc>
      </w:tr>
      <w:tr w:rsidR="00044C1F" w:rsidRPr="00044C1F" w14:paraId="4C456814" w14:textId="77777777" w:rsidTr="00613EE2">
        <w:trPr>
          <w:trHeight w:val="1020"/>
        </w:trPr>
        <w:tc>
          <w:tcPr>
            <w:tcW w:w="2040" w:type="pct"/>
            <w:shd w:val="clear" w:color="auto" w:fill="auto"/>
            <w:vAlign w:val="center"/>
            <w:hideMark/>
          </w:tcPr>
          <w:p w14:paraId="566D0D11" w14:textId="77777777" w:rsidR="00044C1F" w:rsidRPr="00044C1F" w:rsidRDefault="00044C1F" w:rsidP="00044C1F">
            <w:pPr>
              <w:rPr>
                <w:rFonts w:ascii="Calibri" w:hAnsi="Calibri" w:cs="Calibri"/>
                <w:color w:val="000000"/>
              </w:rPr>
            </w:pPr>
            <w:r w:rsidRPr="00044C1F">
              <w:rPr>
                <w:rFonts w:ascii="Calibri" w:hAnsi="Calibri" w:cs="Calibri"/>
                <w:b/>
                <w:bCs/>
                <w:color w:val="000000"/>
              </w:rPr>
              <w:t>New River Resource Authority SWPU</w:t>
            </w:r>
            <w:r w:rsidRPr="00044C1F">
              <w:rPr>
                <w:rFonts w:ascii="Calibri" w:hAnsi="Calibri" w:cs="Calibri"/>
                <w:color w:val="000000"/>
              </w:rPr>
              <w:br/>
              <w:t xml:space="preserve">(Giles and Pulaski Counties, City of Radford, Towns of Dublin, Glen Lyn, Pearisburg, Pembroke, Pulaski, Rich </w:t>
            </w:r>
            <w:proofErr w:type="gramStart"/>
            <w:r w:rsidRPr="00044C1F">
              <w:rPr>
                <w:rFonts w:ascii="Calibri" w:hAnsi="Calibri" w:cs="Calibri"/>
                <w:color w:val="000000"/>
              </w:rPr>
              <w:t>Creek</w:t>
            </w:r>
            <w:proofErr w:type="gramEnd"/>
            <w:r w:rsidRPr="00044C1F">
              <w:rPr>
                <w:rFonts w:ascii="Calibri" w:hAnsi="Calibri" w:cs="Calibri"/>
                <w:color w:val="000000"/>
              </w:rPr>
              <w:t xml:space="preserve"> and Narrows)</w:t>
            </w:r>
          </w:p>
        </w:tc>
        <w:tc>
          <w:tcPr>
            <w:tcW w:w="987" w:type="pct"/>
            <w:shd w:val="clear" w:color="auto" w:fill="auto"/>
            <w:vAlign w:val="center"/>
            <w:hideMark/>
          </w:tcPr>
          <w:p w14:paraId="309B199F"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40.2%</w:t>
            </w:r>
          </w:p>
        </w:tc>
        <w:tc>
          <w:tcPr>
            <w:tcW w:w="987" w:type="pct"/>
            <w:shd w:val="clear" w:color="auto" w:fill="auto"/>
            <w:vAlign w:val="center"/>
            <w:hideMark/>
          </w:tcPr>
          <w:p w14:paraId="4932B770"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40,024</w:t>
            </w:r>
          </w:p>
        </w:tc>
        <w:tc>
          <w:tcPr>
            <w:tcW w:w="986" w:type="pct"/>
            <w:shd w:val="clear" w:color="auto" w:fill="auto"/>
            <w:vAlign w:val="center"/>
            <w:hideMark/>
          </w:tcPr>
          <w:p w14:paraId="39B412E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99,442</w:t>
            </w:r>
          </w:p>
        </w:tc>
      </w:tr>
      <w:tr w:rsidR="00044C1F" w:rsidRPr="00044C1F" w14:paraId="4C08047F" w14:textId="77777777" w:rsidTr="00613EE2">
        <w:trPr>
          <w:trHeight w:val="510"/>
        </w:trPr>
        <w:tc>
          <w:tcPr>
            <w:tcW w:w="2040" w:type="pct"/>
            <w:shd w:val="clear" w:color="auto" w:fill="auto"/>
            <w:vAlign w:val="center"/>
            <w:hideMark/>
          </w:tcPr>
          <w:p w14:paraId="1DB6AA66" w14:textId="77777777" w:rsidR="00044C1F" w:rsidRPr="00044C1F" w:rsidRDefault="00044C1F" w:rsidP="00044C1F">
            <w:pPr>
              <w:rPr>
                <w:rFonts w:ascii="Calibri" w:hAnsi="Calibri" w:cs="Calibri"/>
                <w:color w:val="000000"/>
              </w:rPr>
            </w:pPr>
            <w:r w:rsidRPr="00044C1F">
              <w:rPr>
                <w:rFonts w:ascii="Calibri" w:hAnsi="Calibri" w:cs="Calibri"/>
                <w:b/>
                <w:bCs/>
                <w:color w:val="000000"/>
              </w:rPr>
              <w:t>Herndon (Town) SWPU</w:t>
            </w:r>
            <w:r w:rsidRPr="00044C1F">
              <w:rPr>
                <w:rFonts w:ascii="Calibri" w:hAnsi="Calibri" w:cs="Calibri"/>
                <w:color w:val="000000"/>
              </w:rPr>
              <w:br/>
              <w:t>(Town of Herndon)</w:t>
            </w:r>
          </w:p>
        </w:tc>
        <w:tc>
          <w:tcPr>
            <w:tcW w:w="987" w:type="pct"/>
            <w:shd w:val="clear" w:color="auto" w:fill="auto"/>
            <w:vAlign w:val="center"/>
            <w:hideMark/>
          </w:tcPr>
          <w:p w14:paraId="03B3CA73"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36.5%</w:t>
            </w:r>
          </w:p>
        </w:tc>
        <w:tc>
          <w:tcPr>
            <w:tcW w:w="987" w:type="pct"/>
            <w:shd w:val="clear" w:color="auto" w:fill="auto"/>
            <w:vAlign w:val="center"/>
            <w:hideMark/>
          </w:tcPr>
          <w:p w14:paraId="236A4484"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12,146</w:t>
            </w:r>
          </w:p>
        </w:tc>
        <w:tc>
          <w:tcPr>
            <w:tcW w:w="986" w:type="pct"/>
            <w:shd w:val="clear" w:color="auto" w:fill="auto"/>
            <w:vAlign w:val="center"/>
            <w:hideMark/>
          </w:tcPr>
          <w:p w14:paraId="3ED35245"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30,670</w:t>
            </w:r>
          </w:p>
        </w:tc>
      </w:tr>
      <w:tr w:rsidR="00044C1F" w:rsidRPr="00044C1F" w14:paraId="41D311CF" w14:textId="77777777" w:rsidTr="00613EE2">
        <w:trPr>
          <w:trHeight w:val="525"/>
        </w:trPr>
        <w:tc>
          <w:tcPr>
            <w:tcW w:w="2040" w:type="pct"/>
            <w:shd w:val="clear" w:color="auto" w:fill="auto"/>
            <w:vAlign w:val="center"/>
            <w:hideMark/>
          </w:tcPr>
          <w:p w14:paraId="6AA15766" w14:textId="77777777" w:rsidR="00044C1F" w:rsidRPr="00044C1F" w:rsidRDefault="00044C1F" w:rsidP="00044C1F">
            <w:pPr>
              <w:rPr>
                <w:rFonts w:ascii="Calibri" w:hAnsi="Calibri" w:cs="Calibri"/>
                <w:color w:val="000000"/>
              </w:rPr>
            </w:pPr>
            <w:r w:rsidRPr="00044C1F">
              <w:rPr>
                <w:rFonts w:ascii="Calibri" w:hAnsi="Calibri" w:cs="Calibri"/>
                <w:b/>
                <w:bCs/>
                <w:color w:val="000000"/>
              </w:rPr>
              <w:t>Vinton (Town) SWPU</w:t>
            </w:r>
            <w:r w:rsidRPr="00044C1F">
              <w:rPr>
                <w:rFonts w:ascii="Calibri" w:hAnsi="Calibri" w:cs="Calibri"/>
                <w:color w:val="000000"/>
              </w:rPr>
              <w:br/>
              <w:t>(Town of Vinton)</w:t>
            </w:r>
          </w:p>
        </w:tc>
        <w:tc>
          <w:tcPr>
            <w:tcW w:w="987" w:type="pct"/>
            <w:shd w:val="clear" w:color="auto" w:fill="auto"/>
            <w:vAlign w:val="center"/>
            <w:hideMark/>
          </w:tcPr>
          <w:p w14:paraId="4AA2C709"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59.5%</w:t>
            </w:r>
          </w:p>
        </w:tc>
        <w:tc>
          <w:tcPr>
            <w:tcW w:w="987" w:type="pct"/>
            <w:shd w:val="clear" w:color="auto" w:fill="auto"/>
            <w:vAlign w:val="center"/>
            <w:hideMark/>
          </w:tcPr>
          <w:p w14:paraId="61BA7C15"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5,684</w:t>
            </w:r>
          </w:p>
        </w:tc>
        <w:tc>
          <w:tcPr>
            <w:tcW w:w="986" w:type="pct"/>
            <w:shd w:val="clear" w:color="auto" w:fill="auto"/>
            <w:vAlign w:val="center"/>
            <w:hideMark/>
          </w:tcPr>
          <w:p w14:paraId="4A372D56" w14:textId="77777777" w:rsidR="00044C1F" w:rsidRPr="00044C1F" w:rsidRDefault="00044C1F" w:rsidP="00044C1F">
            <w:pPr>
              <w:jc w:val="center"/>
              <w:rPr>
                <w:rFonts w:ascii="Calibri" w:hAnsi="Calibri" w:cs="Calibri"/>
                <w:color w:val="000000"/>
              </w:rPr>
            </w:pPr>
            <w:r w:rsidRPr="00044C1F">
              <w:rPr>
                <w:rFonts w:ascii="Calibri" w:hAnsi="Calibri" w:cs="Calibri"/>
                <w:color w:val="000000"/>
              </w:rPr>
              <w:t>9,549</w:t>
            </w:r>
          </w:p>
        </w:tc>
      </w:tr>
      <w:tr w:rsidR="00613EE2" w:rsidRPr="00044C1F" w14:paraId="6ACD5C60" w14:textId="77777777" w:rsidTr="00613EE2">
        <w:trPr>
          <w:trHeight w:val="465"/>
        </w:trPr>
        <w:tc>
          <w:tcPr>
            <w:tcW w:w="2040" w:type="pct"/>
            <w:shd w:val="clear" w:color="000000" w:fill="DCE6F1"/>
            <w:vAlign w:val="center"/>
            <w:hideMark/>
          </w:tcPr>
          <w:p w14:paraId="47072403" w14:textId="51E3904C" w:rsidR="00613EE2" w:rsidRPr="00044C1F" w:rsidRDefault="00613EE2" w:rsidP="00F13055">
            <w:pPr>
              <w:jc w:val="center"/>
              <w:rPr>
                <w:rFonts w:ascii="Calibri" w:hAnsi="Calibri" w:cs="Calibri"/>
                <w:b/>
                <w:bCs/>
              </w:rPr>
            </w:pPr>
            <w:r>
              <w:rPr>
                <w:rFonts w:ascii="Calibri" w:hAnsi="Calibri" w:cs="Calibri"/>
                <w:b/>
                <w:bCs/>
              </w:rPr>
              <w:t>Voluntary 16 SWPU Total</w:t>
            </w:r>
          </w:p>
        </w:tc>
        <w:tc>
          <w:tcPr>
            <w:tcW w:w="987" w:type="pct"/>
            <w:shd w:val="clear" w:color="000000" w:fill="DCE6F1"/>
            <w:vAlign w:val="center"/>
            <w:hideMark/>
          </w:tcPr>
          <w:p w14:paraId="77FD5995" w14:textId="018A51CB" w:rsidR="00613EE2" w:rsidRPr="00044C1F" w:rsidRDefault="00613EE2" w:rsidP="00F13055">
            <w:pPr>
              <w:jc w:val="center"/>
              <w:rPr>
                <w:rFonts w:ascii="Calibri" w:hAnsi="Calibri" w:cs="Calibri"/>
                <w:b/>
                <w:bCs/>
              </w:rPr>
            </w:pPr>
            <w:r>
              <w:rPr>
                <w:rFonts w:ascii="Calibri" w:hAnsi="Calibri" w:cs="Calibri"/>
                <w:b/>
                <w:bCs/>
              </w:rPr>
              <w:t>36.0</w:t>
            </w:r>
            <w:r w:rsidRPr="00044C1F">
              <w:rPr>
                <w:rFonts w:ascii="Calibri" w:hAnsi="Calibri" w:cs="Calibri"/>
                <w:b/>
                <w:bCs/>
              </w:rPr>
              <w:t>%</w:t>
            </w:r>
          </w:p>
        </w:tc>
        <w:tc>
          <w:tcPr>
            <w:tcW w:w="987" w:type="pct"/>
            <w:shd w:val="clear" w:color="000000" w:fill="DCE6F1"/>
            <w:vAlign w:val="center"/>
            <w:hideMark/>
          </w:tcPr>
          <w:p w14:paraId="4D62A8CE" w14:textId="649B7F79" w:rsidR="00613EE2" w:rsidRPr="00044C1F" w:rsidRDefault="00613EE2" w:rsidP="00F13055">
            <w:pPr>
              <w:jc w:val="center"/>
              <w:rPr>
                <w:rFonts w:ascii="Calibri" w:hAnsi="Calibri" w:cs="Calibri"/>
                <w:b/>
                <w:bCs/>
              </w:rPr>
            </w:pPr>
            <w:r>
              <w:rPr>
                <w:rFonts w:ascii="Calibri" w:hAnsi="Calibri" w:cs="Calibri"/>
                <w:b/>
                <w:bCs/>
              </w:rPr>
              <w:t>224,843</w:t>
            </w:r>
          </w:p>
        </w:tc>
        <w:tc>
          <w:tcPr>
            <w:tcW w:w="986" w:type="pct"/>
            <w:shd w:val="clear" w:color="000000" w:fill="DCE6F1"/>
            <w:vAlign w:val="center"/>
            <w:hideMark/>
          </w:tcPr>
          <w:p w14:paraId="5CF2D474" w14:textId="5C3E7B2B" w:rsidR="00613EE2" w:rsidRPr="00044C1F" w:rsidRDefault="00613EE2" w:rsidP="00F13055">
            <w:pPr>
              <w:jc w:val="center"/>
              <w:rPr>
                <w:rFonts w:ascii="Calibri" w:hAnsi="Calibri" w:cs="Calibri"/>
                <w:b/>
                <w:bCs/>
              </w:rPr>
            </w:pPr>
            <w:r>
              <w:rPr>
                <w:rFonts w:ascii="Calibri" w:hAnsi="Calibri" w:cs="Calibri"/>
                <w:b/>
                <w:bCs/>
              </w:rPr>
              <w:t>623,782</w:t>
            </w:r>
          </w:p>
        </w:tc>
      </w:tr>
      <w:tr w:rsidR="00613EE2" w:rsidRPr="00044C1F" w14:paraId="3A34BE34" w14:textId="77777777" w:rsidTr="00613EE2">
        <w:trPr>
          <w:trHeight w:val="465"/>
        </w:trPr>
        <w:tc>
          <w:tcPr>
            <w:tcW w:w="2040" w:type="pct"/>
            <w:shd w:val="clear" w:color="000000" w:fill="DCE6F1"/>
            <w:vAlign w:val="center"/>
          </w:tcPr>
          <w:p w14:paraId="72654562" w14:textId="69D40EF6" w:rsidR="00613EE2" w:rsidRPr="00044C1F" w:rsidRDefault="00A04850" w:rsidP="00F13055">
            <w:pPr>
              <w:jc w:val="center"/>
              <w:rPr>
                <w:rFonts w:ascii="Calibri" w:hAnsi="Calibri" w:cs="Calibri"/>
                <w:b/>
                <w:bCs/>
              </w:rPr>
            </w:pPr>
            <w:r>
              <w:rPr>
                <w:rFonts w:ascii="Calibri" w:hAnsi="Calibri" w:cs="Calibri"/>
                <w:b/>
                <w:bCs/>
              </w:rPr>
              <w:t xml:space="preserve">State </w:t>
            </w:r>
            <w:r w:rsidR="00613EE2">
              <w:rPr>
                <w:rFonts w:ascii="Calibri" w:hAnsi="Calibri" w:cs="Calibri"/>
                <w:b/>
                <w:bCs/>
              </w:rPr>
              <w:t>Total (including voluntary reports)</w:t>
            </w:r>
          </w:p>
        </w:tc>
        <w:tc>
          <w:tcPr>
            <w:tcW w:w="987" w:type="pct"/>
            <w:shd w:val="clear" w:color="000000" w:fill="DCE6F1"/>
            <w:vAlign w:val="center"/>
          </w:tcPr>
          <w:p w14:paraId="3223C048" w14:textId="058003FA" w:rsidR="00613EE2" w:rsidRPr="00044C1F" w:rsidRDefault="00613EE2" w:rsidP="00F13055">
            <w:pPr>
              <w:jc w:val="center"/>
              <w:rPr>
                <w:rFonts w:ascii="Calibri" w:hAnsi="Calibri" w:cs="Calibri"/>
                <w:b/>
                <w:bCs/>
              </w:rPr>
            </w:pPr>
            <w:r>
              <w:rPr>
                <w:rFonts w:ascii="Calibri" w:hAnsi="Calibri" w:cs="Calibri"/>
                <w:b/>
                <w:bCs/>
              </w:rPr>
              <w:t>42.3%</w:t>
            </w:r>
          </w:p>
        </w:tc>
        <w:tc>
          <w:tcPr>
            <w:tcW w:w="987" w:type="pct"/>
            <w:shd w:val="clear" w:color="000000" w:fill="DCE6F1"/>
            <w:vAlign w:val="center"/>
          </w:tcPr>
          <w:p w14:paraId="2094516A" w14:textId="4D9C06AE" w:rsidR="00613EE2" w:rsidRPr="00044C1F" w:rsidRDefault="00613EE2" w:rsidP="00F13055">
            <w:pPr>
              <w:jc w:val="center"/>
              <w:rPr>
                <w:rFonts w:ascii="Calibri" w:hAnsi="Calibri" w:cs="Calibri"/>
                <w:b/>
                <w:bCs/>
              </w:rPr>
            </w:pPr>
            <w:r>
              <w:rPr>
                <w:rFonts w:ascii="Calibri" w:hAnsi="Calibri" w:cs="Calibri"/>
                <w:b/>
                <w:bCs/>
              </w:rPr>
              <w:t>3,480,777</w:t>
            </w:r>
          </w:p>
        </w:tc>
        <w:tc>
          <w:tcPr>
            <w:tcW w:w="986" w:type="pct"/>
            <w:shd w:val="clear" w:color="000000" w:fill="DCE6F1"/>
            <w:vAlign w:val="center"/>
          </w:tcPr>
          <w:p w14:paraId="75041F61" w14:textId="7BC9B607" w:rsidR="00613EE2" w:rsidRPr="00044C1F" w:rsidRDefault="00613EE2" w:rsidP="00F13055">
            <w:pPr>
              <w:jc w:val="center"/>
              <w:rPr>
                <w:rFonts w:ascii="Calibri" w:hAnsi="Calibri" w:cs="Calibri"/>
                <w:b/>
                <w:bCs/>
              </w:rPr>
            </w:pPr>
            <w:r>
              <w:rPr>
                <w:rFonts w:ascii="Calibri" w:hAnsi="Calibri" w:cs="Calibri"/>
                <w:b/>
                <w:bCs/>
              </w:rPr>
              <w:t>8,444,063</w:t>
            </w:r>
          </w:p>
        </w:tc>
      </w:tr>
    </w:tbl>
    <w:p w14:paraId="3D94D682" w14:textId="77777777" w:rsidR="001B60E8" w:rsidRDefault="001B60E8" w:rsidP="003D62EC">
      <w:pPr>
        <w:pStyle w:val="Title"/>
        <w:jc w:val="both"/>
        <w:rPr>
          <w:rFonts w:asciiTheme="minorHAnsi" w:hAnsiTheme="minorHAnsi"/>
          <w:sz w:val="22"/>
          <w:szCs w:val="22"/>
        </w:rPr>
      </w:pPr>
    </w:p>
    <w:p w14:paraId="11F6208E" w14:textId="77777777" w:rsidR="004D3E55" w:rsidRPr="004B092E" w:rsidRDefault="00B203F1" w:rsidP="004B092E">
      <w:pPr>
        <w:rPr>
          <w:rFonts w:asciiTheme="minorHAnsi" w:hAnsiTheme="minorHAnsi"/>
          <w:b/>
          <w:sz w:val="22"/>
          <w:szCs w:val="22"/>
        </w:rPr>
      </w:pPr>
      <w:r w:rsidRPr="00726680">
        <w:rPr>
          <w:rFonts w:asciiTheme="minorHAnsi" w:hAnsiTheme="minorHAnsi" w:cs="Arial"/>
          <w:color w:val="000000"/>
          <w:sz w:val="22"/>
          <w:szCs w:val="22"/>
        </w:rPr>
        <w:t xml:space="preserve">All data </w:t>
      </w:r>
      <w:r w:rsidR="00020C0D">
        <w:rPr>
          <w:rFonts w:asciiTheme="minorHAnsi" w:hAnsiTheme="minorHAnsi" w:cs="Arial"/>
          <w:color w:val="000000"/>
          <w:sz w:val="22"/>
          <w:szCs w:val="22"/>
        </w:rPr>
        <w:t xml:space="preserve">is </w:t>
      </w:r>
      <w:r w:rsidRPr="00726680">
        <w:rPr>
          <w:rFonts w:asciiTheme="minorHAnsi" w:hAnsiTheme="minorHAnsi" w:cs="Arial"/>
          <w:color w:val="000000"/>
          <w:sz w:val="22"/>
          <w:szCs w:val="22"/>
        </w:rPr>
        <w:t>based on adjustments by DEQ for consistency with 9VAC-20-130-125, with a 5</w:t>
      </w:r>
      <w:r w:rsidR="00560EE4">
        <w:rPr>
          <w:rFonts w:asciiTheme="minorHAnsi" w:hAnsiTheme="minorHAnsi" w:cs="Arial"/>
          <w:color w:val="000000"/>
          <w:sz w:val="22"/>
          <w:szCs w:val="22"/>
        </w:rPr>
        <w:t xml:space="preserve"> percent</w:t>
      </w:r>
      <w:r w:rsidRPr="00726680">
        <w:rPr>
          <w:rFonts w:asciiTheme="minorHAnsi" w:hAnsiTheme="minorHAnsi" w:cs="Arial"/>
          <w:color w:val="000000"/>
          <w:sz w:val="22"/>
          <w:szCs w:val="22"/>
        </w:rPr>
        <w:t xml:space="preserve"> maximum percentage allowed for credits to the base recycling rate calculated by a solid waste planning unit. A 2</w:t>
      </w:r>
      <w:r w:rsidR="00560EE4">
        <w:rPr>
          <w:rFonts w:asciiTheme="minorHAnsi" w:hAnsiTheme="minorHAnsi" w:cs="Arial"/>
          <w:color w:val="000000"/>
          <w:sz w:val="22"/>
          <w:szCs w:val="22"/>
        </w:rPr>
        <w:t xml:space="preserve"> percent</w:t>
      </w:r>
      <w:r w:rsidRPr="00726680">
        <w:rPr>
          <w:rFonts w:asciiTheme="minorHAnsi" w:hAnsiTheme="minorHAnsi" w:cs="Arial"/>
          <w:color w:val="000000"/>
          <w:sz w:val="22"/>
          <w:szCs w:val="22"/>
        </w:rPr>
        <w:t xml:space="preserve"> source reduction credit has been added to the calculated recycling rates for those planning units with a documented source reduction program</w:t>
      </w:r>
      <w:r w:rsidR="00D35592">
        <w:rPr>
          <w:rFonts w:asciiTheme="minorHAnsi" w:hAnsiTheme="minorHAnsi" w:cs="Arial"/>
          <w:color w:val="000000"/>
          <w:sz w:val="22"/>
          <w:szCs w:val="22"/>
        </w:rPr>
        <w:t xml:space="preserve"> in their solid waste management plans</w:t>
      </w:r>
      <w:r w:rsidRPr="00726680">
        <w:rPr>
          <w:rFonts w:asciiTheme="minorHAnsi" w:hAnsiTheme="minorHAnsi" w:cs="Arial"/>
          <w:color w:val="000000"/>
          <w:sz w:val="22"/>
          <w:szCs w:val="22"/>
        </w:rPr>
        <w:t xml:space="preserve">. </w:t>
      </w:r>
    </w:p>
    <w:p w14:paraId="2A4BAD92" w14:textId="77777777" w:rsidR="004D3E55" w:rsidRDefault="004D3E55" w:rsidP="004D3E55">
      <w:pPr>
        <w:jc w:val="both"/>
        <w:rPr>
          <w:rFonts w:asciiTheme="minorHAnsi" w:hAnsiTheme="minorHAnsi" w:cs="Arial"/>
          <w:b/>
          <w:color w:val="000000"/>
          <w:sz w:val="22"/>
          <w:szCs w:val="22"/>
          <w:u w:val="single"/>
        </w:rPr>
      </w:pPr>
    </w:p>
    <w:p w14:paraId="344E868B" w14:textId="77777777" w:rsidR="004D3E55" w:rsidRDefault="00B203F1" w:rsidP="004D3E55">
      <w:pPr>
        <w:jc w:val="both"/>
        <w:rPr>
          <w:rFonts w:asciiTheme="minorHAnsi" w:hAnsiTheme="minorHAnsi" w:cs="Arial"/>
          <w:color w:val="000000"/>
          <w:sz w:val="22"/>
          <w:szCs w:val="22"/>
        </w:rPr>
      </w:pPr>
      <w:r w:rsidRPr="006252EF">
        <w:rPr>
          <w:rFonts w:asciiTheme="minorHAnsi" w:hAnsiTheme="minorHAnsi" w:cs="Arial"/>
          <w:b/>
          <w:color w:val="000000"/>
          <w:sz w:val="22"/>
          <w:szCs w:val="22"/>
          <w:u w:val="single"/>
        </w:rPr>
        <w:t>P</w:t>
      </w:r>
      <w:r w:rsidR="00D35592">
        <w:rPr>
          <w:rFonts w:asciiTheme="minorHAnsi" w:hAnsiTheme="minorHAnsi" w:cs="Arial"/>
          <w:b/>
          <w:color w:val="000000"/>
          <w:sz w:val="22"/>
          <w:szCs w:val="22"/>
          <w:u w:val="single"/>
        </w:rPr>
        <w:t>rincipal Recyclable Materials (P</w:t>
      </w:r>
      <w:r w:rsidRPr="006252EF">
        <w:rPr>
          <w:rFonts w:asciiTheme="minorHAnsi" w:hAnsiTheme="minorHAnsi" w:cs="Arial"/>
          <w:b/>
          <w:color w:val="000000"/>
          <w:sz w:val="22"/>
          <w:szCs w:val="22"/>
          <w:u w:val="single"/>
        </w:rPr>
        <w:t>RMs</w:t>
      </w:r>
      <w:r w:rsidR="00D35592">
        <w:rPr>
          <w:rFonts w:asciiTheme="minorHAnsi" w:hAnsiTheme="minorHAnsi" w:cs="Arial"/>
          <w:b/>
          <w:color w:val="000000"/>
          <w:sz w:val="22"/>
          <w:szCs w:val="22"/>
          <w:u w:val="single"/>
        </w:rPr>
        <w:t>)</w:t>
      </w:r>
      <w:r w:rsidRPr="006252EF">
        <w:rPr>
          <w:rFonts w:asciiTheme="minorHAnsi" w:hAnsiTheme="minorHAnsi" w:cs="Arial"/>
          <w:b/>
          <w:color w:val="000000"/>
          <w:sz w:val="22"/>
          <w:szCs w:val="22"/>
          <w:u w:val="single"/>
        </w:rPr>
        <w:t>:</w:t>
      </w:r>
      <w:r w:rsidR="00750FDD">
        <w:rPr>
          <w:rFonts w:asciiTheme="minorHAnsi" w:hAnsiTheme="minorHAnsi" w:cs="Arial"/>
          <w:color w:val="000000"/>
          <w:sz w:val="22"/>
          <w:szCs w:val="22"/>
        </w:rPr>
        <w:t xml:space="preserve"> P</w:t>
      </w:r>
      <w:r w:rsidRPr="00726680">
        <w:rPr>
          <w:rFonts w:asciiTheme="minorHAnsi" w:hAnsiTheme="minorHAnsi" w:cs="Arial"/>
          <w:color w:val="000000"/>
          <w:sz w:val="22"/>
          <w:szCs w:val="22"/>
        </w:rPr>
        <w:t>aper, metal, plastic, glass, commingled materials, yard waste, waste wood, textiles, waste tires, used oil, used oil filters, used antifreeze, inoperative automobiles, batteries, electronics and other.</w:t>
      </w:r>
    </w:p>
    <w:p w14:paraId="438C476E" w14:textId="77777777" w:rsidR="004D3E55" w:rsidRDefault="004D3E55" w:rsidP="004D3E55">
      <w:pPr>
        <w:jc w:val="both"/>
        <w:rPr>
          <w:rFonts w:asciiTheme="minorHAnsi" w:hAnsiTheme="minorHAnsi" w:cs="Arial"/>
          <w:color w:val="000000"/>
          <w:sz w:val="22"/>
          <w:szCs w:val="22"/>
        </w:rPr>
      </w:pPr>
    </w:p>
    <w:p w14:paraId="779D24FE" w14:textId="77777777" w:rsidR="004D3E55" w:rsidRDefault="00B203F1" w:rsidP="004D3E55">
      <w:pPr>
        <w:jc w:val="both"/>
        <w:rPr>
          <w:rFonts w:asciiTheme="minorHAnsi" w:hAnsiTheme="minorHAnsi" w:cs="Arial"/>
          <w:color w:val="000000"/>
          <w:sz w:val="22"/>
          <w:szCs w:val="22"/>
        </w:rPr>
      </w:pPr>
      <w:r w:rsidRPr="006252EF">
        <w:rPr>
          <w:rFonts w:asciiTheme="minorHAnsi" w:hAnsiTheme="minorHAnsi" w:cs="Arial"/>
          <w:b/>
          <w:color w:val="000000"/>
          <w:sz w:val="22"/>
          <w:szCs w:val="22"/>
          <w:u w:val="single"/>
        </w:rPr>
        <w:t>Credits:</w:t>
      </w:r>
      <w:r w:rsidR="00750FDD">
        <w:rPr>
          <w:rFonts w:asciiTheme="minorHAnsi" w:hAnsiTheme="minorHAnsi" w:cs="Arial"/>
          <w:color w:val="000000"/>
          <w:sz w:val="22"/>
          <w:szCs w:val="22"/>
        </w:rPr>
        <w:t xml:space="preserve"> R</w:t>
      </w:r>
      <w:r w:rsidRPr="00726680">
        <w:rPr>
          <w:rFonts w:asciiTheme="minorHAnsi" w:hAnsiTheme="minorHAnsi" w:cs="Arial"/>
          <w:color w:val="000000"/>
          <w:sz w:val="22"/>
          <w:szCs w:val="22"/>
        </w:rPr>
        <w:t>ecycling residues, solid waste reused</w:t>
      </w:r>
      <w:r w:rsidR="006C49DA">
        <w:rPr>
          <w:rFonts w:asciiTheme="minorHAnsi" w:hAnsiTheme="minorHAnsi" w:cs="Arial"/>
          <w:color w:val="000000"/>
          <w:sz w:val="22"/>
          <w:szCs w:val="22"/>
        </w:rPr>
        <w:t>,</w:t>
      </w:r>
      <w:r w:rsidRPr="00726680">
        <w:rPr>
          <w:rFonts w:asciiTheme="minorHAnsi" w:hAnsiTheme="minorHAnsi" w:cs="Arial"/>
          <w:color w:val="000000"/>
          <w:sz w:val="22"/>
          <w:szCs w:val="22"/>
        </w:rPr>
        <w:t xml:space="preserve"> non-MSW recycled (includes construction and demoli</w:t>
      </w:r>
      <w:r w:rsidR="00750FDD">
        <w:rPr>
          <w:rFonts w:asciiTheme="minorHAnsi" w:hAnsiTheme="minorHAnsi" w:cs="Arial"/>
          <w:color w:val="000000"/>
          <w:sz w:val="22"/>
          <w:szCs w:val="22"/>
        </w:rPr>
        <w:t xml:space="preserve">tion material, </w:t>
      </w:r>
      <w:proofErr w:type="gramStart"/>
      <w:r w:rsidR="00750FDD">
        <w:rPr>
          <w:rFonts w:asciiTheme="minorHAnsi" w:hAnsiTheme="minorHAnsi" w:cs="Arial"/>
          <w:color w:val="000000"/>
          <w:sz w:val="22"/>
          <w:szCs w:val="22"/>
        </w:rPr>
        <w:t>ash</w:t>
      </w:r>
      <w:proofErr w:type="gramEnd"/>
      <w:r w:rsidR="00750FDD">
        <w:rPr>
          <w:rFonts w:asciiTheme="minorHAnsi" w:hAnsiTheme="minorHAnsi" w:cs="Arial"/>
          <w:color w:val="000000"/>
          <w:sz w:val="22"/>
          <w:szCs w:val="22"/>
        </w:rPr>
        <w:t xml:space="preserve"> and debris) </w:t>
      </w:r>
      <w:r w:rsidRPr="00726680">
        <w:rPr>
          <w:rFonts w:asciiTheme="minorHAnsi" w:hAnsiTheme="minorHAnsi" w:cs="Arial"/>
          <w:color w:val="000000"/>
          <w:sz w:val="22"/>
          <w:szCs w:val="22"/>
        </w:rPr>
        <w:t>an</w:t>
      </w:r>
      <w:r w:rsidR="006C49DA">
        <w:rPr>
          <w:rFonts w:asciiTheme="minorHAnsi" w:hAnsiTheme="minorHAnsi" w:cs="Arial"/>
          <w:color w:val="000000"/>
          <w:sz w:val="22"/>
          <w:szCs w:val="22"/>
        </w:rPr>
        <w:t xml:space="preserve">d source reduction initiatives. </w:t>
      </w:r>
      <w:r w:rsidRPr="00726680">
        <w:rPr>
          <w:rFonts w:asciiTheme="minorHAnsi" w:hAnsiTheme="minorHAnsi" w:cs="Arial"/>
          <w:color w:val="000000"/>
          <w:sz w:val="22"/>
          <w:szCs w:val="22"/>
        </w:rPr>
        <w:t>Source reduction initiatives must be documented as SWPU polic</w:t>
      </w:r>
      <w:r w:rsidR="004D3E55">
        <w:rPr>
          <w:rFonts w:asciiTheme="minorHAnsi" w:hAnsiTheme="minorHAnsi" w:cs="Arial"/>
          <w:color w:val="000000"/>
          <w:sz w:val="22"/>
          <w:szCs w:val="22"/>
        </w:rPr>
        <w:t>y and promoted across the SWPU.</w:t>
      </w:r>
    </w:p>
    <w:p w14:paraId="62A122E7" w14:textId="77777777" w:rsidR="004D3E55" w:rsidRDefault="004D3E55" w:rsidP="004D3E55">
      <w:pPr>
        <w:jc w:val="both"/>
        <w:rPr>
          <w:rFonts w:asciiTheme="minorHAnsi" w:hAnsiTheme="minorHAnsi" w:cs="Arial"/>
          <w:color w:val="000000"/>
          <w:sz w:val="22"/>
          <w:szCs w:val="22"/>
        </w:rPr>
      </w:pPr>
    </w:p>
    <w:p w14:paraId="5AC4D0DB" w14:textId="77777777" w:rsidR="00C30221" w:rsidRDefault="00B203F1" w:rsidP="00312342">
      <w:pPr>
        <w:jc w:val="both"/>
        <w:rPr>
          <w:rFonts w:asciiTheme="minorHAnsi" w:hAnsiTheme="minorHAnsi" w:cs="Arial"/>
          <w:color w:val="000000"/>
          <w:sz w:val="22"/>
          <w:szCs w:val="22"/>
        </w:rPr>
      </w:pPr>
      <w:r w:rsidRPr="006252EF">
        <w:rPr>
          <w:rFonts w:asciiTheme="minorHAnsi" w:hAnsiTheme="minorHAnsi" w:cs="Arial"/>
          <w:b/>
          <w:color w:val="000000"/>
          <w:sz w:val="22"/>
          <w:szCs w:val="22"/>
          <w:u w:val="single"/>
        </w:rPr>
        <w:t>Municipal Solid Waste (MSW) disposed:</w:t>
      </w:r>
      <w:r w:rsidRPr="00726680">
        <w:rPr>
          <w:rFonts w:asciiTheme="minorHAnsi" w:hAnsiTheme="minorHAnsi" w:cs="Arial"/>
          <w:color w:val="000000"/>
          <w:sz w:val="22"/>
          <w:szCs w:val="22"/>
        </w:rPr>
        <w:t xml:space="preserve"> Municipal solid waste delivered to sanitary landfills or incinerators for disposal.</w:t>
      </w:r>
      <w:bookmarkStart w:id="13" w:name="_Toc426102522"/>
      <w:bookmarkStart w:id="14" w:name="_Toc427155613"/>
      <w:bookmarkEnd w:id="10"/>
    </w:p>
    <w:p w14:paraId="4B8D52B3" w14:textId="77777777" w:rsidR="0028210F" w:rsidRDefault="0028210F" w:rsidP="00312342">
      <w:pPr>
        <w:jc w:val="both"/>
        <w:rPr>
          <w:rFonts w:asciiTheme="minorHAnsi" w:hAnsiTheme="minorHAnsi" w:cs="Arial"/>
          <w:color w:val="000000"/>
          <w:sz w:val="22"/>
          <w:szCs w:val="22"/>
        </w:rPr>
      </w:pPr>
    </w:p>
    <w:p w14:paraId="4C6F68C2" w14:textId="77777777" w:rsidR="00DB23E8" w:rsidRDefault="00DB23E8">
      <w:pPr>
        <w:rPr>
          <w:rFonts w:asciiTheme="minorHAnsi" w:hAnsiTheme="minorHAnsi"/>
          <w:b/>
          <w:sz w:val="24"/>
        </w:rPr>
      </w:pPr>
      <w:bookmarkStart w:id="15" w:name="_Toc112849197"/>
      <w:r>
        <w:rPr>
          <w:rFonts w:asciiTheme="minorHAnsi" w:hAnsiTheme="minorHAnsi"/>
          <w:b/>
        </w:rPr>
        <w:br w:type="page"/>
      </w:r>
    </w:p>
    <w:p w14:paraId="07AA8183" w14:textId="156EB9B1" w:rsidR="0028210F" w:rsidRPr="00936AAE" w:rsidRDefault="0028210F" w:rsidP="0028210F">
      <w:pPr>
        <w:pStyle w:val="Heading2"/>
        <w:jc w:val="both"/>
        <w:rPr>
          <w:rFonts w:asciiTheme="minorHAnsi" w:hAnsiTheme="minorHAnsi"/>
          <w:b/>
        </w:rPr>
      </w:pPr>
      <w:r w:rsidRPr="00936AAE">
        <w:rPr>
          <w:rFonts w:asciiTheme="minorHAnsi" w:hAnsiTheme="minorHAnsi"/>
          <w:b/>
        </w:rPr>
        <w:lastRenderedPageBreak/>
        <w:t>Solid Waste Planning Units Not Reporting</w:t>
      </w:r>
      <w:r>
        <w:rPr>
          <w:rFonts w:asciiTheme="minorHAnsi" w:hAnsiTheme="minorHAnsi"/>
          <w:b/>
        </w:rPr>
        <w:t xml:space="preserve"> for CY20</w:t>
      </w:r>
      <w:r w:rsidR="004D298C">
        <w:rPr>
          <w:rFonts w:asciiTheme="minorHAnsi" w:hAnsiTheme="minorHAnsi"/>
          <w:b/>
        </w:rPr>
        <w:t>2</w:t>
      </w:r>
      <w:bookmarkEnd w:id="15"/>
      <w:r w:rsidR="007E5F22">
        <w:rPr>
          <w:rFonts w:asciiTheme="minorHAnsi" w:hAnsiTheme="minorHAnsi"/>
          <w:b/>
        </w:rPr>
        <w:t>2</w:t>
      </w:r>
    </w:p>
    <w:p w14:paraId="333721F5" w14:textId="77777777" w:rsidR="0028210F" w:rsidRDefault="0028210F" w:rsidP="0028210F"/>
    <w:p w14:paraId="651E83A7" w14:textId="6C0A97C9" w:rsidR="0028210F" w:rsidRPr="000B4202" w:rsidRDefault="004D298C" w:rsidP="0028210F">
      <w:pPr>
        <w:jc w:val="both"/>
        <w:rPr>
          <w:rFonts w:asciiTheme="minorHAnsi" w:hAnsiTheme="minorHAnsi"/>
          <w:sz w:val="22"/>
          <w:szCs w:val="22"/>
        </w:rPr>
      </w:pPr>
      <w:r w:rsidRPr="000B4202">
        <w:rPr>
          <w:rFonts w:asciiTheme="minorHAnsi" w:hAnsiTheme="minorHAnsi"/>
          <w:sz w:val="22"/>
          <w:szCs w:val="22"/>
        </w:rPr>
        <w:t>3</w:t>
      </w:r>
      <w:r w:rsidR="007E5F22">
        <w:rPr>
          <w:rFonts w:asciiTheme="minorHAnsi" w:hAnsiTheme="minorHAnsi"/>
          <w:sz w:val="22"/>
          <w:szCs w:val="22"/>
        </w:rPr>
        <w:t>6</w:t>
      </w:r>
      <w:r w:rsidR="0028210F" w:rsidRPr="000B4202">
        <w:rPr>
          <w:rFonts w:asciiTheme="minorHAnsi" w:hAnsiTheme="minorHAnsi"/>
          <w:sz w:val="22"/>
          <w:szCs w:val="22"/>
        </w:rPr>
        <w:t xml:space="preserve"> SWPUs with populations of 100,000 or less and not required to report for CY202</w:t>
      </w:r>
      <w:r w:rsidR="007E5F22">
        <w:rPr>
          <w:rFonts w:asciiTheme="minorHAnsi" w:hAnsiTheme="minorHAnsi"/>
          <w:sz w:val="22"/>
          <w:szCs w:val="22"/>
        </w:rPr>
        <w:t>2</w:t>
      </w:r>
      <w:r w:rsidR="0028210F" w:rsidRPr="000B4202">
        <w:rPr>
          <w:rFonts w:asciiTheme="minorHAnsi" w:hAnsiTheme="minorHAnsi"/>
          <w:sz w:val="22"/>
          <w:szCs w:val="22"/>
        </w:rPr>
        <w:t>.</w:t>
      </w:r>
    </w:p>
    <w:p w14:paraId="5EAD7ABA" w14:textId="77777777" w:rsidR="0028210F" w:rsidRPr="000B4202" w:rsidRDefault="0028210F" w:rsidP="0028210F">
      <w:pPr>
        <w:jc w:val="both"/>
        <w:rPr>
          <w:rFonts w:asciiTheme="minorHAnsi" w:hAnsiTheme="minorHAnsi"/>
          <w:b/>
          <w:snapToGrid w:val="0"/>
          <w:color w:val="000000"/>
        </w:rPr>
      </w:pPr>
    </w:p>
    <w:p w14:paraId="404A2256" w14:textId="77777777" w:rsidR="0028210F" w:rsidRPr="007E5F22" w:rsidRDefault="0028210F" w:rsidP="0028210F">
      <w:pPr>
        <w:pStyle w:val="ListParagraph"/>
        <w:numPr>
          <w:ilvl w:val="0"/>
          <w:numId w:val="11"/>
        </w:numPr>
        <w:jc w:val="both"/>
        <w:rPr>
          <w:rFonts w:asciiTheme="minorHAnsi" w:hAnsiTheme="minorHAnsi"/>
          <w:snapToGrid w:val="0"/>
          <w:sz w:val="22"/>
          <w:szCs w:val="22"/>
        </w:rPr>
      </w:pPr>
      <w:r w:rsidRPr="007E5F22">
        <w:rPr>
          <w:rFonts w:asciiTheme="minorHAnsi" w:hAnsiTheme="minorHAnsi"/>
          <w:snapToGrid w:val="0"/>
          <w:sz w:val="22"/>
          <w:szCs w:val="22"/>
        </w:rPr>
        <w:t>Alleghany Highlands SWPU</w:t>
      </w:r>
    </w:p>
    <w:p w14:paraId="7714253D" w14:textId="77777777" w:rsidR="0028210F" w:rsidRPr="007E5F22" w:rsidRDefault="0028210F" w:rsidP="0028210F">
      <w:pPr>
        <w:pStyle w:val="ListParagraph"/>
        <w:numPr>
          <w:ilvl w:val="0"/>
          <w:numId w:val="11"/>
        </w:numPr>
        <w:jc w:val="both"/>
        <w:rPr>
          <w:rFonts w:asciiTheme="minorHAnsi" w:hAnsiTheme="minorHAnsi"/>
          <w:snapToGrid w:val="0"/>
          <w:sz w:val="22"/>
          <w:szCs w:val="22"/>
        </w:rPr>
      </w:pPr>
      <w:r w:rsidRPr="007E5F22">
        <w:rPr>
          <w:rFonts w:asciiTheme="minorHAnsi" w:hAnsiTheme="minorHAnsi"/>
          <w:snapToGrid w:val="0"/>
          <w:sz w:val="22"/>
          <w:szCs w:val="22"/>
        </w:rPr>
        <w:t xml:space="preserve">Amelia County SWPU </w:t>
      </w:r>
    </w:p>
    <w:p w14:paraId="5AE599DB"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Amherst County SWPU</w:t>
      </w:r>
    </w:p>
    <w:p w14:paraId="354C5AC6"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Bath County SWPU</w:t>
      </w:r>
    </w:p>
    <w:p w14:paraId="6710BB2F" w14:textId="7FEC8F24" w:rsidR="007E5F22" w:rsidRPr="007E5F22" w:rsidRDefault="007E5F2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Bedford County SWPU</w:t>
      </w:r>
    </w:p>
    <w:p w14:paraId="7161875B" w14:textId="030E4828" w:rsidR="007E5F22" w:rsidRPr="007E5F22" w:rsidRDefault="007E5F2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Botetourt County SWPU</w:t>
      </w:r>
    </w:p>
    <w:p w14:paraId="4D432D34" w14:textId="77777777" w:rsidR="000B4202" w:rsidRPr="007E5F22" w:rsidRDefault="000B420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Brunswick County</w:t>
      </w:r>
    </w:p>
    <w:p w14:paraId="252A047A"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Buckingham County SWPU</w:t>
      </w:r>
    </w:p>
    <w:p w14:paraId="57FA74F7"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City of Bristol SWPU</w:t>
      </w:r>
    </w:p>
    <w:p w14:paraId="60A25066" w14:textId="2DF8447F" w:rsidR="007E5F22" w:rsidRPr="007E5F22" w:rsidRDefault="007E5F2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City of Fairfax SWPU</w:t>
      </w:r>
    </w:p>
    <w:p w14:paraId="6C2E7A80"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City of Manassas Park SWPU</w:t>
      </w:r>
    </w:p>
    <w:p w14:paraId="7F9EB4C7"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Culpeper County SWPU</w:t>
      </w:r>
    </w:p>
    <w:p w14:paraId="7DF7E7B6"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Gloucester County SWPU</w:t>
      </w:r>
    </w:p>
    <w:p w14:paraId="2A81390A" w14:textId="77777777" w:rsidR="000B4202" w:rsidRPr="007E5F22" w:rsidRDefault="000B420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Henry County-City of Martinsville SWPU</w:t>
      </w:r>
    </w:p>
    <w:p w14:paraId="3A75FB4A"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Highland County SWPU</w:t>
      </w:r>
    </w:p>
    <w:p w14:paraId="5B362ABC" w14:textId="77777777" w:rsidR="0028210F" w:rsidRPr="007E5F22" w:rsidRDefault="0028210F" w:rsidP="0028210F">
      <w:pPr>
        <w:pStyle w:val="ListParagraph"/>
        <w:numPr>
          <w:ilvl w:val="0"/>
          <w:numId w:val="11"/>
        </w:numPr>
        <w:jc w:val="both"/>
        <w:rPr>
          <w:rFonts w:asciiTheme="minorHAnsi" w:hAnsiTheme="minorHAnsi"/>
          <w:snapToGrid w:val="0"/>
          <w:sz w:val="22"/>
          <w:szCs w:val="22"/>
        </w:rPr>
      </w:pPr>
      <w:r w:rsidRPr="007E5F22">
        <w:rPr>
          <w:rFonts w:asciiTheme="minorHAnsi" w:hAnsiTheme="minorHAnsi"/>
          <w:snapToGrid w:val="0"/>
          <w:sz w:val="22"/>
          <w:szCs w:val="22"/>
        </w:rPr>
        <w:t>King George County SWPU</w:t>
      </w:r>
    </w:p>
    <w:p w14:paraId="48125ADE"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Lee County SWPU</w:t>
      </w:r>
    </w:p>
    <w:p w14:paraId="4F850709" w14:textId="4E9A2186" w:rsidR="007E5F22" w:rsidRPr="007E5F22" w:rsidRDefault="007E5F2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Louisa County SWPU</w:t>
      </w:r>
    </w:p>
    <w:p w14:paraId="0334D80F"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Lunenburg County SWPU</w:t>
      </w:r>
    </w:p>
    <w:p w14:paraId="1D517006"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Madison County SW</w:t>
      </w:r>
      <w:r w:rsidR="000B4202" w:rsidRPr="007E5F22">
        <w:rPr>
          <w:rFonts w:asciiTheme="minorHAnsi" w:hAnsiTheme="minorHAnsi"/>
          <w:snapToGrid w:val="0"/>
          <w:color w:val="000000"/>
          <w:sz w:val="22"/>
          <w:szCs w:val="22"/>
        </w:rPr>
        <w:t>PU</w:t>
      </w:r>
    </w:p>
    <w:p w14:paraId="58434EFA" w14:textId="77777777" w:rsidR="000B4202" w:rsidRPr="007E5F22" w:rsidRDefault="000B420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Northampton County SWPU</w:t>
      </w:r>
    </w:p>
    <w:p w14:paraId="2939B187" w14:textId="77777777" w:rsidR="00944534" w:rsidRPr="007E5F22" w:rsidRDefault="00944534" w:rsidP="00944C32">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Northern Neck PDC SWPU</w:t>
      </w:r>
    </w:p>
    <w:p w14:paraId="255C4051" w14:textId="77777777" w:rsidR="0028210F" w:rsidRPr="007E5F22" w:rsidRDefault="0028210F" w:rsidP="00944C32">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Nottoway County SWPU</w:t>
      </w:r>
    </w:p>
    <w:p w14:paraId="5F1C26B6" w14:textId="77777777" w:rsidR="000B4202" w:rsidRPr="007E5F22" w:rsidRDefault="000B4202" w:rsidP="00944C32">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Orange County SWPU</w:t>
      </w:r>
    </w:p>
    <w:p w14:paraId="5605F24D" w14:textId="77777777" w:rsidR="000B4202" w:rsidRPr="007E5F22" w:rsidRDefault="000B4202" w:rsidP="000B4202">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Patrick County SWPU</w:t>
      </w:r>
    </w:p>
    <w:p w14:paraId="3D2D5A2D" w14:textId="77777777" w:rsidR="0028210F" w:rsidRPr="007E5F22" w:rsidRDefault="0028210F" w:rsidP="0028210F">
      <w:pPr>
        <w:pStyle w:val="ListParagraph"/>
        <w:numPr>
          <w:ilvl w:val="0"/>
          <w:numId w:val="11"/>
        </w:numPr>
        <w:jc w:val="both"/>
        <w:rPr>
          <w:rFonts w:asciiTheme="minorHAnsi" w:hAnsiTheme="minorHAnsi"/>
          <w:snapToGrid w:val="0"/>
          <w:sz w:val="22"/>
          <w:szCs w:val="22"/>
        </w:rPr>
      </w:pPr>
      <w:r w:rsidRPr="007E5F22">
        <w:rPr>
          <w:rFonts w:asciiTheme="minorHAnsi" w:hAnsiTheme="minorHAnsi"/>
          <w:snapToGrid w:val="0"/>
          <w:sz w:val="22"/>
          <w:szCs w:val="22"/>
        </w:rPr>
        <w:t xml:space="preserve">Pittsylvania County SWPU </w:t>
      </w:r>
    </w:p>
    <w:p w14:paraId="0FE940E6" w14:textId="77777777" w:rsidR="0028210F" w:rsidRPr="007E5F22" w:rsidRDefault="0028210F" w:rsidP="0028210F">
      <w:pPr>
        <w:pStyle w:val="ListParagraph"/>
        <w:numPr>
          <w:ilvl w:val="0"/>
          <w:numId w:val="11"/>
        </w:numPr>
        <w:jc w:val="both"/>
        <w:rPr>
          <w:rFonts w:asciiTheme="minorHAnsi" w:hAnsiTheme="minorHAnsi"/>
          <w:snapToGrid w:val="0"/>
          <w:sz w:val="22"/>
          <w:szCs w:val="22"/>
        </w:rPr>
      </w:pPr>
      <w:r w:rsidRPr="007E5F22">
        <w:rPr>
          <w:rFonts w:asciiTheme="minorHAnsi" w:hAnsiTheme="minorHAnsi"/>
          <w:snapToGrid w:val="0"/>
          <w:sz w:val="22"/>
          <w:szCs w:val="22"/>
        </w:rPr>
        <w:t>Prince Edward-Cumberland County SWPU</w:t>
      </w:r>
    </w:p>
    <w:p w14:paraId="026B7526" w14:textId="77777777" w:rsidR="000B4202" w:rsidRPr="007E5F22" w:rsidRDefault="000B4202" w:rsidP="0028210F">
      <w:pPr>
        <w:pStyle w:val="ListParagraph"/>
        <w:numPr>
          <w:ilvl w:val="0"/>
          <w:numId w:val="11"/>
        </w:numPr>
        <w:jc w:val="both"/>
        <w:rPr>
          <w:rFonts w:asciiTheme="minorHAnsi" w:hAnsiTheme="minorHAnsi"/>
          <w:snapToGrid w:val="0"/>
          <w:sz w:val="22"/>
          <w:szCs w:val="22"/>
        </w:rPr>
      </w:pPr>
      <w:r w:rsidRPr="007E5F22">
        <w:rPr>
          <w:rFonts w:asciiTheme="minorHAnsi" w:hAnsiTheme="minorHAnsi"/>
          <w:snapToGrid w:val="0"/>
          <w:sz w:val="22"/>
          <w:szCs w:val="22"/>
        </w:rPr>
        <w:t>Rappahannock County SWPU</w:t>
      </w:r>
    </w:p>
    <w:p w14:paraId="6F79F21E"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Roanoke County SWPU</w:t>
      </w:r>
    </w:p>
    <w:p w14:paraId="344A5566" w14:textId="77777777" w:rsidR="000B4202" w:rsidRPr="007E5F22" w:rsidRDefault="000B4202"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Rockbridge-Buena Vista-Lexington SWPU</w:t>
      </w:r>
    </w:p>
    <w:p w14:paraId="22BAF536"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Scott County SWPU</w:t>
      </w:r>
    </w:p>
    <w:p w14:paraId="795DD335" w14:textId="77777777" w:rsidR="0028210F" w:rsidRPr="007E5F22" w:rsidRDefault="0028210F" w:rsidP="0028210F">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Southern Crater Region SWPU</w:t>
      </w:r>
    </w:p>
    <w:p w14:paraId="1F7C9A1B" w14:textId="77777777" w:rsidR="00944534" w:rsidRPr="007E5F22" w:rsidRDefault="00944534" w:rsidP="006C0B8C">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Southside Regional P</w:t>
      </w:r>
      <w:r w:rsidR="000B4202" w:rsidRPr="007E5F22">
        <w:rPr>
          <w:rFonts w:asciiTheme="minorHAnsi" w:hAnsiTheme="minorHAnsi"/>
          <w:snapToGrid w:val="0"/>
          <w:color w:val="000000"/>
          <w:sz w:val="22"/>
          <w:szCs w:val="22"/>
        </w:rPr>
        <w:t>ublic Service Authority</w:t>
      </w:r>
      <w:r w:rsidRPr="007E5F22">
        <w:rPr>
          <w:rFonts w:asciiTheme="minorHAnsi" w:hAnsiTheme="minorHAnsi"/>
          <w:snapToGrid w:val="0"/>
          <w:color w:val="000000"/>
          <w:sz w:val="22"/>
          <w:szCs w:val="22"/>
        </w:rPr>
        <w:t xml:space="preserve"> SWPU</w:t>
      </w:r>
    </w:p>
    <w:p w14:paraId="0A30CF69" w14:textId="77777777" w:rsidR="000B4202" w:rsidRPr="007E5F22" w:rsidRDefault="000B4202" w:rsidP="006C0B8C">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Tazewell County SWPU</w:t>
      </w:r>
    </w:p>
    <w:p w14:paraId="0D919B35" w14:textId="77777777" w:rsidR="0028210F" w:rsidRPr="007E5F22" w:rsidRDefault="0028210F" w:rsidP="006C0B8C">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Town of Vienna SWPU</w:t>
      </w:r>
    </w:p>
    <w:p w14:paraId="25FBEC3D" w14:textId="77777777" w:rsidR="000B4202" w:rsidRPr="007E5F22" w:rsidRDefault="000B4202" w:rsidP="006C0B8C">
      <w:pPr>
        <w:pStyle w:val="ListParagraph"/>
        <w:numPr>
          <w:ilvl w:val="0"/>
          <w:numId w:val="11"/>
        </w:numPr>
        <w:jc w:val="both"/>
        <w:rPr>
          <w:rFonts w:asciiTheme="minorHAnsi" w:hAnsiTheme="minorHAnsi"/>
          <w:snapToGrid w:val="0"/>
          <w:color w:val="000000"/>
          <w:sz w:val="22"/>
          <w:szCs w:val="22"/>
        </w:rPr>
      </w:pPr>
      <w:r w:rsidRPr="007E5F22">
        <w:rPr>
          <w:rFonts w:asciiTheme="minorHAnsi" w:hAnsiTheme="minorHAnsi"/>
          <w:snapToGrid w:val="0"/>
          <w:color w:val="000000"/>
          <w:sz w:val="22"/>
          <w:szCs w:val="22"/>
        </w:rPr>
        <w:t>Wise County SWPU</w:t>
      </w:r>
    </w:p>
    <w:p w14:paraId="4CA2AB8A" w14:textId="77777777" w:rsidR="0028210F" w:rsidRDefault="0028210F" w:rsidP="00312342">
      <w:pPr>
        <w:jc w:val="both"/>
        <w:rPr>
          <w:rFonts w:asciiTheme="minorHAnsi" w:hAnsiTheme="minorHAnsi" w:cs="Arial"/>
          <w:color w:val="000000"/>
          <w:sz w:val="22"/>
          <w:szCs w:val="22"/>
        </w:rPr>
      </w:pPr>
    </w:p>
    <w:p w14:paraId="179B9CA2" w14:textId="77777777" w:rsidR="0028210F" w:rsidRDefault="0028210F" w:rsidP="00312342">
      <w:pPr>
        <w:jc w:val="both"/>
        <w:rPr>
          <w:rFonts w:asciiTheme="minorHAnsi" w:hAnsiTheme="minorHAnsi"/>
          <w:b/>
          <w:sz w:val="24"/>
        </w:rPr>
      </w:pPr>
    </w:p>
    <w:p w14:paraId="47D4C1FA" w14:textId="77777777" w:rsidR="0024108E" w:rsidRDefault="0024108E">
      <w:pPr>
        <w:rPr>
          <w:rFonts w:asciiTheme="minorHAnsi" w:hAnsiTheme="minorHAnsi"/>
          <w:b/>
          <w:sz w:val="24"/>
        </w:rPr>
      </w:pPr>
      <w:r>
        <w:rPr>
          <w:rFonts w:asciiTheme="minorHAnsi" w:hAnsiTheme="minorHAnsi"/>
          <w:b/>
        </w:rPr>
        <w:br w:type="page"/>
      </w:r>
    </w:p>
    <w:p w14:paraId="48226677" w14:textId="77777777" w:rsidR="001C01F6" w:rsidRDefault="00B42F06" w:rsidP="00245CD9">
      <w:pPr>
        <w:pStyle w:val="Heading2"/>
        <w:jc w:val="both"/>
        <w:rPr>
          <w:rFonts w:asciiTheme="minorHAnsi" w:hAnsiTheme="minorHAnsi"/>
          <w:b/>
        </w:rPr>
      </w:pPr>
      <w:bookmarkStart w:id="16" w:name="_Toc112849198"/>
      <w:r w:rsidRPr="00E31BFB">
        <w:rPr>
          <w:rFonts w:asciiTheme="minorHAnsi" w:hAnsiTheme="minorHAnsi"/>
          <w:b/>
        </w:rPr>
        <w:lastRenderedPageBreak/>
        <w:t>Recycling Success Stories</w:t>
      </w:r>
      <w:r w:rsidR="008E1151" w:rsidRPr="00E31BFB">
        <w:rPr>
          <w:rFonts w:asciiTheme="minorHAnsi" w:hAnsiTheme="minorHAnsi"/>
          <w:b/>
        </w:rPr>
        <w:t xml:space="preserve"> </w:t>
      </w:r>
      <w:r w:rsidR="005B2CD4" w:rsidRPr="00E31BFB">
        <w:rPr>
          <w:rFonts w:asciiTheme="minorHAnsi" w:hAnsiTheme="minorHAnsi"/>
          <w:b/>
        </w:rPr>
        <w:t xml:space="preserve">and </w:t>
      </w:r>
      <w:r w:rsidR="00170F8A" w:rsidRPr="00E31BFB">
        <w:rPr>
          <w:rFonts w:asciiTheme="minorHAnsi" w:hAnsiTheme="minorHAnsi"/>
          <w:b/>
        </w:rPr>
        <w:t>Related</w:t>
      </w:r>
      <w:r w:rsidR="008E1151" w:rsidRPr="00E31BFB">
        <w:rPr>
          <w:rFonts w:asciiTheme="minorHAnsi" w:hAnsiTheme="minorHAnsi"/>
          <w:b/>
        </w:rPr>
        <w:t xml:space="preserve"> Report</w:t>
      </w:r>
      <w:r w:rsidR="00170F8A" w:rsidRPr="00E31BFB">
        <w:rPr>
          <w:rFonts w:asciiTheme="minorHAnsi" w:hAnsiTheme="minorHAnsi"/>
          <w:b/>
        </w:rPr>
        <w:t xml:space="preserve"> Information</w:t>
      </w:r>
      <w:bookmarkEnd w:id="16"/>
    </w:p>
    <w:p w14:paraId="6AC1CA7B" w14:textId="77777777" w:rsidR="001F363F" w:rsidRPr="00367D01" w:rsidRDefault="001F363F" w:rsidP="001F363F">
      <w:pPr>
        <w:rPr>
          <w:color w:val="FF0000"/>
        </w:rPr>
      </w:pPr>
    </w:p>
    <w:p w14:paraId="2781B610" w14:textId="77777777" w:rsidR="00B05B8A" w:rsidRPr="00367D01" w:rsidRDefault="00A470D1" w:rsidP="004D3E55">
      <w:pPr>
        <w:jc w:val="both"/>
        <w:rPr>
          <w:rFonts w:asciiTheme="minorHAnsi" w:hAnsiTheme="minorHAnsi"/>
          <w:sz w:val="22"/>
          <w:szCs w:val="22"/>
        </w:rPr>
      </w:pPr>
      <w:r w:rsidRPr="00367D01">
        <w:rPr>
          <w:rFonts w:asciiTheme="minorHAnsi" w:hAnsiTheme="minorHAnsi"/>
          <w:sz w:val="22"/>
          <w:szCs w:val="22"/>
        </w:rPr>
        <w:t>The information below was provided by localities or comes from web-based resources or other data sources.</w:t>
      </w:r>
    </w:p>
    <w:bookmarkEnd w:id="13"/>
    <w:bookmarkEnd w:id="14"/>
    <w:p w14:paraId="36325470" w14:textId="77777777" w:rsidR="00367D01" w:rsidRPr="000C70B3" w:rsidRDefault="00367D01" w:rsidP="00245CD9">
      <w:pPr>
        <w:jc w:val="both"/>
        <w:rPr>
          <w:rFonts w:asciiTheme="minorHAnsi" w:hAnsiTheme="minorHAnsi" w:cstheme="minorHAnsi"/>
          <w:sz w:val="22"/>
          <w:szCs w:val="22"/>
        </w:rPr>
      </w:pPr>
    </w:p>
    <w:p w14:paraId="43DE113F" w14:textId="0FC69E5A" w:rsidR="001A5F7A" w:rsidRPr="00264494" w:rsidRDefault="007F48EE" w:rsidP="001A5F7A">
      <w:pPr>
        <w:rPr>
          <w:rFonts w:asciiTheme="minorHAnsi" w:hAnsiTheme="minorHAnsi" w:cstheme="minorHAnsi"/>
          <w:b/>
          <w:sz w:val="22"/>
          <w:szCs w:val="22"/>
          <w:u w:val="single"/>
        </w:rPr>
      </w:pPr>
      <w:r w:rsidRPr="00264494">
        <w:rPr>
          <w:rFonts w:asciiTheme="minorHAnsi" w:hAnsiTheme="minorHAnsi" w:cstheme="minorHAnsi"/>
          <w:b/>
          <w:sz w:val="22"/>
          <w:szCs w:val="22"/>
          <w:u w:val="single"/>
        </w:rPr>
        <w:t>Fairfax County:</w:t>
      </w:r>
    </w:p>
    <w:p w14:paraId="56EE52D0" w14:textId="5BE19647" w:rsidR="007F48EE" w:rsidRPr="00264494" w:rsidRDefault="007F48EE" w:rsidP="00264494">
      <w:pPr>
        <w:pStyle w:val="contentpasted11"/>
        <w:shd w:val="clear" w:color="auto" w:fill="FFFFFF"/>
        <w:rPr>
          <w:rFonts w:asciiTheme="minorHAnsi" w:hAnsiTheme="minorHAnsi" w:cstheme="minorHAnsi"/>
          <w:color w:val="000000"/>
        </w:rPr>
      </w:pPr>
      <w:r w:rsidRPr="007F48EE">
        <w:rPr>
          <w:rFonts w:asciiTheme="minorHAnsi" w:hAnsiTheme="minorHAnsi" w:cstheme="minorHAnsi"/>
          <w:color w:val="000000"/>
        </w:rPr>
        <w:t xml:space="preserve">Recently awarded the bronze medal by the Governor’s Environmental Excellence program, the </w:t>
      </w:r>
      <w:r w:rsidRPr="007F48EE">
        <w:rPr>
          <w:rStyle w:val="contentpasted0"/>
          <w:rFonts w:asciiTheme="minorHAnsi" w:hAnsiTheme="minorHAnsi" w:cstheme="minorHAnsi"/>
          <w:color w:val="000000"/>
        </w:rPr>
        <w:t xml:space="preserve">Purple Can Club Program (PCC), Fairfax County’s glass recycling drop-off network has steadily grown since we piloted the idea in 2017 and now consists of a region-wide network of over </w:t>
      </w:r>
      <w:hyperlink r:id="rId14" w:history="1">
        <w:r w:rsidRPr="007F48EE">
          <w:rPr>
            <w:rStyle w:val="Hyperlink"/>
            <w:rFonts w:asciiTheme="minorHAnsi" w:hAnsiTheme="minorHAnsi" w:cstheme="minorHAnsi"/>
          </w:rPr>
          <w:t>40 locations</w:t>
        </w:r>
      </w:hyperlink>
      <w:r w:rsidRPr="007F48EE">
        <w:rPr>
          <w:rStyle w:val="contentpasted0"/>
          <w:rFonts w:asciiTheme="minorHAnsi" w:hAnsiTheme="minorHAnsi" w:cstheme="minorHAnsi"/>
          <w:color w:val="000000"/>
        </w:rPr>
        <w:t>. Since the start of the program, more than 45 million pounds of glass have been recycled</w:t>
      </w:r>
      <w:r w:rsidR="00264494">
        <w:rPr>
          <w:rStyle w:val="contentpasted0"/>
          <w:rFonts w:asciiTheme="minorHAnsi" w:hAnsiTheme="minorHAnsi" w:cstheme="minorHAnsi"/>
          <w:color w:val="000000"/>
        </w:rPr>
        <w:t>.</w:t>
      </w:r>
      <w:r w:rsidRPr="007F48EE">
        <w:rPr>
          <w:rStyle w:val="contentpasted0"/>
          <w:rFonts w:asciiTheme="minorHAnsi" w:hAnsiTheme="minorHAnsi" w:cstheme="minorHAnsi"/>
          <w:color w:val="000000"/>
        </w:rPr>
        <w:t xml:space="preserve"> </w:t>
      </w:r>
      <w:r w:rsidR="00264494">
        <w:rPr>
          <w:rStyle w:val="contentpasted0"/>
          <w:rFonts w:asciiTheme="minorHAnsi" w:hAnsiTheme="minorHAnsi" w:cstheme="minorHAnsi"/>
          <w:color w:val="000000"/>
        </w:rPr>
        <w:t>I</w:t>
      </w:r>
      <w:r w:rsidRPr="007F48EE">
        <w:rPr>
          <w:rStyle w:val="contentpasted0"/>
          <w:rFonts w:asciiTheme="minorHAnsi" w:hAnsiTheme="minorHAnsi" w:cstheme="minorHAnsi"/>
          <w:color w:val="000000"/>
        </w:rPr>
        <w:t xml:space="preserve">n 2022, the </w:t>
      </w:r>
      <w:r w:rsidR="00264494">
        <w:rPr>
          <w:rStyle w:val="contentpasted0"/>
          <w:rFonts w:asciiTheme="minorHAnsi" w:hAnsiTheme="minorHAnsi" w:cstheme="minorHAnsi"/>
          <w:color w:val="000000"/>
        </w:rPr>
        <w:t>program</w:t>
      </w:r>
      <w:r w:rsidRPr="007F48EE">
        <w:rPr>
          <w:rStyle w:val="contentpasted0"/>
          <w:rFonts w:asciiTheme="minorHAnsi" w:hAnsiTheme="minorHAnsi" w:cstheme="minorHAnsi"/>
          <w:color w:val="000000"/>
        </w:rPr>
        <w:t xml:space="preserve"> recovered 10.5 million pounds of glass.</w:t>
      </w:r>
      <w:r w:rsidR="00264494">
        <w:rPr>
          <w:rStyle w:val="contentpasted0"/>
          <w:rFonts w:asciiTheme="minorHAnsi" w:hAnsiTheme="minorHAnsi" w:cstheme="minorHAnsi"/>
          <w:color w:val="000000"/>
        </w:rPr>
        <w:t xml:space="preserve"> </w:t>
      </w:r>
      <w:r w:rsidR="00264494">
        <w:t>With</w:t>
      </w:r>
      <w:r w:rsidRPr="007F48EE">
        <w:rPr>
          <w:rFonts w:eastAsia="Times New Roman"/>
        </w:rPr>
        <w:t xml:space="preserve"> an approximate $500</w:t>
      </w:r>
      <w:r w:rsidR="00264494">
        <w:t>,000</w:t>
      </w:r>
      <w:r w:rsidRPr="007F48EE">
        <w:rPr>
          <w:rFonts w:eastAsia="Times New Roman"/>
        </w:rPr>
        <w:t xml:space="preserve"> in infrastructure investment, the </w:t>
      </w:r>
      <w:r w:rsidR="00264494">
        <w:t>program</w:t>
      </w:r>
      <w:r w:rsidRPr="007F48EE">
        <w:rPr>
          <w:rFonts w:eastAsia="Times New Roman"/>
        </w:rPr>
        <w:t xml:space="preserve"> uses standard technology, logistics, and waste management approaches to source separate and recycle glass. With unique and recognizable branding, public education, and community outreach, Fairfax County has found that the public will participate, including separating, cleaning, and dropping off their accumulated glass bottles and jars to the various disposal sites so that recovery requires little additional processing before going to a buyer. </w:t>
      </w:r>
      <w:r w:rsidRPr="007F48EE">
        <w:rPr>
          <w:rFonts w:asciiTheme="minorHAnsi" w:eastAsia="Times New Roman" w:hAnsiTheme="minorHAnsi" w:cstheme="minorHAnsi"/>
          <w:color w:val="000000"/>
        </w:rPr>
        <w:t xml:space="preserve">For more information about the Fairfax County Purple Can Club, please visit: </w:t>
      </w:r>
    </w:p>
    <w:p w14:paraId="0FEBC73D" w14:textId="77777777" w:rsidR="007F48EE" w:rsidRPr="007F48EE" w:rsidRDefault="00000000" w:rsidP="007F48EE">
      <w:pPr>
        <w:rPr>
          <w:rFonts w:asciiTheme="minorHAnsi" w:eastAsiaTheme="minorHAnsi" w:hAnsiTheme="minorHAnsi" w:cstheme="minorHAnsi"/>
          <w:kern w:val="2"/>
          <w:sz w:val="22"/>
          <w:szCs w:val="22"/>
          <w14:ligatures w14:val="standardContextual"/>
        </w:rPr>
      </w:pPr>
      <w:hyperlink r:id="rId15" w:history="1">
        <w:r w:rsidR="007F48EE" w:rsidRPr="007F48EE">
          <w:rPr>
            <w:rStyle w:val="Hyperlink"/>
            <w:rFonts w:asciiTheme="minorHAnsi" w:hAnsiTheme="minorHAnsi" w:cstheme="minorHAnsi"/>
            <w:sz w:val="22"/>
            <w:szCs w:val="22"/>
          </w:rPr>
          <w:t>Glass | Public Works and Environmental Services (fairfaxcounty.gov)</w:t>
        </w:r>
      </w:hyperlink>
    </w:p>
    <w:p w14:paraId="2D4DFEEC" w14:textId="77777777" w:rsidR="008B5CAC" w:rsidRDefault="008B5CAC" w:rsidP="003F5607">
      <w:pPr>
        <w:rPr>
          <w:rStyle w:val="Hyperlink"/>
          <w:rFonts w:asciiTheme="minorHAnsi" w:hAnsiTheme="minorHAnsi" w:cstheme="minorHAnsi"/>
          <w:sz w:val="22"/>
          <w:szCs w:val="22"/>
        </w:rPr>
      </w:pPr>
    </w:p>
    <w:p w14:paraId="58F04F90" w14:textId="77777777" w:rsidR="00AB70BA" w:rsidRPr="000B6859" w:rsidRDefault="00B17088" w:rsidP="004D3E55">
      <w:pPr>
        <w:tabs>
          <w:tab w:val="left" w:pos="1876"/>
        </w:tabs>
        <w:jc w:val="both"/>
        <w:rPr>
          <w:rFonts w:asciiTheme="minorHAnsi" w:hAnsiTheme="minorHAnsi" w:cstheme="minorHAnsi"/>
          <w:b/>
          <w:sz w:val="22"/>
          <w:szCs w:val="22"/>
        </w:rPr>
      </w:pPr>
      <w:r w:rsidRPr="00F27541">
        <w:rPr>
          <w:rFonts w:asciiTheme="minorHAnsi" w:hAnsiTheme="minorHAnsi" w:cstheme="minorHAnsi"/>
          <w:b/>
          <w:sz w:val="22"/>
          <w:szCs w:val="22"/>
          <w:u w:val="single"/>
        </w:rPr>
        <w:t>Electronics Recycling</w:t>
      </w:r>
      <w:r w:rsidR="001C33C1" w:rsidRPr="00F27541">
        <w:rPr>
          <w:rFonts w:asciiTheme="minorHAnsi" w:hAnsiTheme="minorHAnsi" w:cstheme="minorHAnsi"/>
          <w:b/>
          <w:sz w:val="22"/>
          <w:szCs w:val="22"/>
        </w:rPr>
        <w:t>:</w:t>
      </w:r>
    </w:p>
    <w:p w14:paraId="16292966" w14:textId="5A7FE936" w:rsidR="00AB70BA" w:rsidRPr="00AB70BA" w:rsidRDefault="00AB70BA" w:rsidP="004D3E55">
      <w:pPr>
        <w:tabs>
          <w:tab w:val="left" w:pos="1876"/>
        </w:tabs>
        <w:jc w:val="both"/>
        <w:rPr>
          <w:rFonts w:asciiTheme="minorHAnsi" w:hAnsiTheme="minorHAnsi" w:cstheme="minorHAnsi"/>
          <w:sz w:val="22"/>
          <w:szCs w:val="22"/>
        </w:rPr>
      </w:pPr>
      <w:r w:rsidRPr="000B6859">
        <w:rPr>
          <w:rFonts w:asciiTheme="minorHAnsi" w:hAnsiTheme="minorHAnsi" w:cstheme="minorHAnsi"/>
          <w:sz w:val="22"/>
          <w:szCs w:val="22"/>
        </w:rPr>
        <w:t>Although not included in the</w:t>
      </w:r>
      <w:r w:rsidRPr="00AB70BA">
        <w:rPr>
          <w:rFonts w:asciiTheme="minorHAnsi" w:hAnsiTheme="minorHAnsi" w:cstheme="minorHAnsi"/>
          <w:sz w:val="22"/>
          <w:szCs w:val="22"/>
        </w:rPr>
        <w:t xml:space="preserve"> </w:t>
      </w:r>
      <w:r w:rsidR="00C31139">
        <w:rPr>
          <w:rFonts w:asciiTheme="minorHAnsi" w:hAnsiTheme="minorHAnsi" w:cstheme="minorHAnsi"/>
          <w:sz w:val="22"/>
          <w:szCs w:val="22"/>
        </w:rPr>
        <w:t xml:space="preserve">state </w:t>
      </w:r>
      <w:r w:rsidRPr="00AB70BA">
        <w:rPr>
          <w:rFonts w:asciiTheme="minorHAnsi" w:hAnsiTheme="minorHAnsi" w:cstheme="minorHAnsi"/>
          <w:sz w:val="22"/>
          <w:szCs w:val="22"/>
        </w:rPr>
        <w:t xml:space="preserve">recycling rate report, computer manufacturers are required to report to DEQ </w:t>
      </w:r>
      <w:r w:rsidRPr="001C2A0E">
        <w:rPr>
          <w:rFonts w:asciiTheme="minorHAnsi" w:hAnsiTheme="minorHAnsi" w:cstheme="minorHAnsi"/>
          <w:sz w:val="22"/>
          <w:szCs w:val="22"/>
        </w:rPr>
        <w:t xml:space="preserve">the </w:t>
      </w:r>
      <w:r w:rsidRPr="00745909">
        <w:rPr>
          <w:rFonts w:asciiTheme="minorHAnsi" w:hAnsiTheme="minorHAnsi" w:cstheme="minorHAnsi"/>
          <w:sz w:val="22"/>
          <w:szCs w:val="22"/>
        </w:rPr>
        <w:t>amount of electronics recov</w:t>
      </w:r>
      <w:r w:rsidRPr="00D513A9">
        <w:rPr>
          <w:rFonts w:asciiTheme="minorHAnsi" w:hAnsiTheme="minorHAnsi" w:cstheme="minorHAnsi"/>
          <w:sz w:val="22"/>
          <w:szCs w:val="22"/>
        </w:rPr>
        <w:t xml:space="preserve">ered through their recycling </w:t>
      </w:r>
      <w:r w:rsidR="00745909" w:rsidRPr="00D513A9">
        <w:rPr>
          <w:rFonts w:asciiTheme="minorHAnsi" w:hAnsiTheme="minorHAnsi" w:cstheme="minorHAnsi"/>
          <w:sz w:val="22"/>
          <w:szCs w:val="22"/>
        </w:rPr>
        <w:t>networks. For calendar year 202</w:t>
      </w:r>
      <w:r w:rsidR="00C2775E">
        <w:rPr>
          <w:rFonts w:asciiTheme="minorHAnsi" w:hAnsiTheme="minorHAnsi" w:cstheme="minorHAnsi"/>
          <w:sz w:val="22"/>
          <w:szCs w:val="22"/>
        </w:rPr>
        <w:t>2</w:t>
      </w:r>
      <w:r w:rsidRPr="00D513A9">
        <w:rPr>
          <w:rFonts w:asciiTheme="minorHAnsi" w:hAnsiTheme="minorHAnsi" w:cstheme="minorHAnsi"/>
          <w:sz w:val="22"/>
          <w:szCs w:val="22"/>
        </w:rPr>
        <w:t xml:space="preserve">, they reported </w:t>
      </w:r>
      <w:r w:rsidR="00D513A9" w:rsidRPr="00D513A9">
        <w:rPr>
          <w:rFonts w:asciiTheme="minorHAnsi" w:hAnsiTheme="minorHAnsi" w:cstheme="minorHAnsi"/>
          <w:sz w:val="22"/>
          <w:szCs w:val="22"/>
        </w:rPr>
        <w:t>1,0</w:t>
      </w:r>
      <w:r w:rsidR="00C2775E">
        <w:rPr>
          <w:rFonts w:asciiTheme="minorHAnsi" w:hAnsiTheme="minorHAnsi" w:cstheme="minorHAnsi"/>
          <w:sz w:val="22"/>
          <w:szCs w:val="22"/>
        </w:rPr>
        <w:t>14</w:t>
      </w:r>
      <w:r w:rsidR="00D513A9" w:rsidRPr="00D513A9">
        <w:rPr>
          <w:rFonts w:asciiTheme="minorHAnsi" w:hAnsiTheme="minorHAnsi" w:cstheme="minorHAnsi"/>
          <w:sz w:val="22"/>
          <w:szCs w:val="22"/>
        </w:rPr>
        <w:t>,</w:t>
      </w:r>
      <w:r w:rsidR="00C2775E">
        <w:rPr>
          <w:rFonts w:asciiTheme="minorHAnsi" w:hAnsiTheme="minorHAnsi" w:cstheme="minorHAnsi"/>
          <w:sz w:val="22"/>
          <w:szCs w:val="22"/>
        </w:rPr>
        <w:t>362</w:t>
      </w:r>
      <w:r w:rsidR="001C2A0E" w:rsidRPr="00D513A9">
        <w:rPr>
          <w:rFonts w:asciiTheme="minorHAnsi" w:hAnsiTheme="minorHAnsi" w:cstheme="minorHAnsi"/>
          <w:sz w:val="22"/>
          <w:szCs w:val="22"/>
        </w:rPr>
        <w:t xml:space="preserve"> pounds (</w:t>
      </w:r>
      <w:r w:rsidR="00D513A9" w:rsidRPr="00D513A9">
        <w:rPr>
          <w:rFonts w:asciiTheme="minorHAnsi" w:hAnsiTheme="minorHAnsi" w:cstheme="minorHAnsi"/>
          <w:sz w:val="22"/>
          <w:szCs w:val="22"/>
        </w:rPr>
        <w:t>5</w:t>
      </w:r>
      <w:r w:rsidR="00C2775E">
        <w:rPr>
          <w:rFonts w:asciiTheme="minorHAnsi" w:hAnsiTheme="minorHAnsi" w:cstheme="minorHAnsi"/>
          <w:sz w:val="22"/>
          <w:szCs w:val="22"/>
        </w:rPr>
        <w:t>07</w:t>
      </w:r>
      <w:r w:rsidRPr="00D513A9">
        <w:rPr>
          <w:rFonts w:asciiTheme="minorHAnsi" w:hAnsiTheme="minorHAnsi" w:cstheme="minorHAnsi"/>
          <w:sz w:val="22"/>
          <w:szCs w:val="22"/>
        </w:rPr>
        <w:t xml:space="preserve"> tons) of electronics</w:t>
      </w:r>
      <w:r>
        <w:rPr>
          <w:rFonts w:asciiTheme="minorHAnsi" w:hAnsiTheme="minorHAnsi" w:cstheme="minorHAnsi"/>
          <w:sz w:val="22"/>
          <w:szCs w:val="22"/>
        </w:rPr>
        <w:t xml:space="preserve"> recovered. For more information about this program, visit </w:t>
      </w:r>
      <w:hyperlink r:id="rId16" w:history="1">
        <w:r w:rsidRPr="00AB70BA">
          <w:rPr>
            <w:rStyle w:val="Hyperlink"/>
            <w:rFonts w:asciiTheme="minorHAnsi" w:hAnsiTheme="minorHAnsi" w:cstheme="minorHAnsi"/>
            <w:sz w:val="22"/>
            <w:szCs w:val="22"/>
          </w:rPr>
          <w:t>DEQ’s Electronics Recycling</w:t>
        </w:r>
      </w:hyperlink>
      <w:r>
        <w:rPr>
          <w:rFonts w:asciiTheme="minorHAnsi" w:hAnsiTheme="minorHAnsi" w:cstheme="minorHAnsi"/>
          <w:sz w:val="22"/>
          <w:szCs w:val="22"/>
        </w:rPr>
        <w:t xml:space="preserve"> webpage.</w:t>
      </w:r>
    </w:p>
    <w:p w14:paraId="4425D89D" w14:textId="77777777" w:rsidR="00DE522D" w:rsidRPr="00DE522D" w:rsidRDefault="00DE522D" w:rsidP="004D3E55">
      <w:pPr>
        <w:tabs>
          <w:tab w:val="left" w:pos="1876"/>
        </w:tabs>
        <w:jc w:val="both"/>
        <w:rPr>
          <w:rFonts w:asciiTheme="minorHAnsi" w:hAnsiTheme="minorHAnsi" w:cstheme="minorHAnsi"/>
          <w:b/>
          <w:sz w:val="22"/>
          <w:szCs w:val="22"/>
        </w:rPr>
      </w:pPr>
    </w:p>
    <w:p w14:paraId="7AF3DF77" w14:textId="77777777" w:rsidR="00D445E4" w:rsidRPr="004C7203" w:rsidRDefault="00370C4D" w:rsidP="004D3E55">
      <w:pPr>
        <w:jc w:val="both"/>
        <w:rPr>
          <w:b/>
        </w:rPr>
      </w:pPr>
      <w:r w:rsidRPr="004C7203">
        <w:rPr>
          <w:rFonts w:asciiTheme="minorHAnsi" w:hAnsiTheme="minorHAnsi" w:cstheme="minorHAnsi"/>
          <w:b/>
          <w:sz w:val="22"/>
          <w:szCs w:val="22"/>
          <w:u w:val="single"/>
        </w:rPr>
        <w:t>Private Sector R</w:t>
      </w:r>
      <w:r w:rsidR="00CE42A1" w:rsidRPr="004C7203">
        <w:rPr>
          <w:rFonts w:asciiTheme="minorHAnsi" w:hAnsiTheme="minorHAnsi" w:cstheme="minorHAnsi"/>
          <w:b/>
          <w:sz w:val="22"/>
          <w:szCs w:val="22"/>
          <w:u w:val="single"/>
        </w:rPr>
        <w:t>eporting</w:t>
      </w:r>
      <w:r w:rsidR="00CE42A1" w:rsidRPr="004C7203">
        <w:rPr>
          <w:rFonts w:asciiTheme="minorHAnsi" w:hAnsiTheme="minorHAnsi" w:cstheme="minorHAnsi"/>
          <w:b/>
          <w:sz w:val="22"/>
          <w:szCs w:val="22"/>
        </w:rPr>
        <w:t>:</w:t>
      </w:r>
    </w:p>
    <w:p w14:paraId="78D0CFAA" w14:textId="7CC59901" w:rsidR="00D445E4" w:rsidRDefault="00D445E4" w:rsidP="004D3E55">
      <w:pPr>
        <w:jc w:val="both"/>
        <w:rPr>
          <w:rFonts w:asciiTheme="minorHAnsi" w:hAnsiTheme="minorHAnsi" w:cstheme="minorHAnsi"/>
          <w:sz w:val="22"/>
          <w:szCs w:val="22"/>
        </w:rPr>
      </w:pPr>
      <w:r>
        <w:rPr>
          <w:rFonts w:asciiTheme="minorHAnsi" w:hAnsiTheme="minorHAnsi" w:cstheme="minorHAnsi"/>
          <w:sz w:val="22"/>
          <w:szCs w:val="22"/>
        </w:rPr>
        <w:t>Walm</w:t>
      </w:r>
      <w:r w:rsidR="00451954">
        <w:rPr>
          <w:rFonts w:asciiTheme="minorHAnsi" w:hAnsiTheme="minorHAnsi" w:cstheme="minorHAnsi"/>
          <w:sz w:val="22"/>
          <w:szCs w:val="22"/>
        </w:rPr>
        <w:t>art,</w:t>
      </w:r>
      <w:r w:rsidR="00B83B22">
        <w:rPr>
          <w:rFonts w:asciiTheme="minorHAnsi" w:hAnsiTheme="minorHAnsi" w:cstheme="minorHAnsi"/>
          <w:sz w:val="22"/>
          <w:szCs w:val="22"/>
        </w:rPr>
        <w:t xml:space="preserve"> Sam’s Club, </w:t>
      </w:r>
      <w:r w:rsidR="00CE42A1" w:rsidRPr="007A2001">
        <w:rPr>
          <w:rFonts w:asciiTheme="minorHAnsi" w:hAnsiTheme="minorHAnsi" w:cstheme="minorHAnsi"/>
          <w:sz w:val="22"/>
          <w:szCs w:val="22"/>
        </w:rPr>
        <w:t>Target</w:t>
      </w:r>
      <w:r w:rsidR="00451954">
        <w:rPr>
          <w:rFonts w:asciiTheme="minorHAnsi" w:hAnsiTheme="minorHAnsi" w:cstheme="minorHAnsi"/>
          <w:sz w:val="22"/>
          <w:szCs w:val="22"/>
        </w:rPr>
        <w:t>, Best</w:t>
      </w:r>
      <w:r w:rsidR="00B83B22">
        <w:rPr>
          <w:rFonts w:asciiTheme="minorHAnsi" w:hAnsiTheme="minorHAnsi" w:cstheme="minorHAnsi"/>
          <w:sz w:val="22"/>
          <w:szCs w:val="22"/>
        </w:rPr>
        <w:t xml:space="preserve"> </w:t>
      </w:r>
      <w:r w:rsidR="00451954">
        <w:rPr>
          <w:rFonts w:asciiTheme="minorHAnsi" w:hAnsiTheme="minorHAnsi" w:cstheme="minorHAnsi"/>
          <w:sz w:val="22"/>
          <w:szCs w:val="22"/>
        </w:rPr>
        <w:t xml:space="preserve">Buy, </w:t>
      </w:r>
      <w:r w:rsidR="00B83B22">
        <w:rPr>
          <w:rFonts w:asciiTheme="minorHAnsi" w:hAnsiTheme="minorHAnsi" w:cstheme="minorHAnsi"/>
          <w:sz w:val="22"/>
          <w:szCs w:val="22"/>
        </w:rPr>
        <w:t>Weis Markets</w:t>
      </w:r>
      <w:r w:rsidR="00451954">
        <w:rPr>
          <w:rFonts w:asciiTheme="minorHAnsi" w:hAnsiTheme="minorHAnsi" w:cstheme="minorHAnsi"/>
          <w:sz w:val="22"/>
          <w:szCs w:val="22"/>
        </w:rPr>
        <w:t xml:space="preserve"> and Kohl’s</w:t>
      </w:r>
      <w:r w:rsidR="00CE42A1" w:rsidRPr="007A2001">
        <w:rPr>
          <w:rFonts w:asciiTheme="minorHAnsi" w:hAnsiTheme="minorHAnsi" w:cstheme="minorHAnsi"/>
          <w:sz w:val="22"/>
          <w:szCs w:val="22"/>
        </w:rPr>
        <w:t xml:space="preserve"> </w:t>
      </w:r>
      <w:r w:rsidR="00CE42A1" w:rsidRPr="00B83B22">
        <w:rPr>
          <w:rFonts w:asciiTheme="minorHAnsi" w:hAnsiTheme="minorHAnsi" w:cstheme="minorHAnsi"/>
          <w:sz w:val="22"/>
          <w:szCs w:val="22"/>
        </w:rPr>
        <w:t xml:space="preserve">provided </w:t>
      </w:r>
      <w:r w:rsidR="00A55498" w:rsidRPr="00B83B22">
        <w:rPr>
          <w:rFonts w:asciiTheme="minorHAnsi" w:hAnsiTheme="minorHAnsi" w:cstheme="minorHAnsi"/>
          <w:sz w:val="22"/>
          <w:szCs w:val="22"/>
        </w:rPr>
        <w:t>202</w:t>
      </w:r>
      <w:r w:rsidR="003B7A73">
        <w:rPr>
          <w:rFonts w:asciiTheme="minorHAnsi" w:hAnsiTheme="minorHAnsi" w:cstheme="minorHAnsi"/>
          <w:sz w:val="22"/>
          <w:szCs w:val="22"/>
        </w:rPr>
        <w:t>2</w:t>
      </w:r>
      <w:r w:rsidRPr="00B83B22">
        <w:rPr>
          <w:rFonts w:asciiTheme="minorHAnsi" w:hAnsiTheme="minorHAnsi" w:cstheme="minorHAnsi"/>
          <w:sz w:val="22"/>
          <w:szCs w:val="22"/>
        </w:rPr>
        <w:t xml:space="preserve"> </w:t>
      </w:r>
      <w:r w:rsidR="00CE42A1" w:rsidRPr="00B83B22">
        <w:rPr>
          <w:rFonts w:asciiTheme="minorHAnsi" w:hAnsiTheme="minorHAnsi" w:cstheme="minorHAnsi"/>
          <w:sz w:val="22"/>
          <w:szCs w:val="22"/>
        </w:rPr>
        <w:t>recycling data fo</w:t>
      </w:r>
      <w:r w:rsidRPr="00B83B22">
        <w:rPr>
          <w:rFonts w:asciiTheme="minorHAnsi" w:hAnsiTheme="minorHAnsi" w:cstheme="minorHAnsi"/>
          <w:sz w:val="22"/>
          <w:szCs w:val="22"/>
        </w:rPr>
        <w:t>r</w:t>
      </w:r>
      <w:r>
        <w:rPr>
          <w:rFonts w:asciiTheme="minorHAnsi" w:hAnsiTheme="minorHAnsi" w:cstheme="minorHAnsi"/>
          <w:sz w:val="22"/>
          <w:szCs w:val="22"/>
        </w:rPr>
        <w:t xml:space="preserve"> their Virginia stores to DEQ. </w:t>
      </w:r>
      <w:r w:rsidR="00CE42A1" w:rsidRPr="007A2001">
        <w:rPr>
          <w:rFonts w:asciiTheme="minorHAnsi" w:hAnsiTheme="minorHAnsi" w:cstheme="minorHAnsi"/>
          <w:sz w:val="22"/>
          <w:szCs w:val="22"/>
        </w:rPr>
        <w:t xml:space="preserve">This information was made available to all SWPUs on DEQ’s recycling webpage for inclusion in their recycling reporting. </w:t>
      </w:r>
      <w:r>
        <w:rPr>
          <w:rFonts w:asciiTheme="minorHAnsi" w:hAnsiTheme="minorHAnsi" w:cstheme="minorHAnsi"/>
          <w:sz w:val="22"/>
          <w:szCs w:val="22"/>
        </w:rPr>
        <w:t xml:space="preserve">Their reports can be found on the </w:t>
      </w:r>
      <w:hyperlink r:id="rId17" w:history="1">
        <w:r w:rsidR="00B83B22">
          <w:rPr>
            <w:rStyle w:val="Hyperlink"/>
            <w:rFonts w:asciiTheme="minorHAnsi" w:hAnsiTheme="minorHAnsi" w:cstheme="minorHAnsi"/>
            <w:sz w:val="22"/>
            <w:szCs w:val="22"/>
          </w:rPr>
          <w:t>DEQ Recycling Rate Report webpage</w:t>
        </w:r>
      </w:hyperlink>
      <w:r w:rsidR="004F5B0F">
        <w:rPr>
          <w:rFonts w:asciiTheme="minorHAnsi" w:hAnsiTheme="minorHAnsi" w:cstheme="minorHAnsi"/>
          <w:sz w:val="22"/>
          <w:szCs w:val="22"/>
        </w:rPr>
        <w:t>.</w:t>
      </w:r>
    </w:p>
    <w:sectPr w:rsidR="00D445E4" w:rsidSect="00AD64B9">
      <w:type w:val="continuous"/>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5526" w14:textId="77777777" w:rsidR="00C25102" w:rsidRDefault="00C25102">
      <w:r>
        <w:separator/>
      </w:r>
    </w:p>
  </w:endnote>
  <w:endnote w:type="continuationSeparator" w:id="0">
    <w:p w14:paraId="586ADC3F" w14:textId="77777777" w:rsidR="00C25102" w:rsidRDefault="00C2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842724"/>
      <w:docPartObj>
        <w:docPartGallery w:val="Page Numbers (Bottom of Page)"/>
        <w:docPartUnique/>
      </w:docPartObj>
    </w:sdtPr>
    <w:sdtContent>
      <w:p w14:paraId="136B57DD" w14:textId="77777777" w:rsidR="001D10C9" w:rsidRDefault="001D10C9">
        <w:pPr>
          <w:pStyle w:val="Footer"/>
          <w:jc w:val="center"/>
        </w:pPr>
        <w:r>
          <w:fldChar w:fldCharType="begin"/>
        </w:r>
        <w:r>
          <w:instrText xml:space="preserve"> PAGE   \* MERGEFORMAT </w:instrText>
        </w:r>
        <w:r>
          <w:fldChar w:fldCharType="separate"/>
        </w:r>
        <w:r w:rsidR="00EE470A">
          <w:rPr>
            <w:noProof/>
          </w:rPr>
          <w:t>1</w:t>
        </w:r>
        <w:r>
          <w:rPr>
            <w:noProof/>
          </w:rPr>
          <w:fldChar w:fldCharType="end"/>
        </w:r>
      </w:p>
    </w:sdtContent>
  </w:sdt>
  <w:p w14:paraId="18167887" w14:textId="77777777" w:rsidR="001D10C9" w:rsidRDefault="001D10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5C29" w14:textId="77777777" w:rsidR="00C25102" w:rsidRDefault="00C25102">
      <w:r>
        <w:separator/>
      </w:r>
    </w:p>
  </w:footnote>
  <w:footnote w:type="continuationSeparator" w:id="0">
    <w:p w14:paraId="000D5EA4" w14:textId="77777777" w:rsidR="00C25102" w:rsidRDefault="00C25102">
      <w:r>
        <w:continuationSeparator/>
      </w:r>
    </w:p>
  </w:footnote>
  <w:footnote w:id="1">
    <w:p w14:paraId="221BE33F" w14:textId="77777777" w:rsidR="001D10C9" w:rsidRPr="00A20137" w:rsidRDefault="001D10C9" w:rsidP="007C165E">
      <w:pPr>
        <w:pStyle w:val="FootnoteText"/>
        <w:jc w:val="both"/>
        <w:rPr>
          <w:rFonts w:asciiTheme="minorHAnsi" w:hAnsiTheme="minorHAnsi"/>
          <w:i/>
        </w:rPr>
      </w:pPr>
      <w:r w:rsidRPr="00A20137">
        <w:rPr>
          <w:rStyle w:val="FootnoteReference"/>
          <w:rFonts w:asciiTheme="minorHAnsi" w:hAnsiTheme="minorHAnsi"/>
        </w:rPr>
        <w:footnoteRef/>
      </w:r>
      <w:r w:rsidRPr="00A20137">
        <w:rPr>
          <w:rFonts w:asciiTheme="minorHAnsi" w:hAnsiTheme="minorHAnsi"/>
        </w:rPr>
        <w:t xml:space="preserve"> </w:t>
      </w:r>
      <w:r w:rsidRPr="00A20137">
        <w:rPr>
          <w:rFonts w:asciiTheme="minorHAnsi" w:hAnsiTheme="minorHAnsi"/>
          <w:i/>
        </w:rPr>
        <w:t>Virginia Code §10.1-1411 was amended by legislation introduced during the 2012 Session of the Virginia General Assembly and requires annual recycling rate reporting by each SWPU or locality with a population of greater than 100,000 according to the most recent U.S. Census. Each SWPU or locality with a population of 100,000 or less according to the most recent U.S. Census must submit a recycling survey report once every four years.  Planning units in this latter category will next report in 20</w:t>
      </w:r>
      <w:r>
        <w:rPr>
          <w:rFonts w:asciiTheme="minorHAnsi" w:hAnsiTheme="minorHAnsi"/>
          <w:i/>
        </w:rPr>
        <w:t>25</w:t>
      </w:r>
      <w:r w:rsidRPr="00A20137">
        <w:rPr>
          <w:rFonts w:asciiTheme="minorHAnsi" w:hAnsiTheme="minorHAnsi"/>
          <w:i/>
        </w:rPr>
        <w:t xml:space="preserve"> for calendar year 20</w:t>
      </w:r>
      <w:r>
        <w:rPr>
          <w:rFonts w:asciiTheme="minorHAnsi" w:hAnsiTheme="minorHAnsi"/>
          <w:i/>
        </w:rPr>
        <w:t>24</w:t>
      </w:r>
      <w:r w:rsidRPr="00A20137">
        <w:rPr>
          <w:rFonts w:asciiTheme="minorHAnsi" w:hAnsiTheme="minorHAnsi"/>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54C"/>
    <w:multiLevelType w:val="hybridMultilevel"/>
    <w:tmpl w:val="8B7A53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C47992"/>
    <w:multiLevelType w:val="hybridMultilevel"/>
    <w:tmpl w:val="6098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D1D8A"/>
    <w:multiLevelType w:val="hybridMultilevel"/>
    <w:tmpl w:val="B6926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468F3"/>
    <w:multiLevelType w:val="hybridMultilevel"/>
    <w:tmpl w:val="CEB21620"/>
    <w:lvl w:ilvl="0" w:tplc="1E9CC1B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576C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5662CA"/>
    <w:multiLevelType w:val="hybridMultilevel"/>
    <w:tmpl w:val="0B00764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04C0BF1"/>
    <w:multiLevelType w:val="hybridMultilevel"/>
    <w:tmpl w:val="B8646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D77C9B"/>
    <w:multiLevelType w:val="hybridMultilevel"/>
    <w:tmpl w:val="7CBEE2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1D079D0"/>
    <w:multiLevelType w:val="hybridMultilevel"/>
    <w:tmpl w:val="F782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156793"/>
    <w:multiLevelType w:val="hybridMultilevel"/>
    <w:tmpl w:val="A0AC6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163FD9"/>
    <w:multiLevelType w:val="hybridMultilevel"/>
    <w:tmpl w:val="5FEEA234"/>
    <w:lvl w:ilvl="0" w:tplc="1CB259E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F22E9E"/>
    <w:multiLevelType w:val="hybridMultilevel"/>
    <w:tmpl w:val="25687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0917462">
    <w:abstractNumId w:val="4"/>
  </w:num>
  <w:num w:numId="2" w16cid:durableId="1425808729">
    <w:abstractNumId w:val="3"/>
  </w:num>
  <w:num w:numId="3" w16cid:durableId="1507087468">
    <w:abstractNumId w:val="5"/>
  </w:num>
  <w:num w:numId="4" w16cid:durableId="127629577">
    <w:abstractNumId w:val="8"/>
  </w:num>
  <w:num w:numId="5" w16cid:durableId="312372557">
    <w:abstractNumId w:val="11"/>
  </w:num>
  <w:num w:numId="6" w16cid:durableId="1308125711">
    <w:abstractNumId w:val="9"/>
  </w:num>
  <w:num w:numId="7" w16cid:durableId="1296252451">
    <w:abstractNumId w:val="0"/>
  </w:num>
  <w:num w:numId="8" w16cid:durableId="1732924382">
    <w:abstractNumId w:val="7"/>
  </w:num>
  <w:num w:numId="9" w16cid:durableId="2134060096">
    <w:abstractNumId w:val="10"/>
  </w:num>
  <w:num w:numId="10" w16cid:durableId="538012736">
    <w:abstractNumId w:val="2"/>
  </w:num>
  <w:num w:numId="11" w16cid:durableId="1244604021">
    <w:abstractNumId w:val="1"/>
  </w:num>
  <w:num w:numId="12" w16cid:durableId="846947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7D"/>
    <w:rsid w:val="00003881"/>
    <w:rsid w:val="00003956"/>
    <w:rsid w:val="00005479"/>
    <w:rsid w:val="00011FA1"/>
    <w:rsid w:val="00012ABB"/>
    <w:rsid w:val="00014FA5"/>
    <w:rsid w:val="00017881"/>
    <w:rsid w:val="00017F52"/>
    <w:rsid w:val="0002018F"/>
    <w:rsid w:val="00020C0D"/>
    <w:rsid w:val="0002259B"/>
    <w:rsid w:val="000241FC"/>
    <w:rsid w:val="000271CF"/>
    <w:rsid w:val="0002728D"/>
    <w:rsid w:val="00030206"/>
    <w:rsid w:val="0003360A"/>
    <w:rsid w:val="00033BA6"/>
    <w:rsid w:val="00034051"/>
    <w:rsid w:val="00034A2A"/>
    <w:rsid w:val="00034CC4"/>
    <w:rsid w:val="0003574E"/>
    <w:rsid w:val="000361D3"/>
    <w:rsid w:val="000364AF"/>
    <w:rsid w:val="000403D4"/>
    <w:rsid w:val="00040ADE"/>
    <w:rsid w:val="00042B92"/>
    <w:rsid w:val="00043C4F"/>
    <w:rsid w:val="00043FA5"/>
    <w:rsid w:val="00044C1F"/>
    <w:rsid w:val="000474AE"/>
    <w:rsid w:val="00047E48"/>
    <w:rsid w:val="000505C4"/>
    <w:rsid w:val="00051102"/>
    <w:rsid w:val="0005115A"/>
    <w:rsid w:val="00051AFB"/>
    <w:rsid w:val="0005462F"/>
    <w:rsid w:val="000551DB"/>
    <w:rsid w:val="0005628B"/>
    <w:rsid w:val="00056431"/>
    <w:rsid w:val="00056BD8"/>
    <w:rsid w:val="000616CD"/>
    <w:rsid w:val="000632C5"/>
    <w:rsid w:val="00064347"/>
    <w:rsid w:val="00066860"/>
    <w:rsid w:val="0007147A"/>
    <w:rsid w:val="00071FF4"/>
    <w:rsid w:val="00072058"/>
    <w:rsid w:val="000734D9"/>
    <w:rsid w:val="00073CC6"/>
    <w:rsid w:val="0007437D"/>
    <w:rsid w:val="000754AF"/>
    <w:rsid w:val="00075C86"/>
    <w:rsid w:val="00075C9B"/>
    <w:rsid w:val="000765B0"/>
    <w:rsid w:val="000772FB"/>
    <w:rsid w:val="00077C6E"/>
    <w:rsid w:val="0008344C"/>
    <w:rsid w:val="00085199"/>
    <w:rsid w:val="0008670D"/>
    <w:rsid w:val="0009045E"/>
    <w:rsid w:val="0009309D"/>
    <w:rsid w:val="0009411D"/>
    <w:rsid w:val="00095D38"/>
    <w:rsid w:val="000979FA"/>
    <w:rsid w:val="00097A86"/>
    <w:rsid w:val="00097D89"/>
    <w:rsid w:val="000A0526"/>
    <w:rsid w:val="000A1366"/>
    <w:rsid w:val="000A2E7A"/>
    <w:rsid w:val="000A2F87"/>
    <w:rsid w:val="000A3CA3"/>
    <w:rsid w:val="000A573C"/>
    <w:rsid w:val="000B4202"/>
    <w:rsid w:val="000B550B"/>
    <w:rsid w:val="000B6859"/>
    <w:rsid w:val="000B6C25"/>
    <w:rsid w:val="000C4BDF"/>
    <w:rsid w:val="000C5CAC"/>
    <w:rsid w:val="000C607A"/>
    <w:rsid w:val="000C6724"/>
    <w:rsid w:val="000C70B3"/>
    <w:rsid w:val="000C70F4"/>
    <w:rsid w:val="000D16C4"/>
    <w:rsid w:val="000D3330"/>
    <w:rsid w:val="000D4A29"/>
    <w:rsid w:val="000D60FD"/>
    <w:rsid w:val="000D76C9"/>
    <w:rsid w:val="000E3586"/>
    <w:rsid w:val="000E37A7"/>
    <w:rsid w:val="000E3940"/>
    <w:rsid w:val="000E6173"/>
    <w:rsid w:val="000E752B"/>
    <w:rsid w:val="000E7AD0"/>
    <w:rsid w:val="000F00A3"/>
    <w:rsid w:val="000F0101"/>
    <w:rsid w:val="000F1EE5"/>
    <w:rsid w:val="000F54C1"/>
    <w:rsid w:val="00101BD4"/>
    <w:rsid w:val="00102B89"/>
    <w:rsid w:val="0010303A"/>
    <w:rsid w:val="001035C8"/>
    <w:rsid w:val="001036A7"/>
    <w:rsid w:val="00105608"/>
    <w:rsid w:val="00107415"/>
    <w:rsid w:val="001135A1"/>
    <w:rsid w:val="001139B3"/>
    <w:rsid w:val="00114CD9"/>
    <w:rsid w:val="001155A8"/>
    <w:rsid w:val="00115BBE"/>
    <w:rsid w:val="00120B82"/>
    <w:rsid w:val="00121781"/>
    <w:rsid w:val="00125BBA"/>
    <w:rsid w:val="0013229C"/>
    <w:rsid w:val="00135B54"/>
    <w:rsid w:val="001403E5"/>
    <w:rsid w:val="00140A44"/>
    <w:rsid w:val="001415BF"/>
    <w:rsid w:val="0014272D"/>
    <w:rsid w:val="00142AD0"/>
    <w:rsid w:val="00142E1D"/>
    <w:rsid w:val="00143BBF"/>
    <w:rsid w:val="00144BE2"/>
    <w:rsid w:val="00146262"/>
    <w:rsid w:val="00151077"/>
    <w:rsid w:val="00151EE3"/>
    <w:rsid w:val="00152796"/>
    <w:rsid w:val="00152CF0"/>
    <w:rsid w:val="001579A7"/>
    <w:rsid w:val="00161294"/>
    <w:rsid w:val="0016260F"/>
    <w:rsid w:val="00163FB0"/>
    <w:rsid w:val="0016492A"/>
    <w:rsid w:val="0016565D"/>
    <w:rsid w:val="00165B5A"/>
    <w:rsid w:val="00166CFB"/>
    <w:rsid w:val="00167DAB"/>
    <w:rsid w:val="00170F8A"/>
    <w:rsid w:val="00174F04"/>
    <w:rsid w:val="001775BA"/>
    <w:rsid w:val="00182209"/>
    <w:rsid w:val="0018234C"/>
    <w:rsid w:val="0018334F"/>
    <w:rsid w:val="0018408C"/>
    <w:rsid w:val="001878A0"/>
    <w:rsid w:val="00191A42"/>
    <w:rsid w:val="00192087"/>
    <w:rsid w:val="001928F6"/>
    <w:rsid w:val="00193094"/>
    <w:rsid w:val="0019457E"/>
    <w:rsid w:val="0019527C"/>
    <w:rsid w:val="00196FFD"/>
    <w:rsid w:val="001A2113"/>
    <w:rsid w:val="001A229A"/>
    <w:rsid w:val="001A345F"/>
    <w:rsid w:val="001A5F7A"/>
    <w:rsid w:val="001B346D"/>
    <w:rsid w:val="001B37BF"/>
    <w:rsid w:val="001B60E8"/>
    <w:rsid w:val="001B776A"/>
    <w:rsid w:val="001C01F6"/>
    <w:rsid w:val="001C2A0E"/>
    <w:rsid w:val="001C33C1"/>
    <w:rsid w:val="001C36DE"/>
    <w:rsid w:val="001C3D9E"/>
    <w:rsid w:val="001C4385"/>
    <w:rsid w:val="001C5C1F"/>
    <w:rsid w:val="001D10C9"/>
    <w:rsid w:val="001D201D"/>
    <w:rsid w:val="001D2D7F"/>
    <w:rsid w:val="001D375C"/>
    <w:rsid w:val="001D4922"/>
    <w:rsid w:val="001D5596"/>
    <w:rsid w:val="001D5DAE"/>
    <w:rsid w:val="001D60EB"/>
    <w:rsid w:val="001D61BF"/>
    <w:rsid w:val="001D6649"/>
    <w:rsid w:val="001D7BA2"/>
    <w:rsid w:val="001E0D43"/>
    <w:rsid w:val="001E234E"/>
    <w:rsid w:val="001E47B0"/>
    <w:rsid w:val="001E4A2C"/>
    <w:rsid w:val="001E629E"/>
    <w:rsid w:val="001E708E"/>
    <w:rsid w:val="001E7627"/>
    <w:rsid w:val="001E7721"/>
    <w:rsid w:val="001E7AAB"/>
    <w:rsid w:val="001F099F"/>
    <w:rsid w:val="001F0AB0"/>
    <w:rsid w:val="001F0E4C"/>
    <w:rsid w:val="001F1F8C"/>
    <w:rsid w:val="001F22AF"/>
    <w:rsid w:val="001F363F"/>
    <w:rsid w:val="001F4421"/>
    <w:rsid w:val="001F4B6F"/>
    <w:rsid w:val="001F5A37"/>
    <w:rsid w:val="001F6A8C"/>
    <w:rsid w:val="001F6B79"/>
    <w:rsid w:val="001F7812"/>
    <w:rsid w:val="001F79E1"/>
    <w:rsid w:val="002007F8"/>
    <w:rsid w:val="002033D2"/>
    <w:rsid w:val="002033D7"/>
    <w:rsid w:val="002038C2"/>
    <w:rsid w:val="002043F7"/>
    <w:rsid w:val="002078E4"/>
    <w:rsid w:val="002111D6"/>
    <w:rsid w:val="0021227C"/>
    <w:rsid w:val="00212ADD"/>
    <w:rsid w:val="00213411"/>
    <w:rsid w:val="00213C40"/>
    <w:rsid w:val="00213F0B"/>
    <w:rsid w:val="0021564A"/>
    <w:rsid w:val="002163B7"/>
    <w:rsid w:val="00222B90"/>
    <w:rsid w:val="00222CEA"/>
    <w:rsid w:val="00227861"/>
    <w:rsid w:val="00230B41"/>
    <w:rsid w:val="0023240C"/>
    <w:rsid w:val="00232AED"/>
    <w:rsid w:val="002331B4"/>
    <w:rsid w:val="00233B3E"/>
    <w:rsid w:val="0023412C"/>
    <w:rsid w:val="002341F7"/>
    <w:rsid w:val="00235DEA"/>
    <w:rsid w:val="002362A1"/>
    <w:rsid w:val="00236928"/>
    <w:rsid w:val="00236ACE"/>
    <w:rsid w:val="0024108E"/>
    <w:rsid w:val="0024174F"/>
    <w:rsid w:val="00242842"/>
    <w:rsid w:val="00242F3F"/>
    <w:rsid w:val="002430DC"/>
    <w:rsid w:val="0024401B"/>
    <w:rsid w:val="00244217"/>
    <w:rsid w:val="00244D5A"/>
    <w:rsid w:val="0024525D"/>
    <w:rsid w:val="00245CD9"/>
    <w:rsid w:val="0024731A"/>
    <w:rsid w:val="002518F4"/>
    <w:rsid w:val="002562BE"/>
    <w:rsid w:val="0026051B"/>
    <w:rsid w:val="00260B4A"/>
    <w:rsid w:val="0026286E"/>
    <w:rsid w:val="00264494"/>
    <w:rsid w:val="00264B9E"/>
    <w:rsid w:val="002657CE"/>
    <w:rsid w:val="00266BA4"/>
    <w:rsid w:val="00267586"/>
    <w:rsid w:val="002705F5"/>
    <w:rsid w:val="00277380"/>
    <w:rsid w:val="00277D0E"/>
    <w:rsid w:val="00277DC6"/>
    <w:rsid w:val="00277E2D"/>
    <w:rsid w:val="0028210F"/>
    <w:rsid w:val="0028277B"/>
    <w:rsid w:val="00282F42"/>
    <w:rsid w:val="00285038"/>
    <w:rsid w:val="002901E4"/>
    <w:rsid w:val="0029137F"/>
    <w:rsid w:val="002918E1"/>
    <w:rsid w:val="0029211D"/>
    <w:rsid w:val="0029257C"/>
    <w:rsid w:val="00293C87"/>
    <w:rsid w:val="00294505"/>
    <w:rsid w:val="00294CDA"/>
    <w:rsid w:val="002966F5"/>
    <w:rsid w:val="00296FB3"/>
    <w:rsid w:val="002970E1"/>
    <w:rsid w:val="0029722E"/>
    <w:rsid w:val="002A07F0"/>
    <w:rsid w:val="002A3FAF"/>
    <w:rsid w:val="002A4B72"/>
    <w:rsid w:val="002A5406"/>
    <w:rsid w:val="002A5D86"/>
    <w:rsid w:val="002A6678"/>
    <w:rsid w:val="002A7484"/>
    <w:rsid w:val="002A7742"/>
    <w:rsid w:val="002B1868"/>
    <w:rsid w:val="002B1919"/>
    <w:rsid w:val="002B25D2"/>
    <w:rsid w:val="002B2B3E"/>
    <w:rsid w:val="002B3327"/>
    <w:rsid w:val="002B5FD1"/>
    <w:rsid w:val="002B6B6E"/>
    <w:rsid w:val="002B780F"/>
    <w:rsid w:val="002C0378"/>
    <w:rsid w:val="002C19E3"/>
    <w:rsid w:val="002C32DE"/>
    <w:rsid w:val="002C33F1"/>
    <w:rsid w:val="002C7DEF"/>
    <w:rsid w:val="002D0994"/>
    <w:rsid w:val="002D0FAD"/>
    <w:rsid w:val="002D20EC"/>
    <w:rsid w:val="002D2830"/>
    <w:rsid w:val="002D2964"/>
    <w:rsid w:val="002D33CF"/>
    <w:rsid w:val="002D37D9"/>
    <w:rsid w:val="002D4298"/>
    <w:rsid w:val="002D447A"/>
    <w:rsid w:val="002D496C"/>
    <w:rsid w:val="002D5B85"/>
    <w:rsid w:val="002D5EB8"/>
    <w:rsid w:val="002D7A8E"/>
    <w:rsid w:val="002D7D58"/>
    <w:rsid w:val="002E030E"/>
    <w:rsid w:val="002E2FEC"/>
    <w:rsid w:val="002E5AA5"/>
    <w:rsid w:val="002F28D4"/>
    <w:rsid w:val="002F3B6F"/>
    <w:rsid w:val="002F44CF"/>
    <w:rsid w:val="002F4A30"/>
    <w:rsid w:val="002F5276"/>
    <w:rsid w:val="002F5B1D"/>
    <w:rsid w:val="002F708C"/>
    <w:rsid w:val="002F71E4"/>
    <w:rsid w:val="002F74A4"/>
    <w:rsid w:val="00302EEF"/>
    <w:rsid w:val="0030415E"/>
    <w:rsid w:val="0030529E"/>
    <w:rsid w:val="00305CA7"/>
    <w:rsid w:val="00307063"/>
    <w:rsid w:val="0031062E"/>
    <w:rsid w:val="00310A3F"/>
    <w:rsid w:val="003119D2"/>
    <w:rsid w:val="00312202"/>
    <w:rsid w:val="00312342"/>
    <w:rsid w:val="00314330"/>
    <w:rsid w:val="0031710A"/>
    <w:rsid w:val="003178D6"/>
    <w:rsid w:val="003211D3"/>
    <w:rsid w:val="003212D7"/>
    <w:rsid w:val="00321865"/>
    <w:rsid w:val="00321DB3"/>
    <w:rsid w:val="00322B0C"/>
    <w:rsid w:val="00323C06"/>
    <w:rsid w:val="00325A4F"/>
    <w:rsid w:val="003263A8"/>
    <w:rsid w:val="0032663E"/>
    <w:rsid w:val="003272DE"/>
    <w:rsid w:val="003275DA"/>
    <w:rsid w:val="0033135E"/>
    <w:rsid w:val="0033221D"/>
    <w:rsid w:val="003332AB"/>
    <w:rsid w:val="00335D5F"/>
    <w:rsid w:val="00342053"/>
    <w:rsid w:val="003440C5"/>
    <w:rsid w:val="003444FC"/>
    <w:rsid w:val="003460B3"/>
    <w:rsid w:val="003463E8"/>
    <w:rsid w:val="003505D3"/>
    <w:rsid w:val="00350C16"/>
    <w:rsid w:val="003513EA"/>
    <w:rsid w:val="00352B1D"/>
    <w:rsid w:val="0035320C"/>
    <w:rsid w:val="0035697F"/>
    <w:rsid w:val="003604F8"/>
    <w:rsid w:val="00360BCC"/>
    <w:rsid w:val="00360CCD"/>
    <w:rsid w:val="0036100C"/>
    <w:rsid w:val="00361265"/>
    <w:rsid w:val="003618B5"/>
    <w:rsid w:val="003620ED"/>
    <w:rsid w:val="00363F47"/>
    <w:rsid w:val="00364224"/>
    <w:rsid w:val="00364A34"/>
    <w:rsid w:val="00365ACD"/>
    <w:rsid w:val="003670C7"/>
    <w:rsid w:val="00367D01"/>
    <w:rsid w:val="0037081F"/>
    <w:rsid w:val="00370C4D"/>
    <w:rsid w:val="0037182A"/>
    <w:rsid w:val="003726E3"/>
    <w:rsid w:val="003731C4"/>
    <w:rsid w:val="00373293"/>
    <w:rsid w:val="00374678"/>
    <w:rsid w:val="00377696"/>
    <w:rsid w:val="00377F8E"/>
    <w:rsid w:val="0038016B"/>
    <w:rsid w:val="0038198E"/>
    <w:rsid w:val="0038428C"/>
    <w:rsid w:val="003849B5"/>
    <w:rsid w:val="00385A96"/>
    <w:rsid w:val="003876CC"/>
    <w:rsid w:val="00391797"/>
    <w:rsid w:val="00393497"/>
    <w:rsid w:val="003956E3"/>
    <w:rsid w:val="0039613A"/>
    <w:rsid w:val="00396C82"/>
    <w:rsid w:val="003978F9"/>
    <w:rsid w:val="003A261D"/>
    <w:rsid w:val="003A29F2"/>
    <w:rsid w:val="003A2AA0"/>
    <w:rsid w:val="003A536D"/>
    <w:rsid w:val="003A7496"/>
    <w:rsid w:val="003A7B39"/>
    <w:rsid w:val="003B4482"/>
    <w:rsid w:val="003B7A73"/>
    <w:rsid w:val="003C1199"/>
    <w:rsid w:val="003C1EF6"/>
    <w:rsid w:val="003C3210"/>
    <w:rsid w:val="003C3E4F"/>
    <w:rsid w:val="003C4894"/>
    <w:rsid w:val="003C561D"/>
    <w:rsid w:val="003C57AB"/>
    <w:rsid w:val="003C6846"/>
    <w:rsid w:val="003C720E"/>
    <w:rsid w:val="003C73F3"/>
    <w:rsid w:val="003C766C"/>
    <w:rsid w:val="003D0B0C"/>
    <w:rsid w:val="003D13C8"/>
    <w:rsid w:val="003D4E23"/>
    <w:rsid w:val="003D6131"/>
    <w:rsid w:val="003D62EC"/>
    <w:rsid w:val="003D759B"/>
    <w:rsid w:val="003E05FB"/>
    <w:rsid w:val="003E1EF9"/>
    <w:rsid w:val="003E2DDD"/>
    <w:rsid w:val="003E717C"/>
    <w:rsid w:val="003F1504"/>
    <w:rsid w:val="003F21A9"/>
    <w:rsid w:val="003F2536"/>
    <w:rsid w:val="003F30B9"/>
    <w:rsid w:val="003F3370"/>
    <w:rsid w:val="003F427B"/>
    <w:rsid w:val="003F4304"/>
    <w:rsid w:val="003F5607"/>
    <w:rsid w:val="003F5E75"/>
    <w:rsid w:val="003F734B"/>
    <w:rsid w:val="00401009"/>
    <w:rsid w:val="00401CF4"/>
    <w:rsid w:val="00401EB9"/>
    <w:rsid w:val="004047BC"/>
    <w:rsid w:val="00407A0F"/>
    <w:rsid w:val="0041158D"/>
    <w:rsid w:val="00411B08"/>
    <w:rsid w:val="004133D8"/>
    <w:rsid w:val="00413EEF"/>
    <w:rsid w:val="00414BB5"/>
    <w:rsid w:val="00417721"/>
    <w:rsid w:val="00420A09"/>
    <w:rsid w:val="00420C6B"/>
    <w:rsid w:val="00423AA6"/>
    <w:rsid w:val="00424114"/>
    <w:rsid w:val="00424339"/>
    <w:rsid w:val="00424F33"/>
    <w:rsid w:val="0042554C"/>
    <w:rsid w:val="00426C65"/>
    <w:rsid w:val="00426EC5"/>
    <w:rsid w:val="0042723A"/>
    <w:rsid w:val="00431A24"/>
    <w:rsid w:val="00431C93"/>
    <w:rsid w:val="00431ED8"/>
    <w:rsid w:val="00432538"/>
    <w:rsid w:val="00433C04"/>
    <w:rsid w:val="004345D3"/>
    <w:rsid w:val="00434B1D"/>
    <w:rsid w:val="00434D34"/>
    <w:rsid w:val="004350FC"/>
    <w:rsid w:val="004365AB"/>
    <w:rsid w:val="00437877"/>
    <w:rsid w:val="004406A2"/>
    <w:rsid w:val="00441397"/>
    <w:rsid w:val="00441DDE"/>
    <w:rsid w:val="0044249F"/>
    <w:rsid w:val="00444807"/>
    <w:rsid w:val="00444D08"/>
    <w:rsid w:val="004450AA"/>
    <w:rsid w:val="004454AB"/>
    <w:rsid w:val="00450D8F"/>
    <w:rsid w:val="00451954"/>
    <w:rsid w:val="00455978"/>
    <w:rsid w:val="00456AE1"/>
    <w:rsid w:val="00457A30"/>
    <w:rsid w:val="00460C2C"/>
    <w:rsid w:val="004620AC"/>
    <w:rsid w:val="00462AAE"/>
    <w:rsid w:val="004630B0"/>
    <w:rsid w:val="00464313"/>
    <w:rsid w:val="00464F8D"/>
    <w:rsid w:val="00466170"/>
    <w:rsid w:val="00466E6B"/>
    <w:rsid w:val="004730E8"/>
    <w:rsid w:val="004732F5"/>
    <w:rsid w:val="004741A2"/>
    <w:rsid w:val="004779AF"/>
    <w:rsid w:val="00481349"/>
    <w:rsid w:val="00483DA7"/>
    <w:rsid w:val="004856D7"/>
    <w:rsid w:val="00487423"/>
    <w:rsid w:val="0049027B"/>
    <w:rsid w:val="004912DB"/>
    <w:rsid w:val="004921A5"/>
    <w:rsid w:val="004927D2"/>
    <w:rsid w:val="004933F3"/>
    <w:rsid w:val="004943C9"/>
    <w:rsid w:val="00494412"/>
    <w:rsid w:val="00495765"/>
    <w:rsid w:val="00495915"/>
    <w:rsid w:val="004965D4"/>
    <w:rsid w:val="004A0EC6"/>
    <w:rsid w:val="004A27CE"/>
    <w:rsid w:val="004A324E"/>
    <w:rsid w:val="004A33F7"/>
    <w:rsid w:val="004A4F5F"/>
    <w:rsid w:val="004A589F"/>
    <w:rsid w:val="004B092E"/>
    <w:rsid w:val="004B0D43"/>
    <w:rsid w:val="004B1BDA"/>
    <w:rsid w:val="004B2FCA"/>
    <w:rsid w:val="004B3A81"/>
    <w:rsid w:val="004B6186"/>
    <w:rsid w:val="004B752E"/>
    <w:rsid w:val="004C1EAA"/>
    <w:rsid w:val="004C43E8"/>
    <w:rsid w:val="004C5051"/>
    <w:rsid w:val="004C53C6"/>
    <w:rsid w:val="004C59A5"/>
    <w:rsid w:val="004C5AE2"/>
    <w:rsid w:val="004C5C63"/>
    <w:rsid w:val="004C7203"/>
    <w:rsid w:val="004C75B7"/>
    <w:rsid w:val="004D01E4"/>
    <w:rsid w:val="004D298C"/>
    <w:rsid w:val="004D3E55"/>
    <w:rsid w:val="004D52C6"/>
    <w:rsid w:val="004E0D6D"/>
    <w:rsid w:val="004E20A5"/>
    <w:rsid w:val="004E2463"/>
    <w:rsid w:val="004E4487"/>
    <w:rsid w:val="004E6AAA"/>
    <w:rsid w:val="004F5B0F"/>
    <w:rsid w:val="004F5F52"/>
    <w:rsid w:val="00500C1E"/>
    <w:rsid w:val="0050305B"/>
    <w:rsid w:val="00504427"/>
    <w:rsid w:val="00504693"/>
    <w:rsid w:val="00504A2B"/>
    <w:rsid w:val="00506046"/>
    <w:rsid w:val="00506A8C"/>
    <w:rsid w:val="005071C6"/>
    <w:rsid w:val="005077E6"/>
    <w:rsid w:val="00510E5F"/>
    <w:rsid w:val="0051192A"/>
    <w:rsid w:val="005123D6"/>
    <w:rsid w:val="0051277B"/>
    <w:rsid w:val="00513EC6"/>
    <w:rsid w:val="00513F55"/>
    <w:rsid w:val="005141B6"/>
    <w:rsid w:val="005158E9"/>
    <w:rsid w:val="00516330"/>
    <w:rsid w:val="005218F8"/>
    <w:rsid w:val="00522C15"/>
    <w:rsid w:val="00522C26"/>
    <w:rsid w:val="0052337E"/>
    <w:rsid w:val="005244EB"/>
    <w:rsid w:val="0052507B"/>
    <w:rsid w:val="00525D4A"/>
    <w:rsid w:val="0052615D"/>
    <w:rsid w:val="00526C84"/>
    <w:rsid w:val="00526ECA"/>
    <w:rsid w:val="0052741D"/>
    <w:rsid w:val="00530237"/>
    <w:rsid w:val="0053486A"/>
    <w:rsid w:val="00534D70"/>
    <w:rsid w:val="00537BA7"/>
    <w:rsid w:val="00541383"/>
    <w:rsid w:val="0054472A"/>
    <w:rsid w:val="00544F39"/>
    <w:rsid w:val="0054623C"/>
    <w:rsid w:val="0055021A"/>
    <w:rsid w:val="00550C8A"/>
    <w:rsid w:val="00551E93"/>
    <w:rsid w:val="00552066"/>
    <w:rsid w:val="005528E7"/>
    <w:rsid w:val="005532C8"/>
    <w:rsid w:val="00553B46"/>
    <w:rsid w:val="00556A76"/>
    <w:rsid w:val="00556AFF"/>
    <w:rsid w:val="00556DFE"/>
    <w:rsid w:val="00560E12"/>
    <w:rsid w:val="00560EE4"/>
    <w:rsid w:val="005619CA"/>
    <w:rsid w:val="0056387D"/>
    <w:rsid w:val="005644E9"/>
    <w:rsid w:val="00564EF0"/>
    <w:rsid w:val="0056506D"/>
    <w:rsid w:val="005661F8"/>
    <w:rsid w:val="0057414B"/>
    <w:rsid w:val="00581CC1"/>
    <w:rsid w:val="00583626"/>
    <w:rsid w:val="00583B20"/>
    <w:rsid w:val="00584315"/>
    <w:rsid w:val="005846BA"/>
    <w:rsid w:val="005865B8"/>
    <w:rsid w:val="005872A2"/>
    <w:rsid w:val="0059003E"/>
    <w:rsid w:val="005911E9"/>
    <w:rsid w:val="00594073"/>
    <w:rsid w:val="005950E9"/>
    <w:rsid w:val="005951A6"/>
    <w:rsid w:val="00597CC4"/>
    <w:rsid w:val="00597EEA"/>
    <w:rsid w:val="005A034C"/>
    <w:rsid w:val="005A3263"/>
    <w:rsid w:val="005A37BF"/>
    <w:rsid w:val="005A4024"/>
    <w:rsid w:val="005A4082"/>
    <w:rsid w:val="005A62D7"/>
    <w:rsid w:val="005A7F38"/>
    <w:rsid w:val="005B048E"/>
    <w:rsid w:val="005B1EA2"/>
    <w:rsid w:val="005B1EB6"/>
    <w:rsid w:val="005B2CD4"/>
    <w:rsid w:val="005B385E"/>
    <w:rsid w:val="005C11FA"/>
    <w:rsid w:val="005C3D77"/>
    <w:rsid w:val="005C5B42"/>
    <w:rsid w:val="005C73C2"/>
    <w:rsid w:val="005D125C"/>
    <w:rsid w:val="005D4E44"/>
    <w:rsid w:val="005D4E92"/>
    <w:rsid w:val="005D5855"/>
    <w:rsid w:val="005D7A15"/>
    <w:rsid w:val="005E1121"/>
    <w:rsid w:val="005E1F69"/>
    <w:rsid w:val="005E33C4"/>
    <w:rsid w:val="005E3FAC"/>
    <w:rsid w:val="005E4676"/>
    <w:rsid w:val="005E4781"/>
    <w:rsid w:val="005E4CE7"/>
    <w:rsid w:val="005E4E39"/>
    <w:rsid w:val="005F066D"/>
    <w:rsid w:val="005F11D0"/>
    <w:rsid w:val="005F299C"/>
    <w:rsid w:val="005F4FE6"/>
    <w:rsid w:val="005F51A3"/>
    <w:rsid w:val="005F58B9"/>
    <w:rsid w:val="005F5965"/>
    <w:rsid w:val="00601F6A"/>
    <w:rsid w:val="006021F9"/>
    <w:rsid w:val="00604224"/>
    <w:rsid w:val="0060568B"/>
    <w:rsid w:val="006066EE"/>
    <w:rsid w:val="00606FDB"/>
    <w:rsid w:val="0061049E"/>
    <w:rsid w:val="006127D8"/>
    <w:rsid w:val="00613EE2"/>
    <w:rsid w:val="00614006"/>
    <w:rsid w:val="00616613"/>
    <w:rsid w:val="00617064"/>
    <w:rsid w:val="0062012E"/>
    <w:rsid w:val="00621BBA"/>
    <w:rsid w:val="00623EEF"/>
    <w:rsid w:val="006245F7"/>
    <w:rsid w:val="006246F0"/>
    <w:rsid w:val="006252EF"/>
    <w:rsid w:val="006305ED"/>
    <w:rsid w:val="00630C8E"/>
    <w:rsid w:val="00631285"/>
    <w:rsid w:val="00631715"/>
    <w:rsid w:val="00631E3F"/>
    <w:rsid w:val="0063661D"/>
    <w:rsid w:val="006366BB"/>
    <w:rsid w:val="00636CA0"/>
    <w:rsid w:val="006378CD"/>
    <w:rsid w:val="00641E84"/>
    <w:rsid w:val="00642D35"/>
    <w:rsid w:val="006434EA"/>
    <w:rsid w:val="00643EE3"/>
    <w:rsid w:val="00644E4C"/>
    <w:rsid w:val="0064589D"/>
    <w:rsid w:val="00645A88"/>
    <w:rsid w:val="00650095"/>
    <w:rsid w:val="006501D6"/>
    <w:rsid w:val="00651001"/>
    <w:rsid w:val="00651DA8"/>
    <w:rsid w:val="006538B2"/>
    <w:rsid w:val="00653E1B"/>
    <w:rsid w:val="00654E04"/>
    <w:rsid w:val="00655858"/>
    <w:rsid w:val="00662366"/>
    <w:rsid w:val="00663752"/>
    <w:rsid w:val="006641DD"/>
    <w:rsid w:val="00665A3F"/>
    <w:rsid w:val="00665E6B"/>
    <w:rsid w:val="006672FD"/>
    <w:rsid w:val="006702E3"/>
    <w:rsid w:val="00672FE6"/>
    <w:rsid w:val="00673653"/>
    <w:rsid w:val="006737A6"/>
    <w:rsid w:val="00673955"/>
    <w:rsid w:val="00673CB4"/>
    <w:rsid w:val="00676D2A"/>
    <w:rsid w:val="0067786E"/>
    <w:rsid w:val="00682051"/>
    <w:rsid w:val="00683398"/>
    <w:rsid w:val="00684B5C"/>
    <w:rsid w:val="00690C43"/>
    <w:rsid w:val="00691110"/>
    <w:rsid w:val="00691167"/>
    <w:rsid w:val="006911DF"/>
    <w:rsid w:val="00691E76"/>
    <w:rsid w:val="006A338C"/>
    <w:rsid w:val="006A435C"/>
    <w:rsid w:val="006A67AF"/>
    <w:rsid w:val="006A79B7"/>
    <w:rsid w:val="006B1079"/>
    <w:rsid w:val="006B17D2"/>
    <w:rsid w:val="006B3F21"/>
    <w:rsid w:val="006B7C3D"/>
    <w:rsid w:val="006C0ABC"/>
    <w:rsid w:val="006C0C08"/>
    <w:rsid w:val="006C23A9"/>
    <w:rsid w:val="006C3F85"/>
    <w:rsid w:val="006C4219"/>
    <w:rsid w:val="006C4277"/>
    <w:rsid w:val="006C49DA"/>
    <w:rsid w:val="006D0FC3"/>
    <w:rsid w:val="006D28E5"/>
    <w:rsid w:val="006D33DB"/>
    <w:rsid w:val="006D5DE2"/>
    <w:rsid w:val="006D5EEA"/>
    <w:rsid w:val="006E1AFB"/>
    <w:rsid w:val="006E2049"/>
    <w:rsid w:val="006E21EF"/>
    <w:rsid w:val="006E3144"/>
    <w:rsid w:val="006E3BA1"/>
    <w:rsid w:val="006E7FF1"/>
    <w:rsid w:val="006F0C80"/>
    <w:rsid w:val="006F13BD"/>
    <w:rsid w:val="006F539D"/>
    <w:rsid w:val="0070126B"/>
    <w:rsid w:val="00701CF1"/>
    <w:rsid w:val="00701D0D"/>
    <w:rsid w:val="007039C4"/>
    <w:rsid w:val="00703A14"/>
    <w:rsid w:val="0070430D"/>
    <w:rsid w:val="00705574"/>
    <w:rsid w:val="00705758"/>
    <w:rsid w:val="00705B75"/>
    <w:rsid w:val="00706BE7"/>
    <w:rsid w:val="007112F6"/>
    <w:rsid w:val="0071261F"/>
    <w:rsid w:val="00713671"/>
    <w:rsid w:val="007205F1"/>
    <w:rsid w:val="0072105F"/>
    <w:rsid w:val="007215EE"/>
    <w:rsid w:val="0072184A"/>
    <w:rsid w:val="00721C21"/>
    <w:rsid w:val="0072208B"/>
    <w:rsid w:val="007227D9"/>
    <w:rsid w:val="00722CFC"/>
    <w:rsid w:val="00723288"/>
    <w:rsid w:val="0072402F"/>
    <w:rsid w:val="0072423B"/>
    <w:rsid w:val="007258C2"/>
    <w:rsid w:val="00726596"/>
    <w:rsid w:val="00726680"/>
    <w:rsid w:val="007266A5"/>
    <w:rsid w:val="00731D94"/>
    <w:rsid w:val="00735094"/>
    <w:rsid w:val="0073581C"/>
    <w:rsid w:val="0073656C"/>
    <w:rsid w:val="00740FDA"/>
    <w:rsid w:val="00741580"/>
    <w:rsid w:val="00741BDF"/>
    <w:rsid w:val="007431B1"/>
    <w:rsid w:val="007446B4"/>
    <w:rsid w:val="007458BA"/>
    <w:rsid w:val="00745909"/>
    <w:rsid w:val="00746984"/>
    <w:rsid w:val="007503BC"/>
    <w:rsid w:val="0075085A"/>
    <w:rsid w:val="00750FDD"/>
    <w:rsid w:val="0075273C"/>
    <w:rsid w:val="00754794"/>
    <w:rsid w:val="007565A0"/>
    <w:rsid w:val="00757431"/>
    <w:rsid w:val="007600EA"/>
    <w:rsid w:val="00760388"/>
    <w:rsid w:val="00761925"/>
    <w:rsid w:val="00763723"/>
    <w:rsid w:val="007647E8"/>
    <w:rsid w:val="00765BE9"/>
    <w:rsid w:val="00766992"/>
    <w:rsid w:val="007671DC"/>
    <w:rsid w:val="00771EC2"/>
    <w:rsid w:val="00772A5D"/>
    <w:rsid w:val="007754F0"/>
    <w:rsid w:val="007768A3"/>
    <w:rsid w:val="00776D8B"/>
    <w:rsid w:val="0077712C"/>
    <w:rsid w:val="00777F44"/>
    <w:rsid w:val="007804B5"/>
    <w:rsid w:val="00781845"/>
    <w:rsid w:val="00785FC3"/>
    <w:rsid w:val="00791B8A"/>
    <w:rsid w:val="00791F1C"/>
    <w:rsid w:val="007943F9"/>
    <w:rsid w:val="0079447F"/>
    <w:rsid w:val="00794F9B"/>
    <w:rsid w:val="00795C2F"/>
    <w:rsid w:val="00797FB9"/>
    <w:rsid w:val="007A013F"/>
    <w:rsid w:val="007A0E8B"/>
    <w:rsid w:val="007A0FE0"/>
    <w:rsid w:val="007A183F"/>
    <w:rsid w:val="007A18D8"/>
    <w:rsid w:val="007A2001"/>
    <w:rsid w:val="007A230B"/>
    <w:rsid w:val="007A2F78"/>
    <w:rsid w:val="007A4292"/>
    <w:rsid w:val="007A4903"/>
    <w:rsid w:val="007A592E"/>
    <w:rsid w:val="007A7C7F"/>
    <w:rsid w:val="007B1044"/>
    <w:rsid w:val="007B275C"/>
    <w:rsid w:val="007B3805"/>
    <w:rsid w:val="007B7AD9"/>
    <w:rsid w:val="007C0A3F"/>
    <w:rsid w:val="007C165E"/>
    <w:rsid w:val="007C1FE3"/>
    <w:rsid w:val="007C283D"/>
    <w:rsid w:val="007C3395"/>
    <w:rsid w:val="007C4302"/>
    <w:rsid w:val="007C5B16"/>
    <w:rsid w:val="007D2EEF"/>
    <w:rsid w:val="007D5209"/>
    <w:rsid w:val="007E073D"/>
    <w:rsid w:val="007E13E9"/>
    <w:rsid w:val="007E1C0C"/>
    <w:rsid w:val="007E257B"/>
    <w:rsid w:val="007E2F14"/>
    <w:rsid w:val="007E45F5"/>
    <w:rsid w:val="007E5F22"/>
    <w:rsid w:val="007E5F87"/>
    <w:rsid w:val="007E6826"/>
    <w:rsid w:val="007F0E0D"/>
    <w:rsid w:val="007F1CE3"/>
    <w:rsid w:val="007F1D7E"/>
    <w:rsid w:val="007F33EB"/>
    <w:rsid w:val="007F48EE"/>
    <w:rsid w:val="007F6438"/>
    <w:rsid w:val="007F6462"/>
    <w:rsid w:val="007F6CA8"/>
    <w:rsid w:val="00803636"/>
    <w:rsid w:val="00804B21"/>
    <w:rsid w:val="00805AF8"/>
    <w:rsid w:val="00806C30"/>
    <w:rsid w:val="0081061F"/>
    <w:rsid w:val="00812527"/>
    <w:rsid w:val="00812AD1"/>
    <w:rsid w:val="008131BA"/>
    <w:rsid w:val="00814465"/>
    <w:rsid w:val="008148E9"/>
    <w:rsid w:val="00821E84"/>
    <w:rsid w:val="00822D00"/>
    <w:rsid w:val="00823587"/>
    <w:rsid w:val="00826569"/>
    <w:rsid w:val="00827AEC"/>
    <w:rsid w:val="00827CA5"/>
    <w:rsid w:val="00831E48"/>
    <w:rsid w:val="00832428"/>
    <w:rsid w:val="0083344E"/>
    <w:rsid w:val="0083477F"/>
    <w:rsid w:val="008355E1"/>
    <w:rsid w:val="0083565E"/>
    <w:rsid w:val="0084197B"/>
    <w:rsid w:val="00842911"/>
    <w:rsid w:val="00842C4A"/>
    <w:rsid w:val="00842CD3"/>
    <w:rsid w:val="00843739"/>
    <w:rsid w:val="00843A6A"/>
    <w:rsid w:val="00845F72"/>
    <w:rsid w:val="008515A7"/>
    <w:rsid w:val="00851A2B"/>
    <w:rsid w:val="0085258D"/>
    <w:rsid w:val="00852C79"/>
    <w:rsid w:val="008548E8"/>
    <w:rsid w:val="00854FB7"/>
    <w:rsid w:val="00862551"/>
    <w:rsid w:val="00862D4D"/>
    <w:rsid w:val="00866CD5"/>
    <w:rsid w:val="00871596"/>
    <w:rsid w:val="00873179"/>
    <w:rsid w:val="008731E4"/>
    <w:rsid w:val="00873BFB"/>
    <w:rsid w:val="0087442D"/>
    <w:rsid w:val="00874C31"/>
    <w:rsid w:val="0087737C"/>
    <w:rsid w:val="00877E50"/>
    <w:rsid w:val="008805F4"/>
    <w:rsid w:val="0088194D"/>
    <w:rsid w:val="00883B5F"/>
    <w:rsid w:val="00885774"/>
    <w:rsid w:val="008865C8"/>
    <w:rsid w:val="00886A38"/>
    <w:rsid w:val="008874CF"/>
    <w:rsid w:val="00887694"/>
    <w:rsid w:val="00890CF4"/>
    <w:rsid w:val="00890E40"/>
    <w:rsid w:val="00892B41"/>
    <w:rsid w:val="00892FCF"/>
    <w:rsid w:val="00894FDC"/>
    <w:rsid w:val="00895B91"/>
    <w:rsid w:val="00897EB3"/>
    <w:rsid w:val="00897F64"/>
    <w:rsid w:val="008A3C00"/>
    <w:rsid w:val="008A3FD1"/>
    <w:rsid w:val="008A5E68"/>
    <w:rsid w:val="008A5ED3"/>
    <w:rsid w:val="008B34C6"/>
    <w:rsid w:val="008B4204"/>
    <w:rsid w:val="008B42C7"/>
    <w:rsid w:val="008B5CAC"/>
    <w:rsid w:val="008B7B0D"/>
    <w:rsid w:val="008C0214"/>
    <w:rsid w:val="008C0838"/>
    <w:rsid w:val="008C2E8A"/>
    <w:rsid w:val="008C325B"/>
    <w:rsid w:val="008C5A03"/>
    <w:rsid w:val="008C5C2C"/>
    <w:rsid w:val="008C73FF"/>
    <w:rsid w:val="008D14D1"/>
    <w:rsid w:val="008D1D61"/>
    <w:rsid w:val="008D5133"/>
    <w:rsid w:val="008E1151"/>
    <w:rsid w:val="008E1271"/>
    <w:rsid w:val="008E1560"/>
    <w:rsid w:val="008E2947"/>
    <w:rsid w:val="008E2B76"/>
    <w:rsid w:val="008E2F31"/>
    <w:rsid w:val="008E38F5"/>
    <w:rsid w:val="008E4F1B"/>
    <w:rsid w:val="008E5EAF"/>
    <w:rsid w:val="008E6C2E"/>
    <w:rsid w:val="008E71A6"/>
    <w:rsid w:val="008E7F38"/>
    <w:rsid w:val="008F0992"/>
    <w:rsid w:val="008F0AFD"/>
    <w:rsid w:val="008F2A37"/>
    <w:rsid w:val="008F2CDD"/>
    <w:rsid w:val="008F2E26"/>
    <w:rsid w:val="008F5063"/>
    <w:rsid w:val="008F695F"/>
    <w:rsid w:val="008F6C72"/>
    <w:rsid w:val="008F6F4A"/>
    <w:rsid w:val="0090085B"/>
    <w:rsid w:val="00901FB3"/>
    <w:rsid w:val="00902A5A"/>
    <w:rsid w:val="0090337F"/>
    <w:rsid w:val="00910A75"/>
    <w:rsid w:val="00911189"/>
    <w:rsid w:val="00911A40"/>
    <w:rsid w:val="00912359"/>
    <w:rsid w:val="00913C68"/>
    <w:rsid w:val="00915631"/>
    <w:rsid w:val="0091652C"/>
    <w:rsid w:val="00916A4E"/>
    <w:rsid w:val="0091773A"/>
    <w:rsid w:val="00917C8D"/>
    <w:rsid w:val="00921038"/>
    <w:rsid w:val="00921EB8"/>
    <w:rsid w:val="00923871"/>
    <w:rsid w:val="00925CFF"/>
    <w:rsid w:val="00933974"/>
    <w:rsid w:val="00933CF0"/>
    <w:rsid w:val="00933FAC"/>
    <w:rsid w:val="00934E5E"/>
    <w:rsid w:val="00935113"/>
    <w:rsid w:val="00936935"/>
    <w:rsid w:val="00936AAE"/>
    <w:rsid w:val="00937F16"/>
    <w:rsid w:val="0094146E"/>
    <w:rsid w:val="00942122"/>
    <w:rsid w:val="00942C07"/>
    <w:rsid w:val="00943D66"/>
    <w:rsid w:val="009442EF"/>
    <w:rsid w:val="00944534"/>
    <w:rsid w:val="009450A8"/>
    <w:rsid w:val="00947479"/>
    <w:rsid w:val="00950C4F"/>
    <w:rsid w:val="009525CC"/>
    <w:rsid w:val="00953C51"/>
    <w:rsid w:val="009544D1"/>
    <w:rsid w:val="0095452D"/>
    <w:rsid w:val="009551BA"/>
    <w:rsid w:val="009570FD"/>
    <w:rsid w:val="009603DA"/>
    <w:rsid w:val="00960522"/>
    <w:rsid w:val="00962EB8"/>
    <w:rsid w:val="009643E0"/>
    <w:rsid w:val="009667A8"/>
    <w:rsid w:val="00966CCE"/>
    <w:rsid w:val="0097043B"/>
    <w:rsid w:val="00970B20"/>
    <w:rsid w:val="009716B4"/>
    <w:rsid w:val="00977EA4"/>
    <w:rsid w:val="00981F63"/>
    <w:rsid w:val="00985AAF"/>
    <w:rsid w:val="00987A40"/>
    <w:rsid w:val="009946E0"/>
    <w:rsid w:val="009949CC"/>
    <w:rsid w:val="00994E54"/>
    <w:rsid w:val="00997AF1"/>
    <w:rsid w:val="009A0361"/>
    <w:rsid w:val="009A043C"/>
    <w:rsid w:val="009A09BA"/>
    <w:rsid w:val="009A3F1A"/>
    <w:rsid w:val="009A40D6"/>
    <w:rsid w:val="009A4F50"/>
    <w:rsid w:val="009A594E"/>
    <w:rsid w:val="009A5CC0"/>
    <w:rsid w:val="009A7400"/>
    <w:rsid w:val="009A779E"/>
    <w:rsid w:val="009A7A2C"/>
    <w:rsid w:val="009B0470"/>
    <w:rsid w:val="009B06B0"/>
    <w:rsid w:val="009B1061"/>
    <w:rsid w:val="009B30DC"/>
    <w:rsid w:val="009B3195"/>
    <w:rsid w:val="009B37BA"/>
    <w:rsid w:val="009B3849"/>
    <w:rsid w:val="009B3C8E"/>
    <w:rsid w:val="009B51D7"/>
    <w:rsid w:val="009C192D"/>
    <w:rsid w:val="009C3338"/>
    <w:rsid w:val="009C4799"/>
    <w:rsid w:val="009C56D3"/>
    <w:rsid w:val="009C6248"/>
    <w:rsid w:val="009D002F"/>
    <w:rsid w:val="009D0A67"/>
    <w:rsid w:val="009D2318"/>
    <w:rsid w:val="009D2CA7"/>
    <w:rsid w:val="009D5CDC"/>
    <w:rsid w:val="009D5F08"/>
    <w:rsid w:val="009D6BF0"/>
    <w:rsid w:val="009E16C3"/>
    <w:rsid w:val="009E33B7"/>
    <w:rsid w:val="009E3D29"/>
    <w:rsid w:val="009E43B3"/>
    <w:rsid w:val="009E5A3C"/>
    <w:rsid w:val="009E5DAD"/>
    <w:rsid w:val="009F0489"/>
    <w:rsid w:val="009F067B"/>
    <w:rsid w:val="009F1060"/>
    <w:rsid w:val="009F1D88"/>
    <w:rsid w:val="009F5A2D"/>
    <w:rsid w:val="009F5F7B"/>
    <w:rsid w:val="00A01C89"/>
    <w:rsid w:val="00A01D40"/>
    <w:rsid w:val="00A01F4E"/>
    <w:rsid w:val="00A01F52"/>
    <w:rsid w:val="00A031D7"/>
    <w:rsid w:val="00A04233"/>
    <w:rsid w:val="00A04587"/>
    <w:rsid w:val="00A04651"/>
    <w:rsid w:val="00A04850"/>
    <w:rsid w:val="00A04EFE"/>
    <w:rsid w:val="00A061E1"/>
    <w:rsid w:val="00A074FB"/>
    <w:rsid w:val="00A106E6"/>
    <w:rsid w:val="00A108AE"/>
    <w:rsid w:val="00A12893"/>
    <w:rsid w:val="00A12B78"/>
    <w:rsid w:val="00A14244"/>
    <w:rsid w:val="00A14BA4"/>
    <w:rsid w:val="00A16667"/>
    <w:rsid w:val="00A174E5"/>
    <w:rsid w:val="00A17574"/>
    <w:rsid w:val="00A1770A"/>
    <w:rsid w:val="00A20137"/>
    <w:rsid w:val="00A20182"/>
    <w:rsid w:val="00A20939"/>
    <w:rsid w:val="00A21AE8"/>
    <w:rsid w:val="00A24863"/>
    <w:rsid w:val="00A24A4B"/>
    <w:rsid w:val="00A251FE"/>
    <w:rsid w:val="00A25643"/>
    <w:rsid w:val="00A26086"/>
    <w:rsid w:val="00A260B1"/>
    <w:rsid w:val="00A268D1"/>
    <w:rsid w:val="00A27581"/>
    <w:rsid w:val="00A30D26"/>
    <w:rsid w:val="00A320DF"/>
    <w:rsid w:val="00A3322F"/>
    <w:rsid w:val="00A337ED"/>
    <w:rsid w:val="00A34D95"/>
    <w:rsid w:val="00A354EE"/>
    <w:rsid w:val="00A367DE"/>
    <w:rsid w:val="00A4006C"/>
    <w:rsid w:val="00A40CCA"/>
    <w:rsid w:val="00A42E20"/>
    <w:rsid w:val="00A44B89"/>
    <w:rsid w:val="00A46408"/>
    <w:rsid w:val="00A46E84"/>
    <w:rsid w:val="00A470D1"/>
    <w:rsid w:val="00A4783F"/>
    <w:rsid w:val="00A478E7"/>
    <w:rsid w:val="00A51802"/>
    <w:rsid w:val="00A529B8"/>
    <w:rsid w:val="00A53358"/>
    <w:rsid w:val="00A53A31"/>
    <w:rsid w:val="00A55024"/>
    <w:rsid w:val="00A55498"/>
    <w:rsid w:val="00A554C5"/>
    <w:rsid w:val="00A56EA7"/>
    <w:rsid w:val="00A57792"/>
    <w:rsid w:val="00A601CB"/>
    <w:rsid w:val="00A609BC"/>
    <w:rsid w:val="00A63261"/>
    <w:rsid w:val="00A65B4A"/>
    <w:rsid w:val="00A6666D"/>
    <w:rsid w:val="00A673E1"/>
    <w:rsid w:val="00A70707"/>
    <w:rsid w:val="00A7081A"/>
    <w:rsid w:val="00A70A8C"/>
    <w:rsid w:val="00A7114B"/>
    <w:rsid w:val="00A72BAF"/>
    <w:rsid w:val="00A72F66"/>
    <w:rsid w:val="00A73BD0"/>
    <w:rsid w:val="00A75183"/>
    <w:rsid w:val="00A76142"/>
    <w:rsid w:val="00A77578"/>
    <w:rsid w:val="00A808B7"/>
    <w:rsid w:val="00A80A3D"/>
    <w:rsid w:val="00A81D7B"/>
    <w:rsid w:val="00A827B2"/>
    <w:rsid w:val="00A83AC6"/>
    <w:rsid w:val="00A842C2"/>
    <w:rsid w:val="00A8621A"/>
    <w:rsid w:val="00A87E8A"/>
    <w:rsid w:val="00A90E76"/>
    <w:rsid w:val="00A95CA8"/>
    <w:rsid w:val="00AA0DDA"/>
    <w:rsid w:val="00AA34D7"/>
    <w:rsid w:val="00AA3930"/>
    <w:rsid w:val="00AA3B05"/>
    <w:rsid w:val="00AA520E"/>
    <w:rsid w:val="00AB0776"/>
    <w:rsid w:val="00AB4374"/>
    <w:rsid w:val="00AB515C"/>
    <w:rsid w:val="00AB5FEA"/>
    <w:rsid w:val="00AB6A29"/>
    <w:rsid w:val="00AB70BA"/>
    <w:rsid w:val="00AC0072"/>
    <w:rsid w:val="00AC0764"/>
    <w:rsid w:val="00AC3172"/>
    <w:rsid w:val="00AC513A"/>
    <w:rsid w:val="00AC73A4"/>
    <w:rsid w:val="00AD0AF8"/>
    <w:rsid w:val="00AD29EF"/>
    <w:rsid w:val="00AD3EFF"/>
    <w:rsid w:val="00AD453E"/>
    <w:rsid w:val="00AD4907"/>
    <w:rsid w:val="00AD5912"/>
    <w:rsid w:val="00AD64B9"/>
    <w:rsid w:val="00AD6D05"/>
    <w:rsid w:val="00AD6F6B"/>
    <w:rsid w:val="00AD7E9A"/>
    <w:rsid w:val="00AE022E"/>
    <w:rsid w:val="00AE1911"/>
    <w:rsid w:val="00AE324E"/>
    <w:rsid w:val="00AE37DA"/>
    <w:rsid w:val="00AE3FA9"/>
    <w:rsid w:val="00AE52AC"/>
    <w:rsid w:val="00AF1718"/>
    <w:rsid w:val="00AF2030"/>
    <w:rsid w:val="00AF2478"/>
    <w:rsid w:val="00AF40FC"/>
    <w:rsid w:val="00AF58E2"/>
    <w:rsid w:val="00AF7EF7"/>
    <w:rsid w:val="00AF7F87"/>
    <w:rsid w:val="00B01D12"/>
    <w:rsid w:val="00B03CD7"/>
    <w:rsid w:val="00B045F1"/>
    <w:rsid w:val="00B04AF5"/>
    <w:rsid w:val="00B05742"/>
    <w:rsid w:val="00B05B8A"/>
    <w:rsid w:val="00B067BD"/>
    <w:rsid w:val="00B076B6"/>
    <w:rsid w:val="00B11BEE"/>
    <w:rsid w:val="00B11BF2"/>
    <w:rsid w:val="00B14987"/>
    <w:rsid w:val="00B14DF9"/>
    <w:rsid w:val="00B17088"/>
    <w:rsid w:val="00B203F1"/>
    <w:rsid w:val="00B20E8C"/>
    <w:rsid w:val="00B21377"/>
    <w:rsid w:val="00B23093"/>
    <w:rsid w:val="00B237F5"/>
    <w:rsid w:val="00B247B1"/>
    <w:rsid w:val="00B24B7B"/>
    <w:rsid w:val="00B2604D"/>
    <w:rsid w:val="00B2687A"/>
    <w:rsid w:val="00B26952"/>
    <w:rsid w:val="00B27D62"/>
    <w:rsid w:val="00B27E29"/>
    <w:rsid w:val="00B27F41"/>
    <w:rsid w:val="00B3050A"/>
    <w:rsid w:val="00B306C8"/>
    <w:rsid w:val="00B32EB7"/>
    <w:rsid w:val="00B33F5C"/>
    <w:rsid w:val="00B34078"/>
    <w:rsid w:val="00B3476E"/>
    <w:rsid w:val="00B4053F"/>
    <w:rsid w:val="00B4295E"/>
    <w:rsid w:val="00B42F06"/>
    <w:rsid w:val="00B43538"/>
    <w:rsid w:val="00B47168"/>
    <w:rsid w:val="00B47886"/>
    <w:rsid w:val="00B50956"/>
    <w:rsid w:val="00B518A1"/>
    <w:rsid w:val="00B51B8B"/>
    <w:rsid w:val="00B52252"/>
    <w:rsid w:val="00B5461B"/>
    <w:rsid w:val="00B5675C"/>
    <w:rsid w:val="00B57D51"/>
    <w:rsid w:val="00B6121B"/>
    <w:rsid w:val="00B6303E"/>
    <w:rsid w:val="00B640CC"/>
    <w:rsid w:val="00B64971"/>
    <w:rsid w:val="00B6731D"/>
    <w:rsid w:val="00B70711"/>
    <w:rsid w:val="00B710AC"/>
    <w:rsid w:val="00B73700"/>
    <w:rsid w:val="00B73D39"/>
    <w:rsid w:val="00B74AF3"/>
    <w:rsid w:val="00B74B6F"/>
    <w:rsid w:val="00B74E3E"/>
    <w:rsid w:val="00B77F2F"/>
    <w:rsid w:val="00B802DC"/>
    <w:rsid w:val="00B814AD"/>
    <w:rsid w:val="00B81914"/>
    <w:rsid w:val="00B82206"/>
    <w:rsid w:val="00B83B22"/>
    <w:rsid w:val="00B83C22"/>
    <w:rsid w:val="00B8505A"/>
    <w:rsid w:val="00B85E16"/>
    <w:rsid w:val="00B92708"/>
    <w:rsid w:val="00B9391F"/>
    <w:rsid w:val="00B93AC5"/>
    <w:rsid w:val="00B94ACF"/>
    <w:rsid w:val="00B94D3B"/>
    <w:rsid w:val="00B94DF3"/>
    <w:rsid w:val="00B95ACC"/>
    <w:rsid w:val="00B95B14"/>
    <w:rsid w:val="00B95C0E"/>
    <w:rsid w:val="00B95CA7"/>
    <w:rsid w:val="00B962E2"/>
    <w:rsid w:val="00B9638F"/>
    <w:rsid w:val="00B967CC"/>
    <w:rsid w:val="00BA04F5"/>
    <w:rsid w:val="00BA1D6C"/>
    <w:rsid w:val="00BA2CE8"/>
    <w:rsid w:val="00BA34D2"/>
    <w:rsid w:val="00BA4879"/>
    <w:rsid w:val="00BA592F"/>
    <w:rsid w:val="00BA5960"/>
    <w:rsid w:val="00BA599B"/>
    <w:rsid w:val="00BA5D6F"/>
    <w:rsid w:val="00BA60E1"/>
    <w:rsid w:val="00BA667D"/>
    <w:rsid w:val="00BA6D27"/>
    <w:rsid w:val="00BA755D"/>
    <w:rsid w:val="00BB0CDD"/>
    <w:rsid w:val="00BB2478"/>
    <w:rsid w:val="00BB40CF"/>
    <w:rsid w:val="00BB432A"/>
    <w:rsid w:val="00BB4867"/>
    <w:rsid w:val="00BB4E9E"/>
    <w:rsid w:val="00BB6711"/>
    <w:rsid w:val="00BB6FE4"/>
    <w:rsid w:val="00BC0264"/>
    <w:rsid w:val="00BC20BD"/>
    <w:rsid w:val="00BC29CE"/>
    <w:rsid w:val="00BC4139"/>
    <w:rsid w:val="00BC577D"/>
    <w:rsid w:val="00BC58A7"/>
    <w:rsid w:val="00BD315F"/>
    <w:rsid w:val="00BD3B9B"/>
    <w:rsid w:val="00BD3D8E"/>
    <w:rsid w:val="00BD5305"/>
    <w:rsid w:val="00BE0D08"/>
    <w:rsid w:val="00BE176B"/>
    <w:rsid w:val="00BE2239"/>
    <w:rsid w:val="00BE4E55"/>
    <w:rsid w:val="00BF0157"/>
    <w:rsid w:val="00BF0621"/>
    <w:rsid w:val="00BF0705"/>
    <w:rsid w:val="00BF07F3"/>
    <w:rsid w:val="00BF11E4"/>
    <w:rsid w:val="00BF150A"/>
    <w:rsid w:val="00BF5303"/>
    <w:rsid w:val="00BF599B"/>
    <w:rsid w:val="00BF5EFC"/>
    <w:rsid w:val="00BF7D43"/>
    <w:rsid w:val="00C00DC3"/>
    <w:rsid w:val="00C018BB"/>
    <w:rsid w:val="00C02A0C"/>
    <w:rsid w:val="00C02AE6"/>
    <w:rsid w:val="00C0349A"/>
    <w:rsid w:val="00C04E4E"/>
    <w:rsid w:val="00C053CA"/>
    <w:rsid w:val="00C059CD"/>
    <w:rsid w:val="00C05A21"/>
    <w:rsid w:val="00C05E2B"/>
    <w:rsid w:val="00C07338"/>
    <w:rsid w:val="00C11D73"/>
    <w:rsid w:val="00C12130"/>
    <w:rsid w:val="00C126E7"/>
    <w:rsid w:val="00C142EA"/>
    <w:rsid w:val="00C16F45"/>
    <w:rsid w:val="00C17CAE"/>
    <w:rsid w:val="00C226A0"/>
    <w:rsid w:val="00C22FE4"/>
    <w:rsid w:val="00C231D4"/>
    <w:rsid w:val="00C232E8"/>
    <w:rsid w:val="00C25102"/>
    <w:rsid w:val="00C26096"/>
    <w:rsid w:val="00C26D90"/>
    <w:rsid w:val="00C2775E"/>
    <w:rsid w:val="00C30221"/>
    <w:rsid w:val="00C30C99"/>
    <w:rsid w:val="00C31139"/>
    <w:rsid w:val="00C31B8C"/>
    <w:rsid w:val="00C32CD6"/>
    <w:rsid w:val="00C32F62"/>
    <w:rsid w:val="00C442D9"/>
    <w:rsid w:val="00C4474A"/>
    <w:rsid w:val="00C45DB8"/>
    <w:rsid w:val="00C46116"/>
    <w:rsid w:val="00C46795"/>
    <w:rsid w:val="00C47BBC"/>
    <w:rsid w:val="00C502F3"/>
    <w:rsid w:val="00C50EED"/>
    <w:rsid w:val="00C51280"/>
    <w:rsid w:val="00C51CA3"/>
    <w:rsid w:val="00C52FCC"/>
    <w:rsid w:val="00C540F4"/>
    <w:rsid w:val="00C5606D"/>
    <w:rsid w:val="00C56FC4"/>
    <w:rsid w:val="00C571EF"/>
    <w:rsid w:val="00C573D6"/>
    <w:rsid w:val="00C57C93"/>
    <w:rsid w:val="00C61696"/>
    <w:rsid w:val="00C64F80"/>
    <w:rsid w:val="00C6528C"/>
    <w:rsid w:val="00C678C7"/>
    <w:rsid w:val="00C711A6"/>
    <w:rsid w:val="00C71305"/>
    <w:rsid w:val="00C7286E"/>
    <w:rsid w:val="00C72AE2"/>
    <w:rsid w:val="00C733BE"/>
    <w:rsid w:val="00C7353E"/>
    <w:rsid w:val="00C745E8"/>
    <w:rsid w:val="00C75341"/>
    <w:rsid w:val="00C76714"/>
    <w:rsid w:val="00C7677A"/>
    <w:rsid w:val="00C77370"/>
    <w:rsid w:val="00C92BEC"/>
    <w:rsid w:val="00C931D1"/>
    <w:rsid w:val="00C947A9"/>
    <w:rsid w:val="00C953D3"/>
    <w:rsid w:val="00C956B9"/>
    <w:rsid w:val="00C97E5E"/>
    <w:rsid w:val="00CA1F27"/>
    <w:rsid w:val="00CA24A6"/>
    <w:rsid w:val="00CA4105"/>
    <w:rsid w:val="00CA64E5"/>
    <w:rsid w:val="00CB2022"/>
    <w:rsid w:val="00CB364A"/>
    <w:rsid w:val="00CB43E0"/>
    <w:rsid w:val="00CB6B6F"/>
    <w:rsid w:val="00CC0389"/>
    <w:rsid w:val="00CC305C"/>
    <w:rsid w:val="00CC3E98"/>
    <w:rsid w:val="00CC543B"/>
    <w:rsid w:val="00CC57B4"/>
    <w:rsid w:val="00CC595D"/>
    <w:rsid w:val="00CC659B"/>
    <w:rsid w:val="00CD103A"/>
    <w:rsid w:val="00CD2438"/>
    <w:rsid w:val="00CD3DA3"/>
    <w:rsid w:val="00CD4538"/>
    <w:rsid w:val="00CD472B"/>
    <w:rsid w:val="00CD5251"/>
    <w:rsid w:val="00CD6335"/>
    <w:rsid w:val="00CD66EF"/>
    <w:rsid w:val="00CD6E32"/>
    <w:rsid w:val="00CD7C88"/>
    <w:rsid w:val="00CE1B22"/>
    <w:rsid w:val="00CE3B47"/>
    <w:rsid w:val="00CE416B"/>
    <w:rsid w:val="00CE42A1"/>
    <w:rsid w:val="00CE42F9"/>
    <w:rsid w:val="00CE6F81"/>
    <w:rsid w:val="00CF0D2B"/>
    <w:rsid w:val="00CF1FB5"/>
    <w:rsid w:val="00CF31F8"/>
    <w:rsid w:val="00CF4ADA"/>
    <w:rsid w:val="00CF61AB"/>
    <w:rsid w:val="00CF6EC7"/>
    <w:rsid w:val="00CF7335"/>
    <w:rsid w:val="00D029EE"/>
    <w:rsid w:val="00D05F7E"/>
    <w:rsid w:val="00D1054E"/>
    <w:rsid w:val="00D141E2"/>
    <w:rsid w:val="00D21729"/>
    <w:rsid w:val="00D27E02"/>
    <w:rsid w:val="00D31872"/>
    <w:rsid w:val="00D32FAB"/>
    <w:rsid w:val="00D330CF"/>
    <w:rsid w:val="00D34591"/>
    <w:rsid w:val="00D351FE"/>
    <w:rsid w:val="00D35592"/>
    <w:rsid w:val="00D363AB"/>
    <w:rsid w:val="00D36D1C"/>
    <w:rsid w:val="00D36FA5"/>
    <w:rsid w:val="00D37267"/>
    <w:rsid w:val="00D40166"/>
    <w:rsid w:val="00D41470"/>
    <w:rsid w:val="00D42BF9"/>
    <w:rsid w:val="00D445E4"/>
    <w:rsid w:val="00D45CFE"/>
    <w:rsid w:val="00D46902"/>
    <w:rsid w:val="00D5019B"/>
    <w:rsid w:val="00D513A9"/>
    <w:rsid w:val="00D51A7D"/>
    <w:rsid w:val="00D52751"/>
    <w:rsid w:val="00D5281C"/>
    <w:rsid w:val="00D52EE6"/>
    <w:rsid w:val="00D54BF0"/>
    <w:rsid w:val="00D56F61"/>
    <w:rsid w:val="00D61D1C"/>
    <w:rsid w:val="00D61DE8"/>
    <w:rsid w:val="00D63C92"/>
    <w:rsid w:val="00D642B8"/>
    <w:rsid w:val="00D72D28"/>
    <w:rsid w:val="00D74704"/>
    <w:rsid w:val="00D74ED7"/>
    <w:rsid w:val="00D75801"/>
    <w:rsid w:val="00D75DDA"/>
    <w:rsid w:val="00D766D0"/>
    <w:rsid w:val="00D773CA"/>
    <w:rsid w:val="00D801C2"/>
    <w:rsid w:val="00D81685"/>
    <w:rsid w:val="00D82B77"/>
    <w:rsid w:val="00D85DC0"/>
    <w:rsid w:val="00D86A40"/>
    <w:rsid w:val="00D90C3A"/>
    <w:rsid w:val="00D90E30"/>
    <w:rsid w:val="00D90EE8"/>
    <w:rsid w:val="00D91B47"/>
    <w:rsid w:val="00D93223"/>
    <w:rsid w:val="00D94721"/>
    <w:rsid w:val="00D9666A"/>
    <w:rsid w:val="00D96D57"/>
    <w:rsid w:val="00D97EB3"/>
    <w:rsid w:val="00DA1F50"/>
    <w:rsid w:val="00DA41F2"/>
    <w:rsid w:val="00DA4797"/>
    <w:rsid w:val="00DA5208"/>
    <w:rsid w:val="00DA75BB"/>
    <w:rsid w:val="00DB0B82"/>
    <w:rsid w:val="00DB19EA"/>
    <w:rsid w:val="00DB23E8"/>
    <w:rsid w:val="00DB283E"/>
    <w:rsid w:val="00DB2B12"/>
    <w:rsid w:val="00DB3707"/>
    <w:rsid w:val="00DB40D3"/>
    <w:rsid w:val="00DB4D01"/>
    <w:rsid w:val="00DB55EB"/>
    <w:rsid w:val="00DB56DB"/>
    <w:rsid w:val="00DB5E83"/>
    <w:rsid w:val="00DB6674"/>
    <w:rsid w:val="00DC04FC"/>
    <w:rsid w:val="00DC0D34"/>
    <w:rsid w:val="00DC114B"/>
    <w:rsid w:val="00DC1CF4"/>
    <w:rsid w:val="00DC243F"/>
    <w:rsid w:val="00DC2BCB"/>
    <w:rsid w:val="00DC3717"/>
    <w:rsid w:val="00DC3A53"/>
    <w:rsid w:val="00DD23BF"/>
    <w:rsid w:val="00DD2E47"/>
    <w:rsid w:val="00DD4B6E"/>
    <w:rsid w:val="00DD5C7B"/>
    <w:rsid w:val="00DD6F09"/>
    <w:rsid w:val="00DD746A"/>
    <w:rsid w:val="00DD7C1E"/>
    <w:rsid w:val="00DD7FD7"/>
    <w:rsid w:val="00DE23A8"/>
    <w:rsid w:val="00DE522D"/>
    <w:rsid w:val="00DE56D1"/>
    <w:rsid w:val="00DE6EF1"/>
    <w:rsid w:val="00DE7263"/>
    <w:rsid w:val="00DE748F"/>
    <w:rsid w:val="00DE7516"/>
    <w:rsid w:val="00DE784B"/>
    <w:rsid w:val="00DF0C46"/>
    <w:rsid w:val="00DF4F82"/>
    <w:rsid w:val="00DF71E1"/>
    <w:rsid w:val="00DF72DE"/>
    <w:rsid w:val="00E00DF9"/>
    <w:rsid w:val="00E0187B"/>
    <w:rsid w:val="00E03149"/>
    <w:rsid w:val="00E03CAF"/>
    <w:rsid w:val="00E06313"/>
    <w:rsid w:val="00E0667B"/>
    <w:rsid w:val="00E106BE"/>
    <w:rsid w:val="00E107D6"/>
    <w:rsid w:val="00E1136F"/>
    <w:rsid w:val="00E11B8A"/>
    <w:rsid w:val="00E121F6"/>
    <w:rsid w:val="00E152AB"/>
    <w:rsid w:val="00E1563E"/>
    <w:rsid w:val="00E156FC"/>
    <w:rsid w:val="00E16883"/>
    <w:rsid w:val="00E17B80"/>
    <w:rsid w:val="00E200A3"/>
    <w:rsid w:val="00E20D1B"/>
    <w:rsid w:val="00E21581"/>
    <w:rsid w:val="00E222D8"/>
    <w:rsid w:val="00E23619"/>
    <w:rsid w:val="00E30417"/>
    <w:rsid w:val="00E305FB"/>
    <w:rsid w:val="00E313DA"/>
    <w:rsid w:val="00E31BFB"/>
    <w:rsid w:val="00E34C8E"/>
    <w:rsid w:val="00E35E07"/>
    <w:rsid w:val="00E367A6"/>
    <w:rsid w:val="00E37135"/>
    <w:rsid w:val="00E37383"/>
    <w:rsid w:val="00E376FD"/>
    <w:rsid w:val="00E376FF"/>
    <w:rsid w:val="00E37E3A"/>
    <w:rsid w:val="00E40212"/>
    <w:rsid w:val="00E42519"/>
    <w:rsid w:val="00E44388"/>
    <w:rsid w:val="00E44ADF"/>
    <w:rsid w:val="00E464BF"/>
    <w:rsid w:val="00E46ACD"/>
    <w:rsid w:val="00E508CE"/>
    <w:rsid w:val="00E50CF2"/>
    <w:rsid w:val="00E50D9D"/>
    <w:rsid w:val="00E51534"/>
    <w:rsid w:val="00E5392E"/>
    <w:rsid w:val="00E53B8C"/>
    <w:rsid w:val="00E54274"/>
    <w:rsid w:val="00E54C3F"/>
    <w:rsid w:val="00E567E8"/>
    <w:rsid w:val="00E56805"/>
    <w:rsid w:val="00E61760"/>
    <w:rsid w:val="00E617B5"/>
    <w:rsid w:val="00E6468C"/>
    <w:rsid w:val="00E64B11"/>
    <w:rsid w:val="00E64DFC"/>
    <w:rsid w:val="00E717B4"/>
    <w:rsid w:val="00E73231"/>
    <w:rsid w:val="00E73BAA"/>
    <w:rsid w:val="00E75BA3"/>
    <w:rsid w:val="00E75C2C"/>
    <w:rsid w:val="00E76158"/>
    <w:rsid w:val="00E774A9"/>
    <w:rsid w:val="00E77BCD"/>
    <w:rsid w:val="00E80B4F"/>
    <w:rsid w:val="00E80C50"/>
    <w:rsid w:val="00E81821"/>
    <w:rsid w:val="00E81F14"/>
    <w:rsid w:val="00E82C65"/>
    <w:rsid w:val="00E82F52"/>
    <w:rsid w:val="00E84019"/>
    <w:rsid w:val="00E85D5F"/>
    <w:rsid w:val="00E87B90"/>
    <w:rsid w:val="00E932FA"/>
    <w:rsid w:val="00E93DF0"/>
    <w:rsid w:val="00EA0C85"/>
    <w:rsid w:val="00EA132A"/>
    <w:rsid w:val="00EA1B23"/>
    <w:rsid w:val="00EA2857"/>
    <w:rsid w:val="00EA2FC1"/>
    <w:rsid w:val="00EA3F4C"/>
    <w:rsid w:val="00EA57C2"/>
    <w:rsid w:val="00EA5B2F"/>
    <w:rsid w:val="00EA5BD2"/>
    <w:rsid w:val="00EB3B53"/>
    <w:rsid w:val="00EB41FA"/>
    <w:rsid w:val="00EB6003"/>
    <w:rsid w:val="00EB6227"/>
    <w:rsid w:val="00EC0D00"/>
    <w:rsid w:val="00EC4552"/>
    <w:rsid w:val="00EC5951"/>
    <w:rsid w:val="00EC6F9F"/>
    <w:rsid w:val="00EC77AA"/>
    <w:rsid w:val="00ED12E5"/>
    <w:rsid w:val="00ED1970"/>
    <w:rsid w:val="00ED1A4C"/>
    <w:rsid w:val="00ED2300"/>
    <w:rsid w:val="00ED3673"/>
    <w:rsid w:val="00ED3E6D"/>
    <w:rsid w:val="00ED77F1"/>
    <w:rsid w:val="00EE1370"/>
    <w:rsid w:val="00EE1718"/>
    <w:rsid w:val="00EE442B"/>
    <w:rsid w:val="00EE470A"/>
    <w:rsid w:val="00EE571C"/>
    <w:rsid w:val="00EF00E9"/>
    <w:rsid w:val="00EF020D"/>
    <w:rsid w:val="00EF146B"/>
    <w:rsid w:val="00EF54DE"/>
    <w:rsid w:val="00EF5AD7"/>
    <w:rsid w:val="00EF6CB9"/>
    <w:rsid w:val="00F013E8"/>
    <w:rsid w:val="00F02B6D"/>
    <w:rsid w:val="00F03734"/>
    <w:rsid w:val="00F03A13"/>
    <w:rsid w:val="00F048B5"/>
    <w:rsid w:val="00F050A6"/>
    <w:rsid w:val="00F05702"/>
    <w:rsid w:val="00F07A02"/>
    <w:rsid w:val="00F07D71"/>
    <w:rsid w:val="00F10329"/>
    <w:rsid w:val="00F17404"/>
    <w:rsid w:val="00F208E1"/>
    <w:rsid w:val="00F20E0B"/>
    <w:rsid w:val="00F21441"/>
    <w:rsid w:val="00F237EA"/>
    <w:rsid w:val="00F24DD0"/>
    <w:rsid w:val="00F25D42"/>
    <w:rsid w:val="00F268B1"/>
    <w:rsid w:val="00F26993"/>
    <w:rsid w:val="00F27541"/>
    <w:rsid w:val="00F30E3C"/>
    <w:rsid w:val="00F30E81"/>
    <w:rsid w:val="00F33ABB"/>
    <w:rsid w:val="00F3433B"/>
    <w:rsid w:val="00F3588A"/>
    <w:rsid w:val="00F409C9"/>
    <w:rsid w:val="00F418AA"/>
    <w:rsid w:val="00F4228A"/>
    <w:rsid w:val="00F425CD"/>
    <w:rsid w:val="00F43F40"/>
    <w:rsid w:val="00F47AF1"/>
    <w:rsid w:val="00F512EA"/>
    <w:rsid w:val="00F533C8"/>
    <w:rsid w:val="00F53A78"/>
    <w:rsid w:val="00F54560"/>
    <w:rsid w:val="00F548D1"/>
    <w:rsid w:val="00F56917"/>
    <w:rsid w:val="00F56E23"/>
    <w:rsid w:val="00F57478"/>
    <w:rsid w:val="00F606E1"/>
    <w:rsid w:val="00F618EA"/>
    <w:rsid w:val="00F62995"/>
    <w:rsid w:val="00F633A3"/>
    <w:rsid w:val="00F654BB"/>
    <w:rsid w:val="00F70525"/>
    <w:rsid w:val="00F707CF"/>
    <w:rsid w:val="00F72166"/>
    <w:rsid w:val="00F721E5"/>
    <w:rsid w:val="00F736A1"/>
    <w:rsid w:val="00F764B9"/>
    <w:rsid w:val="00F772E4"/>
    <w:rsid w:val="00F773E8"/>
    <w:rsid w:val="00F77557"/>
    <w:rsid w:val="00F80140"/>
    <w:rsid w:val="00F82F7C"/>
    <w:rsid w:val="00F85491"/>
    <w:rsid w:val="00F86F35"/>
    <w:rsid w:val="00F900A8"/>
    <w:rsid w:val="00F923FD"/>
    <w:rsid w:val="00F93C25"/>
    <w:rsid w:val="00F963DD"/>
    <w:rsid w:val="00FA05AD"/>
    <w:rsid w:val="00FA4814"/>
    <w:rsid w:val="00FA489D"/>
    <w:rsid w:val="00FA5D76"/>
    <w:rsid w:val="00FA72D6"/>
    <w:rsid w:val="00FB09D7"/>
    <w:rsid w:val="00FB12D4"/>
    <w:rsid w:val="00FB1EDF"/>
    <w:rsid w:val="00FB3AD5"/>
    <w:rsid w:val="00FB4310"/>
    <w:rsid w:val="00FB4A44"/>
    <w:rsid w:val="00FB550C"/>
    <w:rsid w:val="00FB6A72"/>
    <w:rsid w:val="00FB72FB"/>
    <w:rsid w:val="00FB7D24"/>
    <w:rsid w:val="00FC1CBB"/>
    <w:rsid w:val="00FC70F5"/>
    <w:rsid w:val="00FD00FD"/>
    <w:rsid w:val="00FD0123"/>
    <w:rsid w:val="00FD0425"/>
    <w:rsid w:val="00FD087A"/>
    <w:rsid w:val="00FD12D6"/>
    <w:rsid w:val="00FD1A50"/>
    <w:rsid w:val="00FD1BF8"/>
    <w:rsid w:val="00FD2403"/>
    <w:rsid w:val="00FD2984"/>
    <w:rsid w:val="00FD2DDA"/>
    <w:rsid w:val="00FD747E"/>
    <w:rsid w:val="00FE2029"/>
    <w:rsid w:val="00FE2FBD"/>
    <w:rsid w:val="00FE7A4A"/>
    <w:rsid w:val="00FF0707"/>
    <w:rsid w:val="00FF11AD"/>
    <w:rsid w:val="00FF2B86"/>
    <w:rsid w:val="00FF4A6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6"/>
    </o:shapedefaults>
    <o:shapelayout v:ext="edit">
      <o:idmap v:ext="edit" data="2"/>
    </o:shapelayout>
  </w:shapeDefaults>
  <w:decimalSymbol w:val="."/>
  <w:listSeparator w:val=","/>
  <w14:docId w14:val="1F6AEF8A"/>
  <w15:docId w15:val="{991393A6-8238-4665-ACCE-FDC8DDCF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2D8"/>
  </w:style>
  <w:style w:type="paragraph" w:styleId="Heading1">
    <w:name w:val="heading 1"/>
    <w:basedOn w:val="Normal"/>
    <w:next w:val="Normal"/>
    <w:qFormat/>
    <w:rsid w:val="00E222D8"/>
    <w:pPr>
      <w:keepNext/>
      <w:outlineLvl w:val="0"/>
    </w:pPr>
    <w:rPr>
      <w:sz w:val="24"/>
    </w:rPr>
  </w:style>
  <w:style w:type="paragraph" w:styleId="Heading2">
    <w:name w:val="heading 2"/>
    <w:basedOn w:val="Normal"/>
    <w:next w:val="Normal"/>
    <w:qFormat/>
    <w:rsid w:val="00E222D8"/>
    <w:pPr>
      <w:keepNext/>
      <w:jc w:val="center"/>
      <w:outlineLvl w:val="1"/>
    </w:pPr>
    <w:rPr>
      <w:sz w:val="24"/>
    </w:rPr>
  </w:style>
  <w:style w:type="paragraph" w:styleId="Heading3">
    <w:name w:val="heading 3"/>
    <w:basedOn w:val="Normal"/>
    <w:next w:val="Normal"/>
    <w:qFormat/>
    <w:rsid w:val="00E222D8"/>
    <w:pPr>
      <w:keepNext/>
      <w:outlineLvl w:val="2"/>
    </w:pPr>
    <w:rPr>
      <w:rFonts w:ascii="Helv" w:hAnsi="Helv"/>
      <w:b/>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E222D8"/>
    <w:pPr>
      <w:spacing w:after="60"/>
      <w:jc w:val="center"/>
      <w:outlineLvl w:val="1"/>
    </w:pPr>
    <w:rPr>
      <w:rFonts w:ascii="Arial" w:hAnsi="Arial"/>
      <w:sz w:val="24"/>
    </w:rPr>
  </w:style>
  <w:style w:type="paragraph" w:styleId="BodyText">
    <w:name w:val="Body Text"/>
    <w:basedOn w:val="Normal"/>
    <w:link w:val="BodyTextChar"/>
    <w:rsid w:val="00E222D8"/>
    <w:rPr>
      <w:sz w:val="24"/>
    </w:rPr>
  </w:style>
  <w:style w:type="character" w:styleId="PageNumber">
    <w:name w:val="page number"/>
    <w:basedOn w:val="DefaultParagraphFont"/>
    <w:rsid w:val="00E222D8"/>
  </w:style>
  <w:style w:type="paragraph" w:styleId="Footer">
    <w:name w:val="footer"/>
    <w:basedOn w:val="Normal"/>
    <w:link w:val="FooterChar"/>
    <w:uiPriority w:val="99"/>
    <w:rsid w:val="00E222D8"/>
    <w:pPr>
      <w:tabs>
        <w:tab w:val="center" w:pos="4320"/>
        <w:tab w:val="right" w:pos="8640"/>
      </w:tabs>
    </w:pPr>
  </w:style>
  <w:style w:type="paragraph" w:styleId="Header">
    <w:name w:val="header"/>
    <w:basedOn w:val="Normal"/>
    <w:rsid w:val="00E222D8"/>
    <w:pPr>
      <w:tabs>
        <w:tab w:val="center" w:pos="4320"/>
        <w:tab w:val="right" w:pos="8640"/>
      </w:tabs>
    </w:pPr>
    <w:rPr>
      <w:sz w:val="24"/>
    </w:rPr>
  </w:style>
  <w:style w:type="paragraph" w:styleId="FootnoteText">
    <w:name w:val="footnote text"/>
    <w:basedOn w:val="Normal"/>
    <w:semiHidden/>
    <w:rsid w:val="00E222D8"/>
  </w:style>
  <w:style w:type="character" w:styleId="FootnoteReference">
    <w:name w:val="footnote reference"/>
    <w:basedOn w:val="DefaultParagraphFont"/>
    <w:semiHidden/>
    <w:rsid w:val="00E222D8"/>
    <w:rPr>
      <w:vertAlign w:val="superscript"/>
    </w:rPr>
  </w:style>
  <w:style w:type="paragraph" w:styleId="DocumentMap">
    <w:name w:val="Document Map"/>
    <w:basedOn w:val="Normal"/>
    <w:semiHidden/>
    <w:rsid w:val="00E222D8"/>
    <w:pPr>
      <w:shd w:val="clear" w:color="auto" w:fill="000080"/>
    </w:pPr>
    <w:rPr>
      <w:rFonts w:ascii="Tahoma" w:hAnsi="Tahoma"/>
    </w:rPr>
  </w:style>
  <w:style w:type="paragraph" w:styleId="Title">
    <w:name w:val="Title"/>
    <w:basedOn w:val="Normal"/>
    <w:qFormat/>
    <w:rsid w:val="0056387D"/>
    <w:pPr>
      <w:jc w:val="center"/>
    </w:pPr>
    <w:rPr>
      <w:sz w:val="32"/>
    </w:rPr>
  </w:style>
  <w:style w:type="paragraph" w:styleId="BalloonText">
    <w:name w:val="Balloon Text"/>
    <w:basedOn w:val="Normal"/>
    <w:semiHidden/>
    <w:rsid w:val="000D16C4"/>
    <w:rPr>
      <w:rFonts w:ascii="Tahoma" w:hAnsi="Tahoma" w:cs="Tahoma"/>
      <w:sz w:val="16"/>
      <w:szCs w:val="16"/>
    </w:rPr>
  </w:style>
  <w:style w:type="character" w:styleId="Hyperlink">
    <w:name w:val="Hyperlink"/>
    <w:basedOn w:val="DefaultParagraphFont"/>
    <w:uiPriority w:val="99"/>
    <w:rsid w:val="001A2113"/>
    <w:rPr>
      <w:color w:val="0000FF"/>
      <w:u w:val="single"/>
    </w:rPr>
  </w:style>
  <w:style w:type="character" w:styleId="FollowedHyperlink">
    <w:name w:val="FollowedHyperlink"/>
    <w:basedOn w:val="DefaultParagraphFont"/>
    <w:rsid w:val="00363F47"/>
    <w:rPr>
      <w:color w:val="800080"/>
      <w:u w:val="single"/>
    </w:rPr>
  </w:style>
  <w:style w:type="character" w:customStyle="1" w:styleId="BodyTextChar">
    <w:name w:val="Body Text Char"/>
    <w:basedOn w:val="DefaultParagraphFont"/>
    <w:link w:val="BodyText"/>
    <w:rsid w:val="0029722E"/>
    <w:rPr>
      <w:sz w:val="24"/>
      <w:lang w:val="en-US" w:eastAsia="en-US" w:bidi="ar-SA"/>
    </w:rPr>
  </w:style>
  <w:style w:type="paragraph" w:styleId="NormalWeb">
    <w:name w:val="Normal (Web)"/>
    <w:basedOn w:val="Normal"/>
    <w:uiPriority w:val="99"/>
    <w:unhideWhenUsed/>
    <w:rsid w:val="00C52FCC"/>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8C0838"/>
  </w:style>
  <w:style w:type="character" w:styleId="CommentReference">
    <w:name w:val="annotation reference"/>
    <w:basedOn w:val="DefaultParagraphFont"/>
    <w:rsid w:val="003876CC"/>
    <w:rPr>
      <w:sz w:val="16"/>
      <w:szCs w:val="16"/>
    </w:rPr>
  </w:style>
  <w:style w:type="paragraph" w:styleId="CommentText">
    <w:name w:val="annotation text"/>
    <w:basedOn w:val="Normal"/>
    <w:link w:val="CommentTextChar"/>
    <w:rsid w:val="003876CC"/>
  </w:style>
  <w:style w:type="character" w:customStyle="1" w:styleId="CommentTextChar">
    <w:name w:val="Comment Text Char"/>
    <w:basedOn w:val="DefaultParagraphFont"/>
    <w:link w:val="CommentText"/>
    <w:rsid w:val="003876CC"/>
  </w:style>
  <w:style w:type="paragraph" w:styleId="CommentSubject">
    <w:name w:val="annotation subject"/>
    <w:basedOn w:val="CommentText"/>
    <w:next w:val="CommentText"/>
    <w:link w:val="CommentSubjectChar"/>
    <w:rsid w:val="003876CC"/>
    <w:rPr>
      <w:b/>
      <w:bCs/>
    </w:rPr>
  </w:style>
  <w:style w:type="character" w:customStyle="1" w:styleId="CommentSubjectChar">
    <w:name w:val="Comment Subject Char"/>
    <w:basedOn w:val="CommentTextChar"/>
    <w:link w:val="CommentSubject"/>
    <w:rsid w:val="003876CC"/>
    <w:rPr>
      <w:b/>
      <w:bCs/>
    </w:rPr>
  </w:style>
  <w:style w:type="paragraph" w:styleId="ListParagraph">
    <w:name w:val="List Paragraph"/>
    <w:basedOn w:val="Normal"/>
    <w:uiPriority w:val="34"/>
    <w:qFormat/>
    <w:rsid w:val="00401CF4"/>
    <w:pPr>
      <w:ind w:left="720"/>
      <w:contextualSpacing/>
    </w:pPr>
  </w:style>
  <w:style w:type="paragraph" w:styleId="TOCHeading">
    <w:name w:val="TOC Heading"/>
    <w:basedOn w:val="Heading1"/>
    <w:next w:val="Normal"/>
    <w:uiPriority w:val="39"/>
    <w:unhideWhenUsed/>
    <w:qFormat/>
    <w:rsid w:val="009F0489"/>
    <w:pPr>
      <w:keepLines/>
      <w:spacing w:before="480" w:line="276" w:lineRule="auto"/>
      <w:outlineLvl w:val="9"/>
    </w:pPr>
    <w:rPr>
      <w:rFonts w:asciiTheme="majorHAnsi" w:eastAsiaTheme="majorEastAsia" w:hAnsiTheme="majorHAnsi" w:cstheme="majorBidi"/>
      <w:b/>
      <w:bCs/>
      <w:color w:val="0B5294" w:themeColor="accent1" w:themeShade="BF"/>
      <w:sz w:val="28"/>
      <w:szCs w:val="28"/>
    </w:rPr>
  </w:style>
  <w:style w:type="paragraph" w:styleId="TOC2">
    <w:name w:val="toc 2"/>
    <w:basedOn w:val="Normal"/>
    <w:next w:val="Normal"/>
    <w:autoRedefine/>
    <w:uiPriority w:val="39"/>
    <w:rsid w:val="009F0489"/>
    <w:pPr>
      <w:spacing w:after="100"/>
      <w:ind w:left="200"/>
    </w:pPr>
  </w:style>
  <w:style w:type="paragraph" w:styleId="TOC3">
    <w:name w:val="toc 3"/>
    <w:basedOn w:val="Normal"/>
    <w:next w:val="Normal"/>
    <w:autoRedefine/>
    <w:uiPriority w:val="39"/>
    <w:rsid w:val="009F0489"/>
    <w:pPr>
      <w:spacing w:after="100"/>
      <w:ind w:left="400"/>
    </w:pPr>
  </w:style>
  <w:style w:type="paragraph" w:styleId="TOC1">
    <w:name w:val="toc 1"/>
    <w:basedOn w:val="Normal"/>
    <w:next w:val="Normal"/>
    <w:autoRedefine/>
    <w:uiPriority w:val="39"/>
    <w:rsid w:val="009F0489"/>
    <w:pPr>
      <w:spacing w:after="100"/>
    </w:pPr>
  </w:style>
  <w:style w:type="character" w:styleId="BookTitle">
    <w:name w:val="Book Title"/>
    <w:basedOn w:val="DefaultParagraphFont"/>
    <w:uiPriority w:val="33"/>
    <w:qFormat/>
    <w:rsid w:val="003211D3"/>
    <w:rPr>
      <w:b/>
      <w:bCs/>
      <w:smallCaps/>
      <w:spacing w:val="5"/>
    </w:rPr>
  </w:style>
  <w:style w:type="paragraph" w:styleId="Revision">
    <w:name w:val="Revision"/>
    <w:hidden/>
    <w:uiPriority w:val="99"/>
    <w:semiHidden/>
    <w:rsid w:val="00894FDC"/>
  </w:style>
  <w:style w:type="paragraph" w:customStyle="1" w:styleId="indent1">
    <w:name w:val="indent1"/>
    <w:basedOn w:val="Normal"/>
    <w:rsid w:val="00293C87"/>
    <w:pPr>
      <w:spacing w:before="120" w:after="120" w:line="420" w:lineRule="auto"/>
      <w:ind w:firstLine="327"/>
      <w:jc w:val="both"/>
    </w:pPr>
    <w:rPr>
      <w:sz w:val="13"/>
      <w:szCs w:val="13"/>
    </w:rPr>
  </w:style>
  <w:style w:type="paragraph" w:styleId="NoSpacing">
    <w:name w:val="No Spacing"/>
    <w:link w:val="NoSpacingChar"/>
    <w:uiPriority w:val="1"/>
    <w:qFormat/>
    <w:rsid w:val="00A2758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7581"/>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99"/>
    <w:semiHidden/>
    <w:rsid w:val="00C97E5E"/>
    <w:rPr>
      <w:color w:val="808080"/>
    </w:rPr>
  </w:style>
  <w:style w:type="paragraph" w:customStyle="1" w:styleId="Default">
    <w:name w:val="Default"/>
    <w:basedOn w:val="Normal"/>
    <w:rsid w:val="0070126B"/>
    <w:rPr>
      <w:rFonts w:ascii="helvetica neue" w:eastAsiaTheme="minorHAnsi" w:hAnsi="helvetica neue"/>
      <w:color w:val="000000"/>
      <w:sz w:val="22"/>
      <w:szCs w:val="22"/>
    </w:rPr>
  </w:style>
  <w:style w:type="paragraph" w:customStyle="1" w:styleId="BodyA">
    <w:name w:val="Body A"/>
    <w:basedOn w:val="Normal"/>
    <w:rsid w:val="0070126B"/>
    <w:rPr>
      <w:rFonts w:eastAsiaTheme="minorHAnsi"/>
      <w:color w:val="000000"/>
    </w:rPr>
  </w:style>
  <w:style w:type="character" w:customStyle="1" w:styleId="markv56ne313j">
    <w:name w:val="markv56ne313j"/>
    <w:basedOn w:val="DefaultParagraphFont"/>
    <w:rsid w:val="008B5CAC"/>
  </w:style>
  <w:style w:type="character" w:customStyle="1" w:styleId="markmia1jatt1">
    <w:name w:val="markmia1jatt1"/>
    <w:basedOn w:val="DefaultParagraphFont"/>
    <w:rsid w:val="008B5CAC"/>
  </w:style>
  <w:style w:type="character" w:customStyle="1" w:styleId="mark40ddb3k1c">
    <w:name w:val="mark40ddb3k1c"/>
    <w:basedOn w:val="DefaultParagraphFont"/>
    <w:rsid w:val="008B5CAC"/>
  </w:style>
  <w:style w:type="table" w:styleId="TableGrid">
    <w:name w:val="Table Grid"/>
    <w:basedOn w:val="TableNormal"/>
    <w:uiPriority w:val="39"/>
    <w:rsid w:val="00E818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11">
    <w:name w:val="contentpasted11"/>
    <w:basedOn w:val="Normal"/>
    <w:uiPriority w:val="99"/>
    <w:semiHidden/>
    <w:rsid w:val="007F48EE"/>
    <w:rPr>
      <w:rFonts w:ascii="Calibri" w:eastAsiaTheme="minorHAnsi" w:hAnsi="Calibri" w:cs="Calibri"/>
      <w:sz w:val="22"/>
      <w:szCs w:val="22"/>
    </w:rPr>
  </w:style>
  <w:style w:type="character" w:customStyle="1" w:styleId="contentpasted0">
    <w:name w:val="contentpasted0"/>
    <w:basedOn w:val="DefaultParagraphFont"/>
    <w:rsid w:val="007F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091">
      <w:bodyDiv w:val="1"/>
      <w:marLeft w:val="0"/>
      <w:marRight w:val="0"/>
      <w:marTop w:val="0"/>
      <w:marBottom w:val="0"/>
      <w:divBdr>
        <w:top w:val="none" w:sz="0" w:space="0" w:color="auto"/>
        <w:left w:val="none" w:sz="0" w:space="0" w:color="auto"/>
        <w:bottom w:val="none" w:sz="0" w:space="0" w:color="auto"/>
        <w:right w:val="none" w:sz="0" w:space="0" w:color="auto"/>
      </w:divBdr>
    </w:div>
    <w:div w:id="51660536">
      <w:bodyDiv w:val="1"/>
      <w:marLeft w:val="0"/>
      <w:marRight w:val="0"/>
      <w:marTop w:val="0"/>
      <w:marBottom w:val="0"/>
      <w:divBdr>
        <w:top w:val="none" w:sz="0" w:space="0" w:color="auto"/>
        <w:left w:val="none" w:sz="0" w:space="0" w:color="auto"/>
        <w:bottom w:val="none" w:sz="0" w:space="0" w:color="auto"/>
        <w:right w:val="none" w:sz="0" w:space="0" w:color="auto"/>
      </w:divBdr>
    </w:div>
    <w:div w:id="51738957">
      <w:bodyDiv w:val="1"/>
      <w:marLeft w:val="0"/>
      <w:marRight w:val="0"/>
      <w:marTop w:val="0"/>
      <w:marBottom w:val="0"/>
      <w:divBdr>
        <w:top w:val="none" w:sz="0" w:space="0" w:color="auto"/>
        <w:left w:val="none" w:sz="0" w:space="0" w:color="auto"/>
        <w:bottom w:val="none" w:sz="0" w:space="0" w:color="auto"/>
        <w:right w:val="none" w:sz="0" w:space="0" w:color="auto"/>
      </w:divBdr>
    </w:div>
    <w:div w:id="69696189">
      <w:bodyDiv w:val="1"/>
      <w:marLeft w:val="0"/>
      <w:marRight w:val="0"/>
      <w:marTop w:val="0"/>
      <w:marBottom w:val="0"/>
      <w:divBdr>
        <w:top w:val="none" w:sz="0" w:space="0" w:color="auto"/>
        <w:left w:val="none" w:sz="0" w:space="0" w:color="auto"/>
        <w:bottom w:val="none" w:sz="0" w:space="0" w:color="auto"/>
        <w:right w:val="none" w:sz="0" w:space="0" w:color="auto"/>
      </w:divBdr>
    </w:div>
    <w:div w:id="75903672">
      <w:bodyDiv w:val="1"/>
      <w:marLeft w:val="0"/>
      <w:marRight w:val="0"/>
      <w:marTop w:val="0"/>
      <w:marBottom w:val="0"/>
      <w:divBdr>
        <w:top w:val="none" w:sz="0" w:space="0" w:color="auto"/>
        <w:left w:val="none" w:sz="0" w:space="0" w:color="auto"/>
        <w:bottom w:val="none" w:sz="0" w:space="0" w:color="auto"/>
        <w:right w:val="none" w:sz="0" w:space="0" w:color="auto"/>
      </w:divBdr>
    </w:div>
    <w:div w:id="111480304">
      <w:bodyDiv w:val="1"/>
      <w:marLeft w:val="0"/>
      <w:marRight w:val="0"/>
      <w:marTop w:val="0"/>
      <w:marBottom w:val="0"/>
      <w:divBdr>
        <w:top w:val="none" w:sz="0" w:space="0" w:color="auto"/>
        <w:left w:val="none" w:sz="0" w:space="0" w:color="auto"/>
        <w:bottom w:val="none" w:sz="0" w:space="0" w:color="auto"/>
        <w:right w:val="none" w:sz="0" w:space="0" w:color="auto"/>
      </w:divBdr>
    </w:div>
    <w:div w:id="179441597">
      <w:bodyDiv w:val="1"/>
      <w:marLeft w:val="0"/>
      <w:marRight w:val="0"/>
      <w:marTop w:val="0"/>
      <w:marBottom w:val="0"/>
      <w:divBdr>
        <w:top w:val="none" w:sz="0" w:space="0" w:color="auto"/>
        <w:left w:val="none" w:sz="0" w:space="0" w:color="auto"/>
        <w:bottom w:val="none" w:sz="0" w:space="0" w:color="auto"/>
        <w:right w:val="none" w:sz="0" w:space="0" w:color="auto"/>
      </w:divBdr>
    </w:div>
    <w:div w:id="246882876">
      <w:bodyDiv w:val="1"/>
      <w:marLeft w:val="0"/>
      <w:marRight w:val="0"/>
      <w:marTop w:val="0"/>
      <w:marBottom w:val="0"/>
      <w:divBdr>
        <w:top w:val="none" w:sz="0" w:space="0" w:color="auto"/>
        <w:left w:val="none" w:sz="0" w:space="0" w:color="auto"/>
        <w:bottom w:val="none" w:sz="0" w:space="0" w:color="auto"/>
        <w:right w:val="none" w:sz="0" w:space="0" w:color="auto"/>
      </w:divBdr>
    </w:div>
    <w:div w:id="361442619">
      <w:bodyDiv w:val="1"/>
      <w:marLeft w:val="0"/>
      <w:marRight w:val="0"/>
      <w:marTop w:val="0"/>
      <w:marBottom w:val="0"/>
      <w:divBdr>
        <w:top w:val="none" w:sz="0" w:space="0" w:color="auto"/>
        <w:left w:val="none" w:sz="0" w:space="0" w:color="auto"/>
        <w:bottom w:val="none" w:sz="0" w:space="0" w:color="auto"/>
        <w:right w:val="none" w:sz="0" w:space="0" w:color="auto"/>
      </w:divBdr>
    </w:div>
    <w:div w:id="362832018">
      <w:bodyDiv w:val="1"/>
      <w:marLeft w:val="0"/>
      <w:marRight w:val="0"/>
      <w:marTop w:val="0"/>
      <w:marBottom w:val="0"/>
      <w:divBdr>
        <w:top w:val="none" w:sz="0" w:space="0" w:color="auto"/>
        <w:left w:val="none" w:sz="0" w:space="0" w:color="auto"/>
        <w:bottom w:val="none" w:sz="0" w:space="0" w:color="auto"/>
        <w:right w:val="none" w:sz="0" w:space="0" w:color="auto"/>
      </w:divBdr>
    </w:div>
    <w:div w:id="397827841">
      <w:bodyDiv w:val="1"/>
      <w:marLeft w:val="0"/>
      <w:marRight w:val="0"/>
      <w:marTop w:val="0"/>
      <w:marBottom w:val="0"/>
      <w:divBdr>
        <w:top w:val="none" w:sz="0" w:space="0" w:color="auto"/>
        <w:left w:val="none" w:sz="0" w:space="0" w:color="auto"/>
        <w:bottom w:val="none" w:sz="0" w:space="0" w:color="auto"/>
        <w:right w:val="none" w:sz="0" w:space="0" w:color="auto"/>
      </w:divBdr>
    </w:div>
    <w:div w:id="405960341">
      <w:bodyDiv w:val="1"/>
      <w:marLeft w:val="0"/>
      <w:marRight w:val="0"/>
      <w:marTop w:val="0"/>
      <w:marBottom w:val="0"/>
      <w:divBdr>
        <w:top w:val="none" w:sz="0" w:space="0" w:color="auto"/>
        <w:left w:val="none" w:sz="0" w:space="0" w:color="auto"/>
        <w:bottom w:val="none" w:sz="0" w:space="0" w:color="auto"/>
        <w:right w:val="none" w:sz="0" w:space="0" w:color="auto"/>
      </w:divBdr>
    </w:div>
    <w:div w:id="418841268">
      <w:bodyDiv w:val="1"/>
      <w:marLeft w:val="0"/>
      <w:marRight w:val="0"/>
      <w:marTop w:val="0"/>
      <w:marBottom w:val="0"/>
      <w:divBdr>
        <w:top w:val="none" w:sz="0" w:space="0" w:color="auto"/>
        <w:left w:val="none" w:sz="0" w:space="0" w:color="auto"/>
        <w:bottom w:val="none" w:sz="0" w:space="0" w:color="auto"/>
        <w:right w:val="none" w:sz="0" w:space="0" w:color="auto"/>
      </w:divBdr>
    </w:div>
    <w:div w:id="438648337">
      <w:bodyDiv w:val="1"/>
      <w:marLeft w:val="0"/>
      <w:marRight w:val="0"/>
      <w:marTop w:val="0"/>
      <w:marBottom w:val="0"/>
      <w:divBdr>
        <w:top w:val="none" w:sz="0" w:space="0" w:color="auto"/>
        <w:left w:val="none" w:sz="0" w:space="0" w:color="auto"/>
        <w:bottom w:val="none" w:sz="0" w:space="0" w:color="auto"/>
        <w:right w:val="none" w:sz="0" w:space="0" w:color="auto"/>
      </w:divBdr>
    </w:div>
    <w:div w:id="454981018">
      <w:bodyDiv w:val="1"/>
      <w:marLeft w:val="0"/>
      <w:marRight w:val="0"/>
      <w:marTop w:val="0"/>
      <w:marBottom w:val="0"/>
      <w:divBdr>
        <w:top w:val="none" w:sz="0" w:space="0" w:color="auto"/>
        <w:left w:val="none" w:sz="0" w:space="0" w:color="auto"/>
        <w:bottom w:val="none" w:sz="0" w:space="0" w:color="auto"/>
        <w:right w:val="none" w:sz="0" w:space="0" w:color="auto"/>
      </w:divBdr>
    </w:div>
    <w:div w:id="489831191">
      <w:bodyDiv w:val="1"/>
      <w:marLeft w:val="0"/>
      <w:marRight w:val="0"/>
      <w:marTop w:val="0"/>
      <w:marBottom w:val="0"/>
      <w:divBdr>
        <w:top w:val="none" w:sz="0" w:space="0" w:color="auto"/>
        <w:left w:val="none" w:sz="0" w:space="0" w:color="auto"/>
        <w:bottom w:val="none" w:sz="0" w:space="0" w:color="auto"/>
        <w:right w:val="none" w:sz="0" w:space="0" w:color="auto"/>
      </w:divBdr>
    </w:div>
    <w:div w:id="502015588">
      <w:bodyDiv w:val="1"/>
      <w:marLeft w:val="0"/>
      <w:marRight w:val="0"/>
      <w:marTop w:val="0"/>
      <w:marBottom w:val="0"/>
      <w:divBdr>
        <w:top w:val="none" w:sz="0" w:space="0" w:color="auto"/>
        <w:left w:val="none" w:sz="0" w:space="0" w:color="auto"/>
        <w:bottom w:val="none" w:sz="0" w:space="0" w:color="auto"/>
        <w:right w:val="none" w:sz="0" w:space="0" w:color="auto"/>
      </w:divBdr>
    </w:div>
    <w:div w:id="515849540">
      <w:bodyDiv w:val="1"/>
      <w:marLeft w:val="0"/>
      <w:marRight w:val="0"/>
      <w:marTop w:val="0"/>
      <w:marBottom w:val="0"/>
      <w:divBdr>
        <w:top w:val="none" w:sz="0" w:space="0" w:color="auto"/>
        <w:left w:val="none" w:sz="0" w:space="0" w:color="auto"/>
        <w:bottom w:val="none" w:sz="0" w:space="0" w:color="auto"/>
        <w:right w:val="none" w:sz="0" w:space="0" w:color="auto"/>
      </w:divBdr>
    </w:div>
    <w:div w:id="552424888">
      <w:bodyDiv w:val="1"/>
      <w:marLeft w:val="0"/>
      <w:marRight w:val="0"/>
      <w:marTop w:val="0"/>
      <w:marBottom w:val="0"/>
      <w:divBdr>
        <w:top w:val="none" w:sz="0" w:space="0" w:color="auto"/>
        <w:left w:val="none" w:sz="0" w:space="0" w:color="auto"/>
        <w:bottom w:val="none" w:sz="0" w:space="0" w:color="auto"/>
        <w:right w:val="none" w:sz="0" w:space="0" w:color="auto"/>
      </w:divBdr>
    </w:div>
    <w:div w:id="553856728">
      <w:bodyDiv w:val="1"/>
      <w:marLeft w:val="0"/>
      <w:marRight w:val="0"/>
      <w:marTop w:val="0"/>
      <w:marBottom w:val="0"/>
      <w:divBdr>
        <w:top w:val="none" w:sz="0" w:space="0" w:color="auto"/>
        <w:left w:val="none" w:sz="0" w:space="0" w:color="auto"/>
        <w:bottom w:val="none" w:sz="0" w:space="0" w:color="auto"/>
        <w:right w:val="none" w:sz="0" w:space="0" w:color="auto"/>
      </w:divBdr>
    </w:div>
    <w:div w:id="611087473">
      <w:bodyDiv w:val="1"/>
      <w:marLeft w:val="0"/>
      <w:marRight w:val="0"/>
      <w:marTop w:val="0"/>
      <w:marBottom w:val="0"/>
      <w:divBdr>
        <w:top w:val="none" w:sz="0" w:space="0" w:color="auto"/>
        <w:left w:val="none" w:sz="0" w:space="0" w:color="auto"/>
        <w:bottom w:val="none" w:sz="0" w:space="0" w:color="auto"/>
        <w:right w:val="none" w:sz="0" w:space="0" w:color="auto"/>
      </w:divBdr>
    </w:div>
    <w:div w:id="775557964">
      <w:bodyDiv w:val="1"/>
      <w:marLeft w:val="0"/>
      <w:marRight w:val="0"/>
      <w:marTop w:val="0"/>
      <w:marBottom w:val="0"/>
      <w:divBdr>
        <w:top w:val="none" w:sz="0" w:space="0" w:color="auto"/>
        <w:left w:val="none" w:sz="0" w:space="0" w:color="auto"/>
        <w:bottom w:val="none" w:sz="0" w:space="0" w:color="auto"/>
        <w:right w:val="none" w:sz="0" w:space="0" w:color="auto"/>
      </w:divBdr>
    </w:div>
    <w:div w:id="871964644">
      <w:bodyDiv w:val="1"/>
      <w:marLeft w:val="0"/>
      <w:marRight w:val="0"/>
      <w:marTop w:val="0"/>
      <w:marBottom w:val="0"/>
      <w:divBdr>
        <w:top w:val="none" w:sz="0" w:space="0" w:color="auto"/>
        <w:left w:val="none" w:sz="0" w:space="0" w:color="auto"/>
        <w:bottom w:val="none" w:sz="0" w:space="0" w:color="auto"/>
        <w:right w:val="none" w:sz="0" w:space="0" w:color="auto"/>
      </w:divBdr>
    </w:div>
    <w:div w:id="897283527">
      <w:bodyDiv w:val="1"/>
      <w:marLeft w:val="0"/>
      <w:marRight w:val="0"/>
      <w:marTop w:val="0"/>
      <w:marBottom w:val="0"/>
      <w:divBdr>
        <w:top w:val="none" w:sz="0" w:space="0" w:color="auto"/>
        <w:left w:val="none" w:sz="0" w:space="0" w:color="auto"/>
        <w:bottom w:val="none" w:sz="0" w:space="0" w:color="auto"/>
        <w:right w:val="none" w:sz="0" w:space="0" w:color="auto"/>
      </w:divBdr>
    </w:div>
    <w:div w:id="902254651">
      <w:bodyDiv w:val="1"/>
      <w:marLeft w:val="0"/>
      <w:marRight w:val="0"/>
      <w:marTop w:val="0"/>
      <w:marBottom w:val="0"/>
      <w:divBdr>
        <w:top w:val="none" w:sz="0" w:space="0" w:color="auto"/>
        <w:left w:val="none" w:sz="0" w:space="0" w:color="auto"/>
        <w:bottom w:val="none" w:sz="0" w:space="0" w:color="auto"/>
        <w:right w:val="none" w:sz="0" w:space="0" w:color="auto"/>
      </w:divBdr>
    </w:div>
    <w:div w:id="1023901279">
      <w:bodyDiv w:val="1"/>
      <w:marLeft w:val="0"/>
      <w:marRight w:val="0"/>
      <w:marTop w:val="0"/>
      <w:marBottom w:val="0"/>
      <w:divBdr>
        <w:top w:val="none" w:sz="0" w:space="0" w:color="auto"/>
        <w:left w:val="none" w:sz="0" w:space="0" w:color="auto"/>
        <w:bottom w:val="none" w:sz="0" w:space="0" w:color="auto"/>
        <w:right w:val="none" w:sz="0" w:space="0" w:color="auto"/>
      </w:divBdr>
    </w:div>
    <w:div w:id="1038747757">
      <w:bodyDiv w:val="1"/>
      <w:marLeft w:val="0"/>
      <w:marRight w:val="0"/>
      <w:marTop w:val="0"/>
      <w:marBottom w:val="0"/>
      <w:divBdr>
        <w:top w:val="none" w:sz="0" w:space="0" w:color="auto"/>
        <w:left w:val="none" w:sz="0" w:space="0" w:color="auto"/>
        <w:bottom w:val="none" w:sz="0" w:space="0" w:color="auto"/>
        <w:right w:val="none" w:sz="0" w:space="0" w:color="auto"/>
      </w:divBdr>
    </w:div>
    <w:div w:id="1044524396">
      <w:bodyDiv w:val="1"/>
      <w:marLeft w:val="0"/>
      <w:marRight w:val="0"/>
      <w:marTop w:val="0"/>
      <w:marBottom w:val="0"/>
      <w:divBdr>
        <w:top w:val="none" w:sz="0" w:space="0" w:color="auto"/>
        <w:left w:val="none" w:sz="0" w:space="0" w:color="auto"/>
        <w:bottom w:val="none" w:sz="0" w:space="0" w:color="auto"/>
        <w:right w:val="none" w:sz="0" w:space="0" w:color="auto"/>
      </w:divBdr>
    </w:div>
    <w:div w:id="107204153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322345100">
      <w:bodyDiv w:val="1"/>
      <w:marLeft w:val="0"/>
      <w:marRight w:val="0"/>
      <w:marTop w:val="0"/>
      <w:marBottom w:val="0"/>
      <w:divBdr>
        <w:top w:val="none" w:sz="0" w:space="0" w:color="auto"/>
        <w:left w:val="none" w:sz="0" w:space="0" w:color="auto"/>
        <w:bottom w:val="none" w:sz="0" w:space="0" w:color="auto"/>
        <w:right w:val="none" w:sz="0" w:space="0" w:color="auto"/>
      </w:divBdr>
    </w:div>
    <w:div w:id="1330331313">
      <w:bodyDiv w:val="1"/>
      <w:marLeft w:val="0"/>
      <w:marRight w:val="0"/>
      <w:marTop w:val="0"/>
      <w:marBottom w:val="0"/>
      <w:divBdr>
        <w:top w:val="none" w:sz="0" w:space="0" w:color="auto"/>
        <w:left w:val="none" w:sz="0" w:space="0" w:color="auto"/>
        <w:bottom w:val="none" w:sz="0" w:space="0" w:color="auto"/>
        <w:right w:val="none" w:sz="0" w:space="0" w:color="auto"/>
      </w:divBdr>
    </w:div>
    <w:div w:id="1338770770">
      <w:bodyDiv w:val="1"/>
      <w:marLeft w:val="0"/>
      <w:marRight w:val="0"/>
      <w:marTop w:val="0"/>
      <w:marBottom w:val="0"/>
      <w:divBdr>
        <w:top w:val="none" w:sz="0" w:space="0" w:color="auto"/>
        <w:left w:val="none" w:sz="0" w:space="0" w:color="auto"/>
        <w:bottom w:val="none" w:sz="0" w:space="0" w:color="auto"/>
        <w:right w:val="none" w:sz="0" w:space="0" w:color="auto"/>
      </w:divBdr>
    </w:div>
    <w:div w:id="1349405873">
      <w:bodyDiv w:val="1"/>
      <w:marLeft w:val="0"/>
      <w:marRight w:val="0"/>
      <w:marTop w:val="0"/>
      <w:marBottom w:val="0"/>
      <w:divBdr>
        <w:top w:val="none" w:sz="0" w:space="0" w:color="auto"/>
        <w:left w:val="none" w:sz="0" w:space="0" w:color="auto"/>
        <w:bottom w:val="none" w:sz="0" w:space="0" w:color="auto"/>
        <w:right w:val="none" w:sz="0" w:space="0" w:color="auto"/>
      </w:divBdr>
    </w:div>
    <w:div w:id="1383825101">
      <w:bodyDiv w:val="1"/>
      <w:marLeft w:val="0"/>
      <w:marRight w:val="0"/>
      <w:marTop w:val="0"/>
      <w:marBottom w:val="0"/>
      <w:divBdr>
        <w:top w:val="none" w:sz="0" w:space="0" w:color="auto"/>
        <w:left w:val="none" w:sz="0" w:space="0" w:color="auto"/>
        <w:bottom w:val="none" w:sz="0" w:space="0" w:color="auto"/>
        <w:right w:val="none" w:sz="0" w:space="0" w:color="auto"/>
      </w:divBdr>
    </w:div>
    <w:div w:id="1404177898">
      <w:bodyDiv w:val="1"/>
      <w:marLeft w:val="0"/>
      <w:marRight w:val="0"/>
      <w:marTop w:val="0"/>
      <w:marBottom w:val="0"/>
      <w:divBdr>
        <w:top w:val="none" w:sz="0" w:space="0" w:color="auto"/>
        <w:left w:val="none" w:sz="0" w:space="0" w:color="auto"/>
        <w:bottom w:val="none" w:sz="0" w:space="0" w:color="auto"/>
        <w:right w:val="none" w:sz="0" w:space="0" w:color="auto"/>
      </w:divBdr>
    </w:div>
    <w:div w:id="1448311034">
      <w:bodyDiv w:val="1"/>
      <w:marLeft w:val="0"/>
      <w:marRight w:val="0"/>
      <w:marTop w:val="0"/>
      <w:marBottom w:val="0"/>
      <w:divBdr>
        <w:top w:val="none" w:sz="0" w:space="0" w:color="auto"/>
        <w:left w:val="none" w:sz="0" w:space="0" w:color="auto"/>
        <w:bottom w:val="none" w:sz="0" w:space="0" w:color="auto"/>
        <w:right w:val="none" w:sz="0" w:space="0" w:color="auto"/>
      </w:divBdr>
    </w:div>
    <w:div w:id="1467238374">
      <w:bodyDiv w:val="1"/>
      <w:marLeft w:val="0"/>
      <w:marRight w:val="0"/>
      <w:marTop w:val="0"/>
      <w:marBottom w:val="0"/>
      <w:divBdr>
        <w:top w:val="none" w:sz="0" w:space="0" w:color="auto"/>
        <w:left w:val="none" w:sz="0" w:space="0" w:color="auto"/>
        <w:bottom w:val="none" w:sz="0" w:space="0" w:color="auto"/>
        <w:right w:val="none" w:sz="0" w:space="0" w:color="auto"/>
      </w:divBdr>
    </w:div>
    <w:div w:id="1467427537">
      <w:bodyDiv w:val="1"/>
      <w:marLeft w:val="0"/>
      <w:marRight w:val="0"/>
      <w:marTop w:val="0"/>
      <w:marBottom w:val="0"/>
      <w:divBdr>
        <w:top w:val="none" w:sz="0" w:space="0" w:color="auto"/>
        <w:left w:val="none" w:sz="0" w:space="0" w:color="auto"/>
        <w:bottom w:val="none" w:sz="0" w:space="0" w:color="auto"/>
        <w:right w:val="none" w:sz="0" w:space="0" w:color="auto"/>
      </w:divBdr>
    </w:div>
    <w:div w:id="1474786374">
      <w:bodyDiv w:val="1"/>
      <w:marLeft w:val="0"/>
      <w:marRight w:val="0"/>
      <w:marTop w:val="0"/>
      <w:marBottom w:val="0"/>
      <w:divBdr>
        <w:top w:val="none" w:sz="0" w:space="0" w:color="auto"/>
        <w:left w:val="none" w:sz="0" w:space="0" w:color="auto"/>
        <w:bottom w:val="none" w:sz="0" w:space="0" w:color="auto"/>
        <w:right w:val="none" w:sz="0" w:space="0" w:color="auto"/>
      </w:divBdr>
    </w:div>
    <w:div w:id="1593705521">
      <w:bodyDiv w:val="1"/>
      <w:marLeft w:val="0"/>
      <w:marRight w:val="0"/>
      <w:marTop w:val="0"/>
      <w:marBottom w:val="0"/>
      <w:divBdr>
        <w:top w:val="none" w:sz="0" w:space="0" w:color="auto"/>
        <w:left w:val="none" w:sz="0" w:space="0" w:color="auto"/>
        <w:bottom w:val="none" w:sz="0" w:space="0" w:color="auto"/>
        <w:right w:val="none" w:sz="0" w:space="0" w:color="auto"/>
      </w:divBdr>
    </w:div>
    <w:div w:id="1599949987">
      <w:bodyDiv w:val="1"/>
      <w:marLeft w:val="0"/>
      <w:marRight w:val="0"/>
      <w:marTop w:val="0"/>
      <w:marBottom w:val="0"/>
      <w:divBdr>
        <w:top w:val="none" w:sz="0" w:space="0" w:color="auto"/>
        <w:left w:val="none" w:sz="0" w:space="0" w:color="auto"/>
        <w:bottom w:val="none" w:sz="0" w:space="0" w:color="auto"/>
        <w:right w:val="none" w:sz="0" w:space="0" w:color="auto"/>
      </w:divBdr>
    </w:div>
    <w:div w:id="1711176621">
      <w:bodyDiv w:val="1"/>
      <w:marLeft w:val="0"/>
      <w:marRight w:val="0"/>
      <w:marTop w:val="0"/>
      <w:marBottom w:val="0"/>
      <w:divBdr>
        <w:top w:val="none" w:sz="0" w:space="0" w:color="auto"/>
        <w:left w:val="none" w:sz="0" w:space="0" w:color="auto"/>
        <w:bottom w:val="none" w:sz="0" w:space="0" w:color="auto"/>
        <w:right w:val="none" w:sz="0" w:space="0" w:color="auto"/>
      </w:divBdr>
    </w:div>
    <w:div w:id="1718550820">
      <w:bodyDiv w:val="1"/>
      <w:marLeft w:val="0"/>
      <w:marRight w:val="0"/>
      <w:marTop w:val="0"/>
      <w:marBottom w:val="0"/>
      <w:divBdr>
        <w:top w:val="none" w:sz="0" w:space="0" w:color="auto"/>
        <w:left w:val="none" w:sz="0" w:space="0" w:color="auto"/>
        <w:bottom w:val="none" w:sz="0" w:space="0" w:color="auto"/>
        <w:right w:val="none" w:sz="0" w:space="0" w:color="auto"/>
      </w:divBdr>
    </w:div>
    <w:div w:id="1738822601">
      <w:bodyDiv w:val="1"/>
      <w:marLeft w:val="0"/>
      <w:marRight w:val="0"/>
      <w:marTop w:val="0"/>
      <w:marBottom w:val="0"/>
      <w:divBdr>
        <w:top w:val="none" w:sz="0" w:space="0" w:color="auto"/>
        <w:left w:val="none" w:sz="0" w:space="0" w:color="auto"/>
        <w:bottom w:val="none" w:sz="0" w:space="0" w:color="auto"/>
        <w:right w:val="none" w:sz="0" w:space="0" w:color="auto"/>
      </w:divBdr>
    </w:div>
    <w:div w:id="1770396028">
      <w:bodyDiv w:val="1"/>
      <w:marLeft w:val="0"/>
      <w:marRight w:val="0"/>
      <w:marTop w:val="0"/>
      <w:marBottom w:val="0"/>
      <w:divBdr>
        <w:top w:val="none" w:sz="0" w:space="0" w:color="auto"/>
        <w:left w:val="none" w:sz="0" w:space="0" w:color="auto"/>
        <w:bottom w:val="none" w:sz="0" w:space="0" w:color="auto"/>
        <w:right w:val="none" w:sz="0" w:space="0" w:color="auto"/>
      </w:divBdr>
    </w:div>
    <w:div w:id="1819222856">
      <w:bodyDiv w:val="1"/>
      <w:marLeft w:val="0"/>
      <w:marRight w:val="0"/>
      <w:marTop w:val="0"/>
      <w:marBottom w:val="0"/>
      <w:divBdr>
        <w:top w:val="none" w:sz="0" w:space="0" w:color="auto"/>
        <w:left w:val="none" w:sz="0" w:space="0" w:color="auto"/>
        <w:bottom w:val="none" w:sz="0" w:space="0" w:color="auto"/>
        <w:right w:val="none" w:sz="0" w:space="0" w:color="auto"/>
      </w:divBdr>
    </w:div>
    <w:div w:id="1893760822">
      <w:bodyDiv w:val="1"/>
      <w:marLeft w:val="0"/>
      <w:marRight w:val="0"/>
      <w:marTop w:val="0"/>
      <w:marBottom w:val="0"/>
      <w:divBdr>
        <w:top w:val="none" w:sz="0" w:space="0" w:color="auto"/>
        <w:left w:val="none" w:sz="0" w:space="0" w:color="auto"/>
        <w:bottom w:val="none" w:sz="0" w:space="0" w:color="auto"/>
        <w:right w:val="none" w:sz="0" w:space="0" w:color="auto"/>
      </w:divBdr>
    </w:div>
    <w:div w:id="1914579767">
      <w:bodyDiv w:val="1"/>
      <w:marLeft w:val="0"/>
      <w:marRight w:val="0"/>
      <w:marTop w:val="0"/>
      <w:marBottom w:val="0"/>
      <w:divBdr>
        <w:top w:val="none" w:sz="0" w:space="0" w:color="auto"/>
        <w:left w:val="none" w:sz="0" w:space="0" w:color="auto"/>
        <w:bottom w:val="none" w:sz="0" w:space="0" w:color="auto"/>
        <w:right w:val="none" w:sz="0" w:space="0" w:color="auto"/>
      </w:divBdr>
    </w:div>
    <w:div w:id="1996101839">
      <w:bodyDiv w:val="1"/>
      <w:marLeft w:val="0"/>
      <w:marRight w:val="0"/>
      <w:marTop w:val="0"/>
      <w:marBottom w:val="0"/>
      <w:divBdr>
        <w:top w:val="none" w:sz="0" w:space="0" w:color="auto"/>
        <w:left w:val="none" w:sz="0" w:space="0" w:color="auto"/>
        <w:bottom w:val="none" w:sz="0" w:space="0" w:color="auto"/>
        <w:right w:val="none" w:sz="0" w:space="0" w:color="auto"/>
      </w:divBdr>
    </w:div>
    <w:div w:id="2013725343">
      <w:bodyDiv w:val="1"/>
      <w:marLeft w:val="0"/>
      <w:marRight w:val="0"/>
      <w:marTop w:val="0"/>
      <w:marBottom w:val="0"/>
      <w:divBdr>
        <w:top w:val="none" w:sz="0" w:space="0" w:color="auto"/>
        <w:left w:val="none" w:sz="0" w:space="0" w:color="auto"/>
        <w:bottom w:val="none" w:sz="0" w:space="0" w:color="auto"/>
        <w:right w:val="none" w:sz="0" w:space="0" w:color="auto"/>
      </w:divBdr>
    </w:div>
    <w:div w:id="2019000229">
      <w:bodyDiv w:val="1"/>
      <w:marLeft w:val="0"/>
      <w:marRight w:val="0"/>
      <w:marTop w:val="0"/>
      <w:marBottom w:val="0"/>
      <w:divBdr>
        <w:top w:val="none" w:sz="0" w:space="0" w:color="auto"/>
        <w:left w:val="none" w:sz="0" w:space="0" w:color="auto"/>
        <w:bottom w:val="none" w:sz="0" w:space="0" w:color="auto"/>
        <w:right w:val="none" w:sz="0" w:space="0" w:color="auto"/>
      </w:divBdr>
    </w:div>
    <w:div w:id="2021422521">
      <w:bodyDiv w:val="1"/>
      <w:marLeft w:val="0"/>
      <w:marRight w:val="0"/>
      <w:marTop w:val="0"/>
      <w:marBottom w:val="0"/>
      <w:divBdr>
        <w:top w:val="none" w:sz="0" w:space="0" w:color="auto"/>
        <w:left w:val="none" w:sz="0" w:space="0" w:color="auto"/>
        <w:bottom w:val="none" w:sz="0" w:space="0" w:color="auto"/>
        <w:right w:val="none" w:sz="0" w:space="0" w:color="auto"/>
      </w:divBdr>
      <w:divsChild>
        <w:div w:id="2001076861">
          <w:marLeft w:val="0"/>
          <w:marRight w:val="0"/>
          <w:marTop w:val="100"/>
          <w:marBottom w:val="100"/>
          <w:divBdr>
            <w:top w:val="none" w:sz="0" w:space="0" w:color="auto"/>
            <w:left w:val="none" w:sz="0" w:space="0" w:color="auto"/>
            <w:bottom w:val="none" w:sz="0" w:space="0" w:color="auto"/>
            <w:right w:val="none" w:sz="0" w:space="0" w:color="auto"/>
          </w:divBdr>
          <w:divsChild>
            <w:div w:id="186257175">
              <w:marLeft w:val="0"/>
              <w:marRight w:val="0"/>
              <w:marTop w:val="100"/>
              <w:marBottom w:val="100"/>
              <w:divBdr>
                <w:top w:val="none" w:sz="0" w:space="0" w:color="auto"/>
                <w:left w:val="none" w:sz="0" w:space="0" w:color="auto"/>
                <w:bottom w:val="none" w:sz="0" w:space="0" w:color="auto"/>
                <w:right w:val="none" w:sz="0" w:space="0" w:color="auto"/>
              </w:divBdr>
              <w:divsChild>
                <w:div w:id="1063794125">
                  <w:marLeft w:val="0"/>
                  <w:marRight w:val="0"/>
                  <w:marTop w:val="0"/>
                  <w:marBottom w:val="0"/>
                  <w:divBdr>
                    <w:top w:val="none" w:sz="0" w:space="0" w:color="auto"/>
                    <w:left w:val="none" w:sz="0" w:space="0" w:color="auto"/>
                    <w:bottom w:val="none" w:sz="0" w:space="0" w:color="auto"/>
                    <w:right w:val="none" w:sz="0" w:space="0" w:color="auto"/>
                  </w:divBdr>
                  <w:divsChild>
                    <w:div w:id="16203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2179">
      <w:bodyDiv w:val="1"/>
      <w:marLeft w:val="0"/>
      <w:marRight w:val="0"/>
      <w:marTop w:val="0"/>
      <w:marBottom w:val="0"/>
      <w:divBdr>
        <w:top w:val="none" w:sz="0" w:space="0" w:color="auto"/>
        <w:left w:val="none" w:sz="0" w:space="0" w:color="auto"/>
        <w:bottom w:val="none" w:sz="0" w:space="0" w:color="auto"/>
        <w:right w:val="none" w:sz="0" w:space="0" w:color="auto"/>
      </w:divBdr>
    </w:div>
    <w:div w:id="21248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q.virginia.gov/our-programs/land-waste/recycling" TargetMode="External"/><Relationship Id="rId17" Type="http://schemas.openxmlformats.org/officeDocument/2006/relationships/hyperlink" Target="https://www.deq.virginia.gov/our-programs/land-waste/recycling/recycling-data/recycling-rate-report" TargetMode="External"/><Relationship Id="rId2" Type="http://schemas.openxmlformats.org/officeDocument/2006/relationships/numbering" Target="numbering.xml"/><Relationship Id="rId16" Type="http://schemas.openxmlformats.org/officeDocument/2006/relationships/hyperlink" Target="https://www.deq.virginia.gov/our-programs/land-waste/recycling/statewide-recycling-programs/computer-electronics-recyc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fairfaxcounty.gov/publicworks/recycling-trash/glas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maps/d/viewer?mid=1lIVbhj5-z6Zs1rLfCXQZX7Pk1K0EIDEf&amp;ll=38.78788071843056%2C-77.3045942&amp;z=11"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0F6FC6"/>
      </a:hlink>
      <a:folHlink>
        <a:srgbClr val="0F6F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4B8D-4B72-469B-8080-32F57234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1988</Words>
  <Characters>12626</Characters>
  <Application>Microsoft Office Word</Application>
  <DocSecurity>0</DocSecurity>
  <Lines>274</Lines>
  <Paragraphs>116</Paragraphs>
  <ScaleCrop>false</ScaleCrop>
  <HeadingPairs>
    <vt:vector size="2" baseType="variant">
      <vt:variant>
        <vt:lpstr>Title</vt:lpstr>
      </vt:variant>
      <vt:variant>
        <vt:i4>1</vt:i4>
      </vt:variant>
    </vt:vector>
  </HeadingPairs>
  <TitlesOfParts>
    <vt:vector size="1" baseType="lpstr">
      <vt:lpstr>VIRGINIA ANNUAL RECYCLING SUMMARY REPORT</vt:lpstr>
    </vt:vector>
  </TitlesOfParts>
  <Manager>William K. Norris</Manager>
  <Company>Department of Environmental Quality</Company>
  <LinksUpToDate>false</LinksUpToDate>
  <CharactersWithSpaces>14498</CharactersWithSpaces>
  <SharedDoc>false</SharedDoc>
  <HLinks>
    <vt:vector size="6" baseType="variant">
      <vt:variant>
        <vt:i4>4653156</vt:i4>
      </vt:variant>
      <vt:variant>
        <vt:i4>0</vt:i4>
      </vt:variant>
      <vt:variant>
        <vt:i4>0</vt:i4>
      </vt:variant>
      <vt:variant>
        <vt:i4>5</vt:i4>
      </vt:variant>
      <vt:variant>
        <vt:lpwstr>mailto:steve.coe@deq.virginia.gov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ANNUAL RECYCLING SUMMARY REPORT</dc:title>
  <dc:subject>CALENDAR YEAR 020</dc:subject>
  <dc:creator>NOVEMBER 2021</dc:creator>
  <cp:keywords>recycling, recycling rate, annual recycling rate report,calendar year 2003,recycling in virginia, statewide average recycling rate, principal recyclable materials, prms, supplemental recyclable materials, srms, waste disposed, data summary</cp:keywords>
  <cp:lastModifiedBy>Irina Calos</cp:lastModifiedBy>
  <cp:revision>141</cp:revision>
  <cp:lastPrinted>2024-01-12T19:25:00Z</cp:lastPrinted>
  <dcterms:created xsi:type="dcterms:W3CDTF">2021-12-13T15:21:00Z</dcterms:created>
  <dcterms:modified xsi:type="dcterms:W3CDTF">2024-01-12T20:58:00Z</dcterms:modified>
</cp:coreProperties>
</file>