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HAnsi" w:hAnsiTheme="minorHAnsi" w:cstheme="minorBidi"/>
          <w:color w:val="auto"/>
          <w:sz w:val="22"/>
          <w:szCs w:val="22"/>
        </w:rPr>
        <w:id w:val="-1449546996"/>
        <w:docPartObj>
          <w:docPartGallery w:val="Table of Contents"/>
          <w:docPartUnique/>
        </w:docPartObj>
      </w:sdtPr>
      <w:sdtEndPr>
        <w:rPr>
          <w:b/>
          <w:bCs/>
          <w:noProof/>
        </w:rPr>
      </w:sdtEndPr>
      <w:sdtContent>
        <w:p w14:paraId="0A9BE6A9" w14:textId="77777777" w:rsidR="00FE1898" w:rsidRDefault="00FE1898" w:rsidP="00E84B70">
          <w:pPr>
            <w:pStyle w:val="TOCHeading"/>
            <w:ind w:left="720" w:hanging="720"/>
          </w:pPr>
          <w:r>
            <w:t>Contents</w:t>
          </w:r>
        </w:p>
        <w:p w14:paraId="1F267616" w14:textId="5544D333" w:rsidR="00015C9F" w:rsidRDefault="00FE1898">
          <w:pPr>
            <w:pStyle w:val="TOC1"/>
            <w:rPr>
              <w:rFonts w:eastAsiaTheme="minorEastAsia"/>
              <w:noProof/>
              <w:kern w:val="2"/>
              <w:sz w:val="24"/>
              <w:szCs w:val="24"/>
              <w14:ligatures w14:val="standardContextual"/>
            </w:rPr>
          </w:pPr>
          <w:r>
            <w:rPr>
              <w:b/>
              <w:bCs/>
              <w:noProof/>
            </w:rPr>
            <w:fldChar w:fldCharType="begin"/>
          </w:r>
          <w:r>
            <w:rPr>
              <w:b/>
              <w:bCs/>
              <w:noProof/>
            </w:rPr>
            <w:instrText xml:space="preserve"> TOC \o "1-3" \h \z \u </w:instrText>
          </w:r>
          <w:r>
            <w:rPr>
              <w:b/>
              <w:bCs/>
              <w:noProof/>
            </w:rPr>
            <w:fldChar w:fldCharType="separate"/>
          </w:r>
          <w:hyperlink w:anchor="_Toc206397195" w:history="1">
            <w:r w:rsidR="00015C9F" w:rsidRPr="00801AEA">
              <w:rPr>
                <w:rStyle w:val="Hyperlink"/>
                <w:noProof/>
              </w:rPr>
              <w:t>CHAPTER 2: NO PERMIT REQUIRED</w:t>
            </w:r>
            <w:r w:rsidR="00015C9F">
              <w:rPr>
                <w:noProof/>
                <w:webHidden/>
              </w:rPr>
              <w:tab/>
            </w:r>
            <w:r w:rsidR="00015C9F">
              <w:rPr>
                <w:noProof/>
                <w:webHidden/>
              </w:rPr>
              <w:fldChar w:fldCharType="begin"/>
            </w:r>
            <w:r w:rsidR="00015C9F">
              <w:rPr>
                <w:noProof/>
                <w:webHidden/>
              </w:rPr>
              <w:instrText xml:space="preserve"> PAGEREF _Toc206397195 \h </w:instrText>
            </w:r>
            <w:r w:rsidR="00015C9F">
              <w:rPr>
                <w:noProof/>
                <w:webHidden/>
              </w:rPr>
            </w:r>
            <w:r w:rsidR="00015C9F">
              <w:rPr>
                <w:noProof/>
                <w:webHidden/>
              </w:rPr>
              <w:fldChar w:fldCharType="separate"/>
            </w:r>
            <w:r w:rsidR="00015C9F">
              <w:rPr>
                <w:noProof/>
                <w:webHidden/>
              </w:rPr>
              <w:t>1</w:t>
            </w:r>
            <w:r w:rsidR="00015C9F">
              <w:rPr>
                <w:noProof/>
                <w:webHidden/>
              </w:rPr>
              <w:fldChar w:fldCharType="end"/>
            </w:r>
          </w:hyperlink>
        </w:p>
        <w:p w14:paraId="218CDF45" w14:textId="2E44BF79" w:rsidR="00015C9F" w:rsidRDefault="00015C9F">
          <w:pPr>
            <w:pStyle w:val="TOC2"/>
            <w:tabs>
              <w:tab w:val="right" w:leader="dot" w:pos="9350"/>
            </w:tabs>
            <w:rPr>
              <w:rFonts w:eastAsiaTheme="minorEastAsia"/>
              <w:noProof/>
              <w:kern w:val="2"/>
              <w:sz w:val="24"/>
              <w:szCs w:val="24"/>
              <w14:ligatures w14:val="standardContextual"/>
            </w:rPr>
          </w:pPr>
          <w:hyperlink w:anchor="_Toc206397196" w:history="1">
            <w:r w:rsidRPr="00801AEA">
              <w:rPr>
                <w:rStyle w:val="Hyperlink"/>
                <w:noProof/>
              </w:rPr>
              <w:t>2.1 Introduction</w:t>
            </w:r>
            <w:r>
              <w:rPr>
                <w:noProof/>
                <w:webHidden/>
              </w:rPr>
              <w:tab/>
            </w:r>
            <w:r>
              <w:rPr>
                <w:noProof/>
                <w:webHidden/>
              </w:rPr>
              <w:fldChar w:fldCharType="begin"/>
            </w:r>
            <w:r>
              <w:rPr>
                <w:noProof/>
                <w:webHidden/>
              </w:rPr>
              <w:instrText xml:space="preserve"> PAGEREF _Toc206397196 \h </w:instrText>
            </w:r>
            <w:r>
              <w:rPr>
                <w:noProof/>
                <w:webHidden/>
              </w:rPr>
            </w:r>
            <w:r>
              <w:rPr>
                <w:noProof/>
                <w:webHidden/>
              </w:rPr>
              <w:fldChar w:fldCharType="separate"/>
            </w:r>
            <w:r>
              <w:rPr>
                <w:noProof/>
                <w:webHidden/>
              </w:rPr>
              <w:t>1</w:t>
            </w:r>
            <w:r>
              <w:rPr>
                <w:noProof/>
                <w:webHidden/>
              </w:rPr>
              <w:fldChar w:fldCharType="end"/>
            </w:r>
          </w:hyperlink>
        </w:p>
        <w:p w14:paraId="345E132A" w14:textId="2449CE2E" w:rsidR="00015C9F" w:rsidRDefault="00015C9F">
          <w:pPr>
            <w:pStyle w:val="TOC2"/>
            <w:tabs>
              <w:tab w:val="right" w:leader="dot" w:pos="9350"/>
            </w:tabs>
            <w:rPr>
              <w:rFonts w:eastAsiaTheme="minorEastAsia"/>
              <w:noProof/>
              <w:kern w:val="2"/>
              <w:sz w:val="24"/>
              <w:szCs w:val="24"/>
              <w14:ligatures w14:val="standardContextual"/>
            </w:rPr>
          </w:pPr>
          <w:hyperlink w:anchor="_Toc206397197" w:history="1">
            <w:r w:rsidRPr="00801AEA">
              <w:rPr>
                <w:rStyle w:val="Hyperlink"/>
                <w:noProof/>
              </w:rPr>
              <w:t>2.2 Exclusions</w:t>
            </w:r>
            <w:r>
              <w:rPr>
                <w:noProof/>
                <w:webHidden/>
              </w:rPr>
              <w:tab/>
            </w:r>
            <w:r>
              <w:rPr>
                <w:noProof/>
                <w:webHidden/>
              </w:rPr>
              <w:fldChar w:fldCharType="begin"/>
            </w:r>
            <w:r>
              <w:rPr>
                <w:noProof/>
                <w:webHidden/>
              </w:rPr>
              <w:instrText xml:space="preserve"> PAGEREF _Toc206397197 \h </w:instrText>
            </w:r>
            <w:r>
              <w:rPr>
                <w:noProof/>
                <w:webHidden/>
              </w:rPr>
            </w:r>
            <w:r>
              <w:rPr>
                <w:noProof/>
                <w:webHidden/>
              </w:rPr>
              <w:fldChar w:fldCharType="separate"/>
            </w:r>
            <w:r>
              <w:rPr>
                <w:noProof/>
                <w:webHidden/>
              </w:rPr>
              <w:t>2</w:t>
            </w:r>
            <w:r>
              <w:rPr>
                <w:noProof/>
                <w:webHidden/>
              </w:rPr>
              <w:fldChar w:fldCharType="end"/>
            </w:r>
          </w:hyperlink>
        </w:p>
        <w:p w14:paraId="1811F579" w14:textId="0A79CEB2" w:rsidR="00015C9F" w:rsidRDefault="00015C9F">
          <w:pPr>
            <w:pStyle w:val="TOC3"/>
            <w:tabs>
              <w:tab w:val="right" w:leader="dot" w:pos="9350"/>
            </w:tabs>
            <w:rPr>
              <w:rFonts w:eastAsiaTheme="minorEastAsia"/>
              <w:noProof/>
              <w:kern w:val="2"/>
              <w:sz w:val="24"/>
              <w:szCs w:val="24"/>
              <w14:ligatures w14:val="standardContextual"/>
            </w:rPr>
          </w:pPr>
          <w:hyperlink w:anchor="_Toc206397198" w:history="1">
            <w:r w:rsidRPr="00801AEA">
              <w:rPr>
                <w:rStyle w:val="Hyperlink"/>
                <w:noProof/>
              </w:rPr>
              <w:t>2.2.1 USACE Permits - Do Not Require 401 Water Quality Certification (9VAC25-210-60.1)</w:t>
            </w:r>
            <w:r>
              <w:rPr>
                <w:noProof/>
                <w:webHidden/>
              </w:rPr>
              <w:tab/>
            </w:r>
            <w:r>
              <w:rPr>
                <w:noProof/>
                <w:webHidden/>
              </w:rPr>
              <w:fldChar w:fldCharType="begin"/>
            </w:r>
            <w:r>
              <w:rPr>
                <w:noProof/>
                <w:webHidden/>
              </w:rPr>
              <w:instrText xml:space="preserve"> PAGEREF _Toc206397198 \h </w:instrText>
            </w:r>
            <w:r>
              <w:rPr>
                <w:noProof/>
                <w:webHidden/>
              </w:rPr>
            </w:r>
            <w:r>
              <w:rPr>
                <w:noProof/>
                <w:webHidden/>
              </w:rPr>
              <w:fldChar w:fldCharType="separate"/>
            </w:r>
            <w:r>
              <w:rPr>
                <w:noProof/>
                <w:webHidden/>
              </w:rPr>
              <w:t>2</w:t>
            </w:r>
            <w:r>
              <w:rPr>
                <w:noProof/>
                <w:webHidden/>
              </w:rPr>
              <w:fldChar w:fldCharType="end"/>
            </w:r>
          </w:hyperlink>
        </w:p>
        <w:p w14:paraId="0402D3D0" w14:textId="27EEA50C" w:rsidR="00015C9F" w:rsidRDefault="00015C9F">
          <w:pPr>
            <w:pStyle w:val="TOC3"/>
            <w:tabs>
              <w:tab w:val="right" w:leader="dot" w:pos="9350"/>
            </w:tabs>
            <w:rPr>
              <w:rFonts w:eastAsiaTheme="minorEastAsia"/>
              <w:noProof/>
              <w:kern w:val="2"/>
              <w:sz w:val="24"/>
              <w:szCs w:val="24"/>
              <w14:ligatures w14:val="standardContextual"/>
            </w:rPr>
          </w:pPr>
          <w:hyperlink w:anchor="_Toc206397199" w:history="1">
            <w:r w:rsidRPr="00801AEA">
              <w:rPr>
                <w:rStyle w:val="Hyperlink"/>
                <w:noProof/>
              </w:rPr>
              <w:t>2.2.2 Projects Permitted by Other DEQ Discharge Permits (9VAC25-210-60.2 and -.7)</w:t>
            </w:r>
            <w:r>
              <w:rPr>
                <w:noProof/>
                <w:webHidden/>
              </w:rPr>
              <w:tab/>
            </w:r>
            <w:r>
              <w:rPr>
                <w:noProof/>
                <w:webHidden/>
              </w:rPr>
              <w:fldChar w:fldCharType="begin"/>
            </w:r>
            <w:r>
              <w:rPr>
                <w:noProof/>
                <w:webHidden/>
              </w:rPr>
              <w:instrText xml:space="preserve"> PAGEREF _Toc206397199 \h </w:instrText>
            </w:r>
            <w:r>
              <w:rPr>
                <w:noProof/>
                <w:webHidden/>
              </w:rPr>
            </w:r>
            <w:r>
              <w:rPr>
                <w:noProof/>
                <w:webHidden/>
              </w:rPr>
              <w:fldChar w:fldCharType="separate"/>
            </w:r>
            <w:r>
              <w:rPr>
                <w:noProof/>
                <w:webHidden/>
              </w:rPr>
              <w:t>3</w:t>
            </w:r>
            <w:r>
              <w:rPr>
                <w:noProof/>
                <w:webHidden/>
              </w:rPr>
              <w:fldChar w:fldCharType="end"/>
            </w:r>
          </w:hyperlink>
        </w:p>
        <w:p w14:paraId="7B849685" w14:textId="3E7DF0C1" w:rsidR="00015C9F" w:rsidRDefault="00015C9F">
          <w:pPr>
            <w:pStyle w:val="TOC3"/>
            <w:tabs>
              <w:tab w:val="right" w:leader="dot" w:pos="9350"/>
            </w:tabs>
            <w:rPr>
              <w:rFonts w:eastAsiaTheme="minorEastAsia"/>
              <w:noProof/>
              <w:kern w:val="2"/>
              <w:sz w:val="24"/>
              <w:szCs w:val="24"/>
              <w14:ligatures w14:val="standardContextual"/>
            </w:rPr>
          </w:pPr>
          <w:hyperlink w:anchor="_Toc206397200" w:history="1">
            <w:r w:rsidRPr="00801AEA">
              <w:rPr>
                <w:rStyle w:val="Hyperlink"/>
                <w:noProof/>
              </w:rPr>
              <w:t>2.2.3 Certain Virginia Marine Resources (9VAC25-210-60.3 and VA Code § 62.1-44.15:21.G)</w:t>
            </w:r>
            <w:r>
              <w:rPr>
                <w:noProof/>
                <w:webHidden/>
              </w:rPr>
              <w:tab/>
            </w:r>
            <w:r>
              <w:rPr>
                <w:noProof/>
                <w:webHidden/>
              </w:rPr>
              <w:fldChar w:fldCharType="begin"/>
            </w:r>
            <w:r>
              <w:rPr>
                <w:noProof/>
                <w:webHidden/>
              </w:rPr>
              <w:instrText xml:space="preserve"> PAGEREF _Toc206397200 \h </w:instrText>
            </w:r>
            <w:r>
              <w:rPr>
                <w:noProof/>
                <w:webHidden/>
              </w:rPr>
            </w:r>
            <w:r>
              <w:rPr>
                <w:noProof/>
                <w:webHidden/>
              </w:rPr>
              <w:fldChar w:fldCharType="separate"/>
            </w:r>
            <w:r>
              <w:rPr>
                <w:noProof/>
                <w:webHidden/>
              </w:rPr>
              <w:t>3</w:t>
            </w:r>
            <w:r>
              <w:rPr>
                <w:noProof/>
                <w:webHidden/>
              </w:rPr>
              <w:fldChar w:fldCharType="end"/>
            </w:r>
          </w:hyperlink>
        </w:p>
        <w:p w14:paraId="288F62DB" w14:textId="48D2961F" w:rsidR="00015C9F" w:rsidRDefault="00015C9F">
          <w:pPr>
            <w:pStyle w:val="TOC3"/>
            <w:tabs>
              <w:tab w:val="right" w:leader="dot" w:pos="9350"/>
            </w:tabs>
            <w:rPr>
              <w:rFonts w:eastAsiaTheme="minorEastAsia"/>
              <w:noProof/>
              <w:kern w:val="2"/>
              <w:sz w:val="24"/>
              <w:szCs w:val="24"/>
              <w14:ligatures w14:val="standardContextual"/>
            </w:rPr>
          </w:pPr>
          <w:hyperlink w:anchor="_Toc206397201" w:history="1">
            <w:r w:rsidRPr="00801AEA">
              <w:rPr>
                <w:rStyle w:val="Hyperlink"/>
                <w:noProof/>
              </w:rPr>
              <w:t>2.2.4 Normal Residential Gardening and Landscaping (9VAC25-210-60.4)</w:t>
            </w:r>
            <w:r>
              <w:rPr>
                <w:noProof/>
                <w:webHidden/>
              </w:rPr>
              <w:tab/>
            </w:r>
            <w:r>
              <w:rPr>
                <w:noProof/>
                <w:webHidden/>
              </w:rPr>
              <w:fldChar w:fldCharType="begin"/>
            </w:r>
            <w:r>
              <w:rPr>
                <w:noProof/>
                <w:webHidden/>
              </w:rPr>
              <w:instrText xml:space="preserve"> PAGEREF _Toc206397201 \h </w:instrText>
            </w:r>
            <w:r>
              <w:rPr>
                <w:noProof/>
                <w:webHidden/>
              </w:rPr>
            </w:r>
            <w:r>
              <w:rPr>
                <w:noProof/>
                <w:webHidden/>
              </w:rPr>
              <w:fldChar w:fldCharType="separate"/>
            </w:r>
            <w:r>
              <w:rPr>
                <w:noProof/>
                <w:webHidden/>
              </w:rPr>
              <w:t>3</w:t>
            </w:r>
            <w:r>
              <w:rPr>
                <w:noProof/>
                <w:webHidden/>
              </w:rPr>
              <w:fldChar w:fldCharType="end"/>
            </w:r>
          </w:hyperlink>
        </w:p>
        <w:p w14:paraId="1FD02CD3" w14:textId="1989A984" w:rsidR="00015C9F" w:rsidRDefault="00015C9F">
          <w:pPr>
            <w:pStyle w:val="TOC3"/>
            <w:tabs>
              <w:tab w:val="right" w:leader="dot" w:pos="9350"/>
            </w:tabs>
            <w:rPr>
              <w:rFonts w:eastAsiaTheme="minorEastAsia"/>
              <w:noProof/>
              <w:kern w:val="2"/>
              <w:sz w:val="24"/>
              <w:szCs w:val="24"/>
              <w14:ligatures w14:val="standardContextual"/>
            </w:rPr>
          </w:pPr>
          <w:hyperlink w:anchor="_Toc206397202" w:history="1">
            <w:r w:rsidRPr="00801AEA">
              <w:rPr>
                <w:rStyle w:val="Hyperlink"/>
                <w:noProof/>
              </w:rPr>
              <w:t>2.2.5 Maintenance of Currently Serviceable Structures (9VAC25-210-60.5)</w:t>
            </w:r>
            <w:r>
              <w:rPr>
                <w:noProof/>
                <w:webHidden/>
              </w:rPr>
              <w:tab/>
            </w:r>
            <w:r>
              <w:rPr>
                <w:noProof/>
                <w:webHidden/>
              </w:rPr>
              <w:fldChar w:fldCharType="begin"/>
            </w:r>
            <w:r>
              <w:rPr>
                <w:noProof/>
                <w:webHidden/>
              </w:rPr>
              <w:instrText xml:space="preserve"> PAGEREF _Toc206397202 \h </w:instrText>
            </w:r>
            <w:r>
              <w:rPr>
                <w:noProof/>
                <w:webHidden/>
              </w:rPr>
            </w:r>
            <w:r>
              <w:rPr>
                <w:noProof/>
                <w:webHidden/>
              </w:rPr>
              <w:fldChar w:fldCharType="separate"/>
            </w:r>
            <w:r>
              <w:rPr>
                <w:noProof/>
                <w:webHidden/>
              </w:rPr>
              <w:t>4</w:t>
            </w:r>
            <w:r>
              <w:rPr>
                <w:noProof/>
                <w:webHidden/>
              </w:rPr>
              <w:fldChar w:fldCharType="end"/>
            </w:r>
          </w:hyperlink>
        </w:p>
        <w:p w14:paraId="10545626" w14:textId="0E5FC9A1" w:rsidR="00015C9F" w:rsidRDefault="00015C9F">
          <w:pPr>
            <w:pStyle w:val="TOC3"/>
            <w:tabs>
              <w:tab w:val="right" w:leader="dot" w:pos="9350"/>
            </w:tabs>
            <w:rPr>
              <w:rFonts w:eastAsiaTheme="minorEastAsia"/>
              <w:noProof/>
              <w:kern w:val="2"/>
              <w:sz w:val="24"/>
              <w:szCs w:val="24"/>
              <w14:ligatures w14:val="standardContextual"/>
            </w:rPr>
          </w:pPr>
          <w:hyperlink w:anchor="_Toc206397203" w:history="1">
            <w:r w:rsidRPr="00801AEA">
              <w:rPr>
                <w:rStyle w:val="Hyperlink"/>
                <w:rFonts w:eastAsia="Times New Roman"/>
                <w:noProof/>
              </w:rPr>
              <w:t>2.2.6 Activities in Open Water with No Detrimental Effect (9VAC25-210-60.6)</w:t>
            </w:r>
            <w:r>
              <w:rPr>
                <w:noProof/>
                <w:webHidden/>
              </w:rPr>
              <w:tab/>
            </w:r>
            <w:r>
              <w:rPr>
                <w:noProof/>
                <w:webHidden/>
              </w:rPr>
              <w:fldChar w:fldCharType="begin"/>
            </w:r>
            <w:r>
              <w:rPr>
                <w:noProof/>
                <w:webHidden/>
              </w:rPr>
              <w:instrText xml:space="preserve"> PAGEREF _Toc206397203 \h </w:instrText>
            </w:r>
            <w:r>
              <w:rPr>
                <w:noProof/>
                <w:webHidden/>
              </w:rPr>
            </w:r>
            <w:r>
              <w:rPr>
                <w:noProof/>
                <w:webHidden/>
              </w:rPr>
              <w:fldChar w:fldCharType="separate"/>
            </w:r>
            <w:r>
              <w:rPr>
                <w:noProof/>
                <w:webHidden/>
              </w:rPr>
              <w:t>10</w:t>
            </w:r>
            <w:r>
              <w:rPr>
                <w:noProof/>
                <w:webHidden/>
              </w:rPr>
              <w:fldChar w:fldCharType="end"/>
            </w:r>
          </w:hyperlink>
        </w:p>
        <w:p w14:paraId="0E79ABD3" w14:textId="64874408" w:rsidR="00015C9F" w:rsidRDefault="00015C9F">
          <w:pPr>
            <w:pStyle w:val="TOC3"/>
            <w:tabs>
              <w:tab w:val="right" w:leader="dot" w:pos="9350"/>
            </w:tabs>
            <w:rPr>
              <w:rFonts w:eastAsiaTheme="minorEastAsia"/>
              <w:noProof/>
              <w:kern w:val="2"/>
              <w:sz w:val="24"/>
              <w:szCs w:val="24"/>
              <w14:ligatures w14:val="standardContextual"/>
            </w:rPr>
          </w:pPr>
          <w:hyperlink w:anchor="_Toc206397204" w:history="1">
            <w:r w:rsidRPr="00801AEA">
              <w:rPr>
                <w:rStyle w:val="Hyperlink"/>
                <w:noProof/>
              </w:rPr>
              <w:t>2.2.7 Agriculture and Silviculture Activities (9VAC25-210-60.8, -.10, and -.11 / 9VAC25-310)</w:t>
            </w:r>
            <w:r>
              <w:rPr>
                <w:noProof/>
                <w:webHidden/>
              </w:rPr>
              <w:tab/>
            </w:r>
            <w:r>
              <w:rPr>
                <w:noProof/>
                <w:webHidden/>
              </w:rPr>
              <w:fldChar w:fldCharType="begin"/>
            </w:r>
            <w:r>
              <w:rPr>
                <w:noProof/>
                <w:webHidden/>
              </w:rPr>
              <w:instrText xml:space="preserve"> PAGEREF _Toc206397204 \h </w:instrText>
            </w:r>
            <w:r>
              <w:rPr>
                <w:noProof/>
                <w:webHidden/>
              </w:rPr>
            </w:r>
            <w:r>
              <w:rPr>
                <w:noProof/>
                <w:webHidden/>
              </w:rPr>
              <w:fldChar w:fldCharType="separate"/>
            </w:r>
            <w:r>
              <w:rPr>
                <w:noProof/>
                <w:webHidden/>
              </w:rPr>
              <w:t>11</w:t>
            </w:r>
            <w:r>
              <w:rPr>
                <w:noProof/>
                <w:webHidden/>
              </w:rPr>
              <w:fldChar w:fldCharType="end"/>
            </w:r>
          </w:hyperlink>
        </w:p>
        <w:p w14:paraId="6CC18415" w14:textId="10FA9CF2" w:rsidR="00015C9F" w:rsidRDefault="00015C9F">
          <w:pPr>
            <w:pStyle w:val="TOC3"/>
            <w:tabs>
              <w:tab w:val="right" w:leader="dot" w:pos="9350"/>
            </w:tabs>
            <w:rPr>
              <w:rFonts w:eastAsiaTheme="minorEastAsia"/>
              <w:noProof/>
              <w:kern w:val="2"/>
              <w:sz w:val="24"/>
              <w:szCs w:val="24"/>
              <w14:ligatures w14:val="standardContextual"/>
            </w:rPr>
          </w:pPr>
          <w:hyperlink w:anchor="_Toc206397205" w:history="1">
            <w:r w:rsidRPr="00801AEA">
              <w:rPr>
                <w:rStyle w:val="Hyperlink"/>
                <w:noProof/>
              </w:rPr>
              <w:t>2.2.8 Impacts to Certain Stormwater Management Facilities on Dry Land (9VAC25-210-60.12)</w:t>
            </w:r>
            <w:r>
              <w:rPr>
                <w:noProof/>
                <w:webHidden/>
              </w:rPr>
              <w:tab/>
            </w:r>
            <w:r>
              <w:rPr>
                <w:noProof/>
                <w:webHidden/>
              </w:rPr>
              <w:fldChar w:fldCharType="begin"/>
            </w:r>
            <w:r>
              <w:rPr>
                <w:noProof/>
                <w:webHidden/>
              </w:rPr>
              <w:instrText xml:space="preserve"> PAGEREF _Toc206397205 \h </w:instrText>
            </w:r>
            <w:r>
              <w:rPr>
                <w:noProof/>
                <w:webHidden/>
              </w:rPr>
            </w:r>
            <w:r>
              <w:rPr>
                <w:noProof/>
                <w:webHidden/>
              </w:rPr>
              <w:fldChar w:fldCharType="separate"/>
            </w:r>
            <w:r>
              <w:rPr>
                <w:noProof/>
                <w:webHidden/>
              </w:rPr>
              <w:t>15</w:t>
            </w:r>
            <w:r>
              <w:rPr>
                <w:noProof/>
                <w:webHidden/>
              </w:rPr>
              <w:fldChar w:fldCharType="end"/>
            </w:r>
          </w:hyperlink>
        </w:p>
        <w:p w14:paraId="56F50FF1" w14:textId="7CC2790B" w:rsidR="00015C9F" w:rsidRDefault="00015C9F">
          <w:pPr>
            <w:pStyle w:val="TOC3"/>
            <w:tabs>
              <w:tab w:val="right" w:leader="dot" w:pos="9350"/>
            </w:tabs>
            <w:rPr>
              <w:rFonts w:eastAsiaTheme="minorEastAsia"/>
              <w:noProof/>
              <w:kern w:val="2"/>
              <w:sz w:val="24"/>
              <w:szCs w:val="24"/>
              <w14:ligatures w14:val="standardContextual"/>
            </w:rPr>
          </w:pPr>
          <w:hyperlink w:anchor="_Toc206397206" w:history="1">
            <w:r w:rsidRPr="00801AEA">
              <w:rPr>
                <w:rStyle w:val="Hyperlink"/>
                <w:noProof/>
              </w:rPr>
              <w:t>2.2.9 Processing Applications for Exclusions</w:t>
            </w:r>
            <w:r>
              <w:rPr>
                <w:noProof/>
                <w:webHidden/>
              </w:rPr>
              <w:tab/>
            </w:r>
            <w:r>
              <w:rPr>
                <w:noProof/>
                <w:webHidden/>
              </w:rPr>
              <w:fldChar w:fldCharType="begin"/>
            </w:r>
            <w:r>
              <w:rPr>
                <w:noProof/>
                <w:webHidden/>
              </w:rPr>
              <w:instrText xml:space="preserve"> PAGEREF _Toc206397206 \h </w:instrText>
            </w:r>
            <w:r>
              <w:rPr>
                <w:noProof/>
                <w:webHidden/>
              </w:rPr>
            </w:r>
            <w:r>
              <w:rPr>
                <w:noProof/>
                <w:webHidden/>
              </w:rPr>
              <w:fldChar w:fldCharType="separate"/>
            </w:r>
            <w:r>
              <w:rPr>
                <w:noProof/>
                <w:webHidden/>
              </w:rPr>
              <w:t>16</w:t>
            </w:r>
            <w:r>
              <w:rPr>
                <w:noProof/>
                <w:webHidden/>
              </w:rPr>
              <w:fldChar w:fldCharType="end"/>
            </w:r>
          </w:hyperlink>
        </w:p>
        <w:p w14:paraId="12716333" w14:textId="68FFDD11" w:rsidR="00015C9F" w:rsidRDefault="00015C9F">
          <w:pPr>
            <w:pStyle w:val="TOC2"/>
            <w:tabs>
              <w:tab w:val="right" w:leader="dot" w:pos="9350"/>
            </w:tabs>
            <w:rPr>
              <w:rFonts w:eastAsiaTheme="minorEastAsia"/>
              <w:noProof/>
              <w:kern w:val="2"/>
              <w:sz w:val="24"/>
              <w:szCs w:val="24"/>
              <w14:ligatures w14:val="standardContextual"/>
            </w:rPr>
          </w:pPr>
          <w:hyperlink w:anchor="_Toc206397207" w:history="1">
            <w:r w:rsidRPr="00801AEA">
              <w:rPr>
                <w:rStyle w:val="Hyperlink"/>
                <w:noProof/>
              </w:rPr>
              <w:t>2.3 Waivers (9VAC25-210-220)</w:t>
            </w:r>
            <w:r>
              <w:rPr>
                <w:noProof/>
                <w:webHidden/>
              </w:rPr>
              <w:tab/>
            </w:r>
            <w:r>
              <w:rPr>
                <w:noProof/>
                <w:webHidden/>
              </w:rPr>
              <w:fldChar w:fldCharType="begin"/>
            </w:r>
            <w:r>
              <w:rPr>
                <w:noProof/>
                <w:webHidden/>
              </w:rPr>
              <w:instrText xml:space="preserve"> PAGEREF _Toc206397207 \h </w:instrText>
            </w:r>
            <w:r>
              <w:rPr>
                <w:noProof/>
                <w:webHidden/>
              </w:rPr>
            </w:r>
            <w:r>
              <w:rPr>
                <w:noProof/>
                <w:webHidden/>
              </w:rPr>
              <w:fldChar w:fldCharType="separate"/>
            </w:r>
            <w:r>
              <w:rPr>
                <w:noProof/>
                <w:webHidden/>
              </w:rPr>
              <w:t>16</w:t>
            </w:r>
            <w:r>
              <w:rPr>
                <w:noProof/>
                <w:webHidden/>
              </w:rPr>
              <w:fldChar w:fldCharType="end"/>
            </w:r>
          </w:hyperlink>
        </w:p>
        <w:p w14:paraId="22F75C6B" w14:textId="7837E02D" w:rsidR="00015C9F" w:rsidRDefault="00015C9F">
          <w:pPr>
            <w:pStyle w:val="TOC3"/>
            <w:tabs>
              <w:tab w:val="right" w:leader="dot" w:pos="9350"/>
            </w:tabs>
            <w:rPr>
              <w:rFonts w:eastAsiaTheme="minorEastAsia"/>
              <w:noProof/>
              <w:kern w:val="2"/>
              <w:sz w:val="24"/>
              <w:szCs w:val="24"/>
              <w14:ligatures w14:val="standardContextual"/>
            </w:rPr>
          </w:pPr>
          <w:hyperlink w:anchor="_Toc206397208" w:history="1">
            <w:r w:rsidRPr="00801AEA">
              <w:rPr>
                <w:rStyle w:val="Hyperlink"/>
                <w:noProof/>
              </w:rPr>
              <w:t>2.3.1 Isolated Wetlands of Minimal Ecological Value (IWOMEV) (9VAC25-210-220.A)</w:t>
            </w:r>
            <w:r>
              <w:rPr>
                <w:noProof/>
                <w:webHidden/>
              </w:rPr>
              <w:tab/>
            </w:r>
            <w:r>
              <w:rPr>
                <w:noProof/>
                <w:webHidden/>
              </w:rPr>
              <w:fldChar w:fldCharType="begin"/>
            </w:r>
            <w:r>
              <w:rPr>
                <w:noProof/>
                <w:webHidden/>
              </w:rPr>
              <w:instrText xml:space="preserve"> PAGEREF _Toc206397208 \h </w:instrText>
            </w:r>
            <w:r>
              <w:rPr>
                <w:noProof/>
                <w:webHidden/>
              </w:rPr>
            </w:r>
            <w:r>
              <w:rPr>
                <w:noProof/>
                <w:webHidden/>
              </w:rPr>
              <w:fldChar w:fldCharType="separate"/>
            </w:r>
            <w:r>
              <w:rPr>
                <w:noProof/>
                <w:webHidden/>
              </w:rPr>
              <w:t>17</w:t>
            </w:r>
            <w:r>
              <w:rPr>
                <w:noProof/>
                <w:webHidden/>
              </w:rPr>
              <w:fldChar w:fldCharType="end"/>
            </w:r>
          </w:hyperlink>
        </w:p>
        <w:p w14:paraId="06A133E4" w14:textId="2111D7CE" w:rsidR="00015C9F" w:rsidRDefault="00015C9F">
          <w:pPr>
            <w:pStyle w:val="TOC3"/>
            <w:tabs>
              <w:tab w:val="right" w:leader="dot" w:pos="9350"/>
            </w:tabs>
            <w:rPr>
              <w:rFonts w:eastAsiaTheme="minorEastAsia"/>
              <w:noProof/>
              <w:kern w:val="2"/>
              <w:sz w:val="24"/>
              <w:szCs w:val="24"/>
              <w14:ligatures w14:val="standardContextual"/>
            </w:rPr>
          </w:pPr>
          <w:hyperlink w:anchor="_Toc206397209" w:history="1">
            <w:r w:rsidRPr="00801AEA">
              <w:rPr>
                <w:rStyle w:val="Hyperlink"/>
                <w:noProof/>
              </w:rPr>
              <w:t>2.3.2 Activities Regulated by VMRC and USACE (9VAC25-210-220.B)</w:t>
            </w:r>
            <w:r>
              <w:rPr>
                <w:noProof/>
                <w:webHidden/>
              </w:rPr>
              <w:tab/>
            </w:r>
            <w:r>
              <w:rPr>
                <w:noProof/>
                <w:webHidden/>
              </w:rPr>
              <w:fldChar w:fldCharType="begin"/>
            </w:r>
            <w:r>
              <w:rPr>
                <w:noProof/>
                <w:webHidden/>
              </w:rPr>
              <w:instrText xml:space="preserve"> PAGEREF _Toc206397209 \h </w:instrText>
            </w:r>
            <w:r>
              <w:rPr>
                <w:noProof/>
                <w:webHidden/>
              </w:rPr>
            </w:r>
            <w:r>
              <w:rPr>
                <w:noProof/>
                <w:webHidden/>
              </w:rPr>
              <w:fldChar w:fldCharType="separate"/>
            </w:r>
            <w:r>
              <w:rPr>
                <w:noProof/>
                <w:webHidden/>
              </w:rPr>
              <w:t>17</w:t>
            </w:r>
            <w:r>
              <w:rPr>
                <w:noProof/>
                <w:webHidden/>
              </w:rPr>
              <w:fldChar w:fldCharType="end"/>
            </w:r>
          </w:hyperlink>
        </w:p>
        <w:p w14:paraId="71505C16" w14:textId="01241BE6" w:rsidR="00015C9F" w:rsidRDefault="00015C9F">
          <w:pPr>
            <w:pStyle w:val="TOC3"/>
            <w:tabs>
              <w:tab w:val="right" w:leader="dot" w:pos="9350"/>
            </w:tabs>
            <w:rPr>
              <w:rFonts w:eastAsiaTheme="minorEastAsia"/>
              <w:noProof/>
              <w:kern w:val="2"/>
              <w:sz w:val="24"/>
              <w:szCs w:val="24"/>
              <w14:ligatures w14:val="standardContextual"/>
            </w:rPr>
          </w:pPr>
          <w:hyperlink w:anchor="_Toc206397210" w:history="1">
            <w:r w:rsidRPr="00801AEA">
              <w:rPr>
                <w:rStyle w:val="Hyperlink"/>
                <w:noProof/>
              </w:rPr>
              <w:t>2.3.3 Excluded Activities (9VAC25-210-220.C)</w:t>
            </w:r>
            <w:r>
              <w:rPr>
                <w:noProof/>
                <w:webHidden/>
              </w:rPr>
              <w:tab/>
            </w:r>
            <w:r>
              <w:rPr>
                <w:noProof/>
                <w:webHidden/>
              </w:rPr>
              <w:fldChar w:fldCharType="begin"/>
            </w:r>
            <w:r>
              <w:rPr>
                <w:noProof/>
                <w:webHidden/>
              </w:rPr>
              <w:instrText xml:space="preserve"> PAGEREF _Toc206397210 \h </w:instrText>
            </w:r>
            <w:r>
              <w:rPr>
                <w:noProof/>
                <w:webHidden/>
              </w:rPr>
            </w:r>
            <w:r>
              <w:rPr>
                <w:noProof/>
                <w:webHidden/>
              </w:rPr>
              <w:fldChar w:fldCharType="separate"/>
            </w:r>
            <w:r>
              <w:rPr>
                <w:noProof/>
                <w:webHidden/>
              </w:rPr>
              <w:t>18</w:t>
            </w:r>
            <w:r>
              <w:rPr>
                <w:noProof/>
                <w:webHidden/>
              </w:rPr>
              <w:fldChar w:fldCharType="end"/>
            </w:r>
          </w:hyperlink>
        </w:p>
        <w:p w14:paraId="32E9A2EA" w14:textId="2B6552E7" w:rsidR="00015C9F" w:rsidRDefault="00015C9F">
          <w:pPr>
            <w:pStyle w:val="TOC2"/>
            <w:tabs>
              <w:tab w:val="right" w:leader="dot" w:pos="9350"/>
            </w:tabs>
            <w:rPr>
              <w:rFonts w:eastAsiaTheme="minorEastAsia"/>
              <w:noProof/>
              <w:kern w:val="2"/>
              <w:sz w:val="24"/>
              <w:szCs w:val="24"/>
              <w14:ligatures w14:val="standardContextual"/>
            </w:rPr>
          </w:pPr>
          <w:hyperlink w:anchor="_Toc206397211" w:history="1">
            <w:r w:rsidRPr="00801AEA">
              <w:rPr>
                <w:rStyle w:val="Hyperlink"/>
                <w:noProof/>
              </w:rPr>
              <w:t>2.4 USACE General Permit with 401 Water Quality Certification (9VAC25-210-130.H, -.I, and -.J)</w:t>
            </w:r>
            <w:r>
              <w:rPr>
                <w:noProof/>
                <w:webHidden/>
              </w:rPr>
              <w:tab/>
            </w:r>
            <w:r>
              <w:rPr>
                <w:noProof/>
                <w:webHidden/>
              </w:rPr>
              <w:fldChar w:fldCharType="begin"/>
            </w:r>
            <w:r>
              <w:rPr>
                <w:noProof/>
                <w:webHidden/>
              </w:rPr>
              <w:instrText xml:space="preserve"> PAGEREF _Toc206397211 \h </w:instrText>
            </w:r>
            <w:r>
              <w:rPr>
                <w:noProof/>
                <w:webHidden/>
              </w:rPr>
            </w:r>
            <w:r>
              <w:rPr>
                <w:noProof/>
                <w:webHidden/>
              </w:rPr>
              <w:fldChar w:fldCharType="separate"/>
            </w:r>
            <w:r>
              <w:rPr>
                <w:noProof/>
                <w:webHidden/>
              </w:rPr>
              <w:t>18</w:t>
            </w:r>
            <w:r>
              <w:rPr>
                <w:noProof/>
                <w:webHidden/>
              </w:rPr>
              <w:fldChar w:fldCharType="end"/>
            </w:r>
          </w:hyperlink>
        </w:p>
        <w:p w14:paraId="481BCCA4" w14:textId="14158D91" w:rsidR="00015C9F" w:rsidRDefault="00015C9F">
          <w:pPr>
            <w:pStyle w:val="TOC2"/>
            <w:tabs>
              <w:tab w:val="right" w:leader="dot" w:pos="9350"/>
            </w:tabs>
            <w:rPr>
              <w:rFonts w:eastAsiaTheme="minorEastAsia"/>
              <w:noProof/>
              <w:kern w:val="2"/>
              <w:sz w:val="24"/>
              <w:szCs w:val="24"/>
              <w14:ligatures w14:val="standardContextual"/>
            </w:rPr>
          </w:pPr>
          <w:hyperlink w:anchor="_Toc206397212" w:history="1">
            <w:r w:rsidRPr="00801AEA">
              <w:rPr>
                <w:rStyle w:val="Hyperlink"/>
                <w:noProof/>
              </w:rPr>
              <w:t>2.5 Other Provisions Affecting VWP Permit Case Decisions</w:t>
            </w:r>
            <w:r>
              <w:rPr>
                <w:noProof/>
                <w:webHidden/>
              </w:rPr>
              <w:tab/>
            </w:r>
            <w:r>
              <w:rPr>
                <w:noProof/>
                <w:webHidden/>
              </w:rPr>
              <w:fldChar w:fldCharType="begin"/>
            </w:r>
            <w:r>
              <w:rPr>
                <w:noProof/>
                <w:webHidden/>
              </w:rPr>
              <w:instrText xml:space="preserve"> PAGEREF _Toc206397212 \h </w:instrText>
            </w:r>
            <w:r>
              <w:rPr>
                <w:noProof/>
                <w:webHidden/>
              </w:rPr>
            </w:r>
            <w:r>
              <w:rPr>
                <w:noProof/>
                <w:webHidden/>
              </w:rPr>
              <w:fldChar w:fldCharType="separate"/>
            </w:r>
            <w:r>
              <w:rPr>
                <w:noProof/>
                <w:webHidden/>
              </w:rPr>
              <w:t>18</w:t>
            </w:r>
            <w:r>
              <w:rPr>
                <w:noProof/>
                <w:webHidden/>
              </w:rPr>
              <w:fldChar w:fldCharType="end"/>
            </w:r>
          </w:hyperlink>
        </w:p>
        <w:p w14:paraId="6D867D0D" w14:textId="75A800EC" w:rsidR="00015C9F" w:rsidRDefault="00015C9F">
          <w:pPr>
            <w:pStyle w:val="TOC3"/>
            <w:tabs>
              <w:tab w:val="right" w:leader="dot" w:pos="9350"/>
            </w:tabs>
            <w:rPr>
              <w:rFonts w:eastAsiaTheme="minorEastAsia"/>
              <w:noProof/>
              <w:kern w:val="2"/>
              <w:sz w:val="24"/>
              <w:szCs w:val="24"/>
              <w14:ligatures w14:val="standardContextual"/>
            </w:rPr>
          </w:pPr>
          <w:hyperlink w:anchor="_Toc206397213" w:history="1">
            <w:r w:rsidRPr="00801AEA">
              <w:rPr>
                <w:rStyle w:val="Hyperlink"/>
                <w:noProof/>
              </w:rPr>
              <w:t>2.5.1 Mining Activities</w:t>
            </w:r>
            <w:r>
              <w:rPr>
                <w:noProof/>
                <w:webHidden/>
              </w:rPr>
              <w:tab/>
            </w:r>
            <w:r>
              <w:rPr>
                <w:noProof/>
                <w:webHidden/>
              </w:rPr>
              <w:fldChar w:fldCharType="begin"/>
            </w:r>
            <w:r>
              <w:rPr>
                <w:noProof/>
                <w:webHidden/>
              </w:rPr>
              <w:instrText xml:space="preserve"> PAGEREF _Toc206397213 \h </w:instrText>
            </w:r>
            <w:r>
              <w:rPr>
                <w:noProof/>
                <w:webHidden/>
              </w:rPr>
            </w:r>
            <w:r>
              <w:rPr>
                <w:noProof/>
                <w:webHidden/>
              </w:rPr>
              <w:fldChar w:fldCharType="separate"/>
            </w:r>
            <w:r>
              <w:rPr>
                <w:noProof/>
                <w:webHidden/>
              </w:rPr>
              <w:t>18</w:t>
            </w:r>
            <w:r>
              <w:rPr>
                <w:noProof/>
                <w:webHidden/>
              </w:rPr>
              <w:fldChar w:fldCharType="end"/>
            </w:r>
          </w:hyperlink>
        </w:p>
        <w:p w14:paraId="5B7854E1" w14:textId="0F4836AB" w:rsidR="00015C9F" w:rsidRDefault="00015C9F">
          <w:pPr>
            <w:pStyle w:val="TOC3"/>
            <w:tabs>
              <w:tab w:val="right" w:leader="dot" w:pos="9350"/>
            </w:tabs>
            <w:rPr>
              <w:rFonts w:eastAsiaTheme="minorEastAsia"/>
              <w:noProof/>
              <w:kern w:val="2"/>
              <w:sz w:val="24"/>
              <w:szCs w:val="24"/>
              <w14:ligatures w14:val="standardContextual"/>
            </w:rPr>
          </w:pPr>
          <w:hyperlink w:anchor="_Toc206397214" w:history="1">
            <w:r w:rsidRPr="00801AEA">
              <w:rPr>
                <w:rStyle w:val="Hyperlink"/>
                <w:noProof/>
              </w:rPr>
              <w:t>2.5.2 Comprehensive Environmental Response, Compensation and Liability Act (CERCLA) Facilities</w:t>
            </w:r>
            <w:r>
              <w:rPr>
                <w:noProof/>
                <w:webHidden/>
              </w:rPr>
              <w:tab/>
            </w:r>
            <w:r>
              <w:rPr>
                <w:noProof/>
                <w:webHidden/>
              </w:rPr>
              <w:fldChar w:fldCharType="begin"/>
            </w:r>
            <w:r>
              <w:rPr>
                <w:noProof/>
                <w:webHidden/>
              </w:rPr>
              <w:instrText xml:space="preserve"> PAGEREF _Toc206397214 \h </w:instrText>
            </w:r>
            <w:r>
              <w:rPr>
                <w:noProof/>
                <w:webHidden/>
              </w:rPr>
            </w:r>
            <w:r>
              <w:rPr>
                <w:noProof/>
                <w:webHidden/>
              </w:rPr>
              <w:fldChar w:fldCharType="separate"/>
            </w:r>
            <w:r>
              <w:rPr>
                <w:noProof/>
                <w:webHidden/>
              </w:rPr>
              <w:t>19</w:t>
            </w:r>
            <w:r>
              <w:rPr>
                <w:noProof/>
                <w:webHidden/>
              </w:rPr>
              <w:fldChar w:fldCharType="end"/>
            </w:r>
          </w:hyperlink>
        </w:p>
        <w:p w14:paraId="325D3101" w14:textId="40180198" w:rsidR="00015C9F" w:rsidRDefault="00015C9F">
          <w:pPr>
            <w:pStyle w:val="TOC3"/>
            <w:tabs>
              <w:tab w:val="right" w:leader="dot" w:pos="9350"/>
            </w:tabs>
            <w:rPr>
              <w:rFonts w:eastAsiaTheme="minorEastAsia"/>
              <w:noProof/>
              <w:kern w:val="2"/>
              <w:sz w:val="24"/>
              <w:szCs w:val="24"/>
              <w14:ligatures w14:val="standardContextual"/>
            </w:rPr>
          </w:pPr>
          <w:hyperlink w:anchor="_Toc206397215" w:history="1">
            <w:r w:rsidRPr="00801AEA">
              <w:rPr>
                <w:rStyle w:val="Hyperlink"/>
                <w:noProof/>
              </w:rPr>
              <w:t>2.5.3 USACE Dredging and Aquatic Restoration Projects (DEQ Letter September 29, 2015)</w:t>
            </w:r>
            <w:r>
              <w:rPr>
                <w:noProof/>
                <w:webHidden/>
              </w:rPr>
              <w:tab/>
            </w:r>
            <w:r>
              <w:rPr>
                <w:noProof/>
                <w:webHidden/>
              </w:rPr>
              <w:fldChar w:fldCharType="begin"/>
            </w:r>
            <w:r>
              <w:rPr>
                <w:noProof/>
                <w:webHidden/>
              </w:rPr>
              <w:instrText xml:space="preserve"> PAGEREF _Toc206397215 \h </w:instrText>
            </w:r>
            <w:r>
              <w:rPr>
                <w:noProof/>
                <w:webHidden/>
              </w:rPr>
            </w:r>
            <w:r>
              <w:rPr>
                <w:noProof/>
                <w:webHidden/>
              </w:rPr>
              <w:fldChar w:fldCharType="separate"/>
            </w:r>
            <w:r>
              <w:rPr>
                <w:noProof/>
                <w:webHidden/>
              </w:rPr>
              <w:t>19</w:t>
            </w:r>
            <w:r>
              <w:rPr>
                <w:noProof/>
                <w:webHidden/>
              </w:rPr>
              <w:fldChar w:fldCharType="end"/>
            </w:r>
          </w:hyperlink>
        </w:p>
        <w:p w14:paraId="3C2DB11B" w14:textId="09D5CA23" w:rsidR="00015C9F" w:rsidRDefault="00015C9F">
          <w:pPr>
            <w:pStyle w:val="TOC1"/>
            <w:rPr>
              <w:rFonts w:eastAsiaTheme="minorEastAsia"/>
              <w:noProof/>
              <w:kern w:val="2"/>
              <w:sz w:val="24"/>
              <w:szCs w:val="24"/>
              <w14:ligatures w14:val="standardContextual"/>
            </w:rPr>
          </w:pPr>
          <w:hyperlink w:anchor="_Toc206397216" w:history="1">
            <w:r w:rsidRPr="00801AEA">
              <w:rPr>
                <w:rStyle w:val="Hyperlink"/>
                <w:noProof/>
              </w:rPr>
              <w:t>APPENDIX A – QUICK REFERENCE TABLE</w:t>
            </w:r>
            <w:r>
              <w:rPr>
                <w:noProof/>
                <w:webHidden/>
              </w:rPr>
              <w:tab/>
            </w:r>
            <w:r>
              <w:rPr>
                <w:noProof/>
                <w:webHidden/>
              </w:rPr>
              <w:fldChar w:fldCharType="begin"/>
            </w:r>
            <w:r>
              <w:rPr>
                <w:noProof/>
                <w:webHidden/>
              </w:rPr>
              <w:instrText xml:space="preserve"> PAGEREF _Toc206397216 \h </w:instrText>
            </w:r>
            <w:r>
              <w:rPr>
                <w:noProof/>
                <w:webHidden/>
              </w:rPr>
            </w:r>
            <w:r>
              <w:rPr>
                <w:noProof/>
                <w:webHidden/>
              </w:rPr>
              <w:fldChar w:fldCharType="separate"/>
            </w:r>
            <w:r>
              <w:rPr>
                <w:noProof/>
                <w:webHidden/>
              </w:rPr>
              <w:t>21</w:t>
            </w:r>
            <w:r>
              <w:rPr>
                <w:noProof/>
                <w:webHidden/>
              </w:rPr>
              <w:fldChar w:fldCharType="end"/>
            </w:r>
          </w:hyperlink>
        </w:p>
        <w:p w14:paraId="1C0539F1" w14:textId="3FF0260F" w:rsidR="00FE1898" w:rsidRDefault="00FE1898">
          <w:r>
            <w:rPr>
              <w:b/>
              <w:bCs/>
              <w:noProof/>
            </w:rPr>
            <w:fldChar w:fldCharType="end"/>
          </w:r>
        </w:p>
      </w:sdtContent>
    </w:sdt>
    <w:p w14:paraId="2090A317" w14:textId="278BB22D" w:rsidR="002F5FC8" w:rsidRDefault="005D7984" w:rsidP="00FE1898">
      <w:r>
        <w:t xml:space="preserve">See </w:t>
      </w:r>
      <w:proofErr w:type="gramStart"/>
      <w:r>
        <w:t>DISCLAIMER in</w:t>
      </w:r>
      <w:proofErr w:type="gramEnd"/>
      <w:r>
        <w:t xml:space="preserve"> INTRODUCTION.</w:t>
      </w:r>
    </w:p>
    <w:p w14:paraId="67CD7C99" w14:textId="77777777" w:rsidR="00542216" w:rsidRDefault="00994BF5" w:rsidP="00994BF5">
      <w:pPr>
        <w:pStyle w:val="Heading1"/>
      </w:pPr>
      <w:bookmarkStart w:id="0" w:name="_Toc206397195"/>
      <w:r>
        <w:t>CHAPTER 2: NO PERMIT REQUIRED</w:t>
      </w:r>
      <w:bookmarkEnd w:id="0"/>
    </w:p>
    <w:p w14:paraId="5131F237" w14:textId="77777777" w:rsidR="00994BF5" w:rsidRDefault="00994BF5" w:rsidP="00994BF5">
      <w:pPr>
        <w:pStyle w:val="Heading2"/>
      </w:pPr>
      <w:bookmarkStart w:id="1" w:name="_Toc206397196"/>
      <w:r>
        <w:t>2.1 Introduction</w:t>
      </w:r>
      <w:bookmarkEnd w:id="1"/>
    </w:p>
    <w:p w14:paraId="65454FE4" w14:textId="622E6522" w:rsidR="00A27EB1" w:rsidRPr="00930395" w:rsidRDefault="00994BF5" w:rsidP="00994BF5">
      <w:pPr>
        <w:jc w:val="both"/>
      </w:pPr>
      <w:r w:rsidRPr="00AF7365">
        <w:t xml:space="preserve">Certain regulated activities identified in </w:t>
      </w:r>
      <w:r w:rsidRPr="00AF7365">
        <w:rPr>
          <w:rFonts w:cstheme="minorHAnsi"/>
          <w:bCs/>
        </w:rPr>
        <w:t xml:space="preserve">§ </w:t>
      </w:r>
      <w:hyperlink r:id="rId8" w:history="1">
        <w:r w:rsidRPr="00E023F3">
          <w:rPr>
            <w:rStyle w:val="Hyperlink"/>
            <w:rFonts w:cstheme="minorHAnsi"/>
            <w:bCs/>
          </w:rPr>
          <w:t>62.1-44.15:21</w:t>
        </w:r>
      </w:hyperlink>
      <w:r w:rsidR="00E71C0E">
        <w:rPr>
          <w:rFonts w:cstheme="minorHAnsi"/>
          <w:bCs/>
        </w:rPr>
        <w:t xml:space="preserve"> and </w:t>
      </w:r>
      <w:hyperlink r:id="rId9" w:history="1">
        <w:r w:rsidR="00E71C0E" w:rsidRPr="00AB4A8B">
          <w:rPr>
            <w:rStyle w:val="Hyperlink"/>
            <w:rFonts w:cstheme="minorHAnsi"/>
            <w:bCs/>
          </w:rPr>
          <w:t>-:22</w:t>
        </w:r>
      </w:hyperlink>
      <w:r w:rsidR="00E71C0E">
        <w:rPr>
          <w:rFonts w:cstheme="minorHAnsi"/>
          <w:bCs/>
        </w:rPr>
        <w:t xml:space="preserve">, </w:t>
      </w:r>
      <w:r w:rsidRPr="00AF7365">
        <w:rPr>
          <w:rFonts w:cstheme="minorHAnsi"/>
          <w:bCs/>
        </w:rPr>
        <w:t xml:space="preserve"> of the Code of Virginia</w:t>
      </w:r>
      <w:r w:rsidR="00E71C0E">
        <w:rPr>
          <w:rFonts w:cstheme="minorHAnsi"/>
          <w:bCs/>
        </w:rPr>
        <w:t>,</w:t>
      </w:r>
      <w:r w:rsidR="00E71C0E" w:rsidRPr="00E71C0E">
        <w:t xml:space="preserve"> </w:t>
      </w:r>
      <w:hyperlink r:id="rId10" w:history="1">
        <w:r w:rsidR="00E71C0E" w:rsidRPr="00140E3C">
          <w:rPr>
            <w:rStyle w:val="Hyperlink"/>
          </w:rPr>
          <w:t xml:space="preserve">9VAC25-210 </w:t>
        </w:r>
        <w:r w:rsidR="00E71C0E" w:rsidRPr="00140E3C">
          <w:rPr>
            <w:rStyle w:val="Hyperlink"/>
            <w:i/>
            <w:iCs/>
          </w:rPr>
          <w:t>et seq</w:t>
        </w:r>
      </w:hyperlink>
      <w:r w:rsidR="00E71C0E" w:rsidRPr="00407080">
        <w:rPr>
          <w:i/>
          <w:iCs/>
        </w:rPr>
        <w:t>.</w:t>
      </w:r>
      <w:r w:rsidR="00E71C0E">
        <w:t xml:space="preserve">, </w:t>
      </w:r>
      <w:hyperlink r:id="rId11" w:history="1">
        <w:r w:rsidR="00E71C0E" w:rsidRPr="00EE093E">
          <w:rPr>
            <w:rStyle w:val="Hyperlink"/>
          </w:rPr>
          <w:t xml:space="preserve">9VAC25-660 </w:t>
        </w:r>
        <w:r w:rsidR="00E71C0E" w:rsidRPr="00EE093E">
          <w:rPr>
            <w:rStyle w:val="Hyperlink"/>
            <w:i/>
            <w:iCs/>
          </w:rPr>
          <w:t>et seq</w:t>
        </w:r>
      </w:hyperlink>
      <w:r w:rsidR="00E71C0E" w:rsidRPr="00E72C5F">
        <w:rPr>
          <w:i/>
          <w:iCs/>
        </w:rPr>
        <w:t>.</w:t>
      </w:r>
      <w:r w:rsidR="00E71C0E">
        <w:t xml:space="preserve">, </w:t>
      </w:r>
      <w:hyperlink r:id="rId12" w:history="1">
        <w:r w:rsidR="00E71C0E" w:rsidRPr="00265EC9">
          <w:rPr>
            <w:rStyle w:val="Hyperlink"/>
          </w:rPr>
          <w:t xml:space="preserve">9VAC25-670 </w:t>
        </w:r>
        <w:r w:rsidR="00E71C0E" w:rsidRPr="00265EC9">
          <w:rPr>
            <w:rStyle w:val="Hyperlink"/>
            <w:i/>
            <w:iCs/>
          </w:rPr>
          <w:t>et seq</w:t>
        </w:r>
      </w:hyperlink>
      <w:r w:rsidR="00E71C0E" w:rsidRPr="00E72C5F">
        <w:rPr>
          <w:i/>
          <w:iCs/>
        </w:rPr>
        <w:t>.</w:t>
      </w:r>
      <w:r w:rsidR="00E71C0E">
        <w:t xml:space="preserve">, </w:t>
      </w:r>
      <w:hyperlink r:id="rId13" w:history="1">
        <w:r w:rsidR="00E71C0E" w:rsidRPr="00B1132F">
          <w:rPr>
            <w:rStyle w:val="Hyperlink"/>
          </w:rPr>
          <w:t xml:space="preserve">9VAC25-680 </w:t>
        </w:r>
        <w:r w:rsidR="00E71C0E" w:rsidRPr="00B1132F">
          <w:rPr>
            <w:rStyle w:val="Hyperlink"/>
            <w:i/>
            <w:iCs/>
          </w:rPr>
          <w:t>et seq</w:t>
        </w:r>
      </w:hyperlink>
      <w:r w:rsidR="00E71C0E" w:rsidRPr="00E72C5F">
        <w:rPr>
          <w:i/>
          <w:iCs/>
        </w:rPr>
        <w:t>.</w:t>
      </w:r>
      <w:r w:rsidR="00E71C0E">
        <w:t xml:space="preserve">, and </w:t>
      </w:r>
      <w:hyperlink r:id="rId14" w:history="1">
        <w:r w:rsidR="00E71C0E" w:rsidRPr="00E40C70">
          <w:rPr>
            <w:rStyle w:val="Hyperlink"/>
          </w:rPr>
          <w:t>9VAC25-690</w:t>
        </w:r>
        <w:r w:rsidR="00E71C0E" w:rsidRPr="00E40C70">
          <w:rPr>
            <w:rStyle w:val="Hyperlink"/>
            <w:i/>
            <w:iCs/>
          </w:rPr>
          <w:t xml:space="preserve"> et seq</w:t>
        </w:r>
      </w:hyperlink>
      <w:r w:rsidR="00E71C0E" w:rsidRPr="00E72C5F">
        <w:rPr>
          <w:i/>
          <w:iCs/>
        </w:rPr>
        <w:t>.</w:t>
      </w:r>
      <w:r w:rsidRPr="00AF7365">
        <w:rPr>
          <w:b/>
          <w:bCs/>
        </w:rPr>
        <w:t xml:space="preserve"> </w:t>
      </w:r>
      <w:r w:rsidR="00A27EB1">
        <w:t>do</w:t>
      </w:r>
      <w:r w:rsidRPr="00AF7365">
        <w:t xml:space="preserve"> not require obtain</w:t>
      </w:r>
      <w:r w:rsidR="00A27EB1">
        <w:t>ing</w:t>
      </w:r>
      <w:r w:rsidRPr="00AF7365">
        <w:t xml:space="preserve"> a permit under the Virginia Water Protection (VWP) Permit Program</w:t>
      </w:r>
      <w:r w:rsidR="00E71C0E">
        <w:t>, and in some cases, the</w:t>
      </w:r>
      <w:r w:rsidR="00DE6E75">
        <w:t xml:space="preserve"> Code and/or regulations</w:t>
      </w:r>
      <w:r w:rsidR="00E71C0E">
        <w:t xml:space="preserve"> prohibit the issuance of a VWP permit</w:t>
      </w:r>
      <w:r w:rsidRPr="00AF7365">
        <w:t>. The activity may be excluded from permitting; may qualify for a permit waiver; or may be already covered by another state or federal permit</w:t>
      </w:r>
      <w:r>
        <w:t xml:space="preserve"> </w:t>
      </w:r>
      <w:r w:rsidRPr="00AF7365">
        <w:lastRenderedPageBreak/>
        <w:t xml:space="preserve">in accordance </w:t>
      </w:r>
      <w:r w:rsidRPr="00930395">
        <w:t xml:space="preserve">with </w:t>
      </w:r>
      <w:hyperlink r:id="rId15" w:history="1">
        <w:r w:rsidRPr="00930395">
          <w:rPr>
            <w:rStyle w:val="Hyperlink"/>
          </w:rPr>
          <w:t>9VAC25-210-130</w:t>
        </w:r>
      </w:hyperlink>
      <w:r w:rsidR="00AE76E0" w:rsidRPr="00930395">
        <w:t>.</w:t>
      </w:r>
      <w:r w:rsidRPr="00930395">
        <w:t xml:space="preserve">H through J or </w:t>
      </w:r>
      <w:hyperlink r:id="rId16" w:history="1">
        <w:r w:rsidRPr="00930395">
          <w:rPr>
            <w:rStyle w:val="Hyperlink"/>
          </w:rPr>
          <w:t>9VAC25-690-30</w:t>
        </w:r>
      </w:hyperlink>
      <w:r w:rsidR="00AE76E0" w:rsidRPr="00930395">
        <w:t>.</w:t>
      </w:r>
      <w:r w:rsidR="00DE6E75" w:rsidRPr="00930395">
        <w:t xml:space="preserve">E and </w:t>
      </w:r>
      <w:r w:rsidR="00AE76E0" w:rsidRPr="00930395">
        <w:t>-</w:t>
      </w:r>
      <w:r w:rsidRPr="00930395">
        <w:t xml:space="preserve">F.  The action or decision by </w:t>
      </w:r>
      <w:r w:rsidR="0044066C" w:rsidRPr="00930395">
        <w:t>the Virginia Department of Environmental Quality (</w:t>
      </w:r>
      <w:r w:rsidRPr="00930395">
        <w:t>DEQ</w:t>
      </w:r>
      <w:r w:rsidR="0044066C" w:rsidRPr="00930395">
        <w:t xml:space="preserve"> or department)</w:t>
      </w:r>
      <w:r w:rsidRPr="00930395">
        <w:t xml:space="preserve"> to not require </w:t>
      </w:r>
      <w:r w:rsidR="00A27EB1" w:rsidRPr="00930395">
        <w:t xml:space="preserve">or waive </w:t>
      </w:r>
      <w:r w:rsidRPr="00930395">
        <w:t xml:space="preserve">a VWP </w:t>
      </w:r>
      <w:r w:rsidR="00A27EB1" w:rsidRPr="00930395">
        <w:t xml:space="preserve">individual </w:t>
      </w:r>
      <w:r w:rsidRPr="00930395">
        <w:t xml:space="preserve">permit </w:t>
      </w:r>
      <w:r w:rsidR="00A27EB1" w:rsidRPr="00930395">
        <w:t xml:space="preserve">or general permit coverage </w:t>
      </w:r>
      <w:r w:rsidRPr="00930395">
        <w:t xml:space="preserve">for a certain activity is commonly referred to as </w:t>
      </w:r>
      <w:r w:rsidR="00A27EB1" w:rsidRPr="00930395">
        <w:t xml:space="preserve">a </w:t>
      </w:r>
      <w:r w:rsidRPr="00930395">
        <w:t>“No Permit Required” or “NPR”</w:t>
      </w:r>
      <w:r w:rsidR="00A27EB1" w:rsidRPr="00930395">
        <w:t xml:space="preserve"> decision.</w:t>
      </w:r>
      <w:r w:rsidR="00EF2458" w:rsidRPr="00436A9E">
        <w:t xml:space="preserve"> DEQ does not public notice </w:t>
      </w:r>
      <w:r w:rsidR="004514D8">
        <w:t xml:space="preserve">NPR </w:t>
      </w:r>
      <w:r w:rsidR="00EF2458" w:rsidRPr="00436A9E">
        <w:t>or waiver decisions for the purposes of VWP permits</w:t>
      </w:r>
      <w:r w:rsidR="004514D8">
        <w:t>/coverages</w:t>
      </w:r>
      <w:r w:rsidR="00EF2458" w:rsidRPr="00436A9E">
        <w:t xml:space="preserve"> or Section 401 Water Quality Certification.</w:t>
      </w:r>
    </w:p>
    <w:p w14:paraId="320109F3" w14:textId="413C68ED" w:rsidR="003C70E0" w:rsidRDefault="007144B5" w:rsidP="00994BF5">
      <w:pPr>
        <w:jc w:val="both"/>
      </w:pPr>
      <w:r w:rsidRPr="00930395">
        <w:t>Unlike for permits and coverages, t</w:t>
      </w:r>
      <w:r w:rsidR="00CE4E9B" w:rsidRPr="00930395">
        <w:t xml:space="preserve">here is no expiration date </w:t>
      </w:r>
      <w:r w:rsidR="00B97382">
        <w:t>identified</w:t>
      </w:r>
      <w:r w:rsidRPr="00930395">
        <w:t xml:space="preserve"> </w:t>
      </w:r>
      <w:r w:rsidR="00B72944">
        <w:t>i</w:t>
      </w:r>
      <w:r w:rsidR="00CE4E9B" w:rsidRPr="00930395">
        <w:t>n the NPR decision</w:t>
      </w:r>
      <w:r w:rsidR="00A039B0" w:rsidRPr="00930395">
        <w:t xml:space="preserve"> itself</w:t>
      </w:r>
      <w:r w:rsidR="00CE4E9B" w:rsidRPr="00930395">
        <w:t>.</w:t>
      </w:r>
      <w:r w:rsidR="00A039B0" w:rsidRPr="00930395">
        <w:t xml:space="preserve"> However, project proponents relying on NPR decisions greater than 15 years old must submit a new application or otherwise demonstrate that conditions resulting in DEQ</w:t>
      </w:r>
      <w:r w:rsidR="00824BBC">
        <w:t>’s original</w:t>
      </w:r>
      <w:r w:rsidR="00A039B0" w:rsidRPr="00930395">
        <w:t xml:space="preserve"> NPR decision have not changed. </w:t>
      </w:r>
      <w:r w:rsidR="006619E7">
        <w:t>An</w:t>
      </w:r>
      <w:r w:rsidR="00CE4E9B" w:rsidRPr="00930395">
        <w:t xml:space="preserve"> NPR decision </w:t>
      </w:r>
      <w:r w:rsidR="006619E7">
        <w:t>may</w:t>
      </w:r>
      <w:r w:rsidR="00CE4E9B" w:rsidRPr="00930395">
        <w:t xml:space="preserve"> </w:t>
      </w:r>
      <w:r w:rsidR="00FC4CCF" w:rsidRPr="00930395">
        <w:t>change</w:t>
      </w:r>
      <w:r w:rsidR="0090735B">
        <w:t xml:space="preserve"> when the </w:t>
      </w:r>
      <w:r w:rsidR="00812C50" w:rsidRPr="00930395">
        <w:t>circumstances</w:t>
      </w:r>
      <w:r w:rsidR="0090735B">
        <w:t xml:space="preserve"> on which the decision </w:t>
      </w:r>
      <w:r w:rsidR="00BF46EC">
        <w:t>is based changes</w:t>
      </w:r>
      <w:r w:rsidR="003461BE" w:rsidRPr="00930395">
        <w:t>, such as</w:t>
      </w:r>
      <w:r w:rsidR="008E4C2A">
        <w:t xml:space="preserve"> but not limited to</w:t>
      </w:r>
      <w:r w:rsidR="00812C50" w:rsidRPr="00930395">
        <w:t xml:space="preserve">: 1) </w:t>
      </w:r>
      <w:r w:rsidR="00A42DB0" w:rsidRPr="00930395">
        <w:t>a</w:t>
      </w:r>
      <w:r w:rsidR="00812C50" w:rsidRPr="00930395">
        <w:t xml:space="preserve"> change to</w:t>
      </w:r>
      <w:r w:rsidR="00CE4E9B" w:rsidRPr="00930395">
        <w:t xml:space="preserve"> the project activities</w:t>
      </w:r>
      <w:r w:rsidR="00812C50" w:rsidRPr="00930395">
        <w:t>; 2)</w:t>
      </w:r>
      <w:r w:rsidR="000D6466" w:rsidRPr="00930395">
        <w:t xml:space="preserve"> </w:t>
      </w:r>
      <w:r w:rsidR="00B06DB3" w:rsidRPr="00930395">
        <w:t>a</w:t>
      </w:r>
      <w:r w:rsidR="000D6466" w:rsidRPr="00930395">
        <w:t xml:space="preserve"> change to</w:t>
      </w:r>
      <w:r w:rsidR="00CE4E9B" w:rsidRPr="00930395">
        <w:t xml:space="preserve"> provisions in </w:t>
      </w:r>
      <w:r w:rsidR="000D6466" w:rsidRPr="00930395">
        <w:t xml:space="preserve">the </w:t>
      </w:r>
      <w:r w:rsidR="00CE4E9B" w:rsidRPr="00930395">
        <w:t>Code</w:t>
      </w:r>
      <w:r w:rsidR="000D6466" w:rsidRPr="00930395">
        <w:t xml:space="preserve"> of Virginia</w:t>
      </w:r>
      <w:r w:rsidR="00CE4E9B" w:rsidRPr="00930395">
        <w:t xml:space="preserve"> or </w:t>
      </w:r>
      <w:r w:rsidR="00F447DD">
        <w:t>state</w:t>
      </w:r>
      <w:r w:rsidR="000D6466" w:rsidRPr="00930395">
        <w:t xml:space="preserve"> </w:t>
      </w:r>
      <w:r w:rsidR="00CE4E9B" w:rsidRPr="00930395">
        <w:t>regulation</w:t>
      </w:r>
      <w:r w:rsidR="000D6466" w:rsidRPr="00930395">
        <w:t>s</w:t>
      </w:r>
      <w:r w:rsidR="002202B0" w:rsidRPr="00930395">
        <w:t xml:space="preserve">; </w:t>
      </w:r>
      <w:r w:rsidR="00B06DB3" w:rsidRPr="00930395">
        <w:t xml:space="preserve">and/or </w:t>
      </w:r>
      <w:r w:rsidR="002202B0" w:rsidRPr="00930395">
        <w:t xml:space="preserve">3) </w:t>
      </w:r>
      <w:r w:rsidR="00B06DB3" w:rsidRPr="00930395">
        <w:t>a</w:t>
      </w:r>
      <w:r w:rsidR="001B7CD3" w:rsidRPr="00930395">
        <w:t xml:space="preserve"> change to</w:t>
      </w:r>
      <w:r w:rsidR="00CE4E9B" w:rsidRPr="00930395">
        <w:t xml:space="preserve"> federal</w:t>
      </w:r>
      <w:r w:rsidR="001B7CD3" w:rsidRPr="00930395">
        <w:t xml:space="preserve"> laws, regulations, or specific permit</w:t>
      </w:r>
      <w:r w:rsidR="00CE4E9B" w:rsidRPr="00930395">
        <w:t xml:space="preserve"> action</w:t>
      </w:r>
      <w:r w:rsidR="001B7CD3" w:rsidRPr="00930395">
        <w:t>s</w:t>
      </w:r>
      <w:r w:rsidR="00B06DB3" w:rsidRPr="00930395">
        <w:t xml:space="preserve">, such as </w:t>
      </w:r>
      <w:r w:rsidR="00CE4E9B" w:rsidRPr="00930395">
        <w:t>the Nationwide Permits.</w:t>
      </w:r>
    </w:p>
    <w:p w14:paraId="43AA49BC" w14:textId="77777777" w:rsidR="00994BF5" w:rsidRDefault="00994BF5" w:rsidP="00994BF5">
      <w:pPr>
        <w:pStyle w:val="Heading2"/>
      </w:pPr>
      <w:bookmarkStart w:id="2" w:name="_Toc206397197"/>
      <w:r>
        <w:t>2.2 Exclusions</w:t>
      </w:r>
      <w:bookmarkEnd w:id="2"/>
    </w:p>
    <w:p w14:paraId="76DB800B" w14:textId="3ED59B4D" w:rsidR="00994BF5" w:rsidRDefault="00994BF5" w:rsidP="00994BF5">
      <w:pPr>
        <w:jc w:val="both"/>
        <w:rPr>
          <w:u w:val="single"/>
        </w:rPr>
      </w:pPr>
      <w:r w:rsidRPr="00994BF5">
        <w:t xml:space="preserve">Activities excluded from VWP permitting requirements are summarized below.  Staff should carefully read </w:t>
      </w:r>
      <w:hyperlink r:id="rId17" w:history="1">
        <w:r w:rsidRPr="00E56E52">
          <w:rPr>
            <w:rStyle w:val="Hyperlink"/>
          </w:rPr>
          <w:t>9VAC25-210-60</w:t>
        </w:r>
      </w:hyperlink>
      <w:r w:rsidRPr="00994BF5">
        <w:t xml:space="preserve"> and</w:t>
      </w:r>
      <w:r w:rsidRPr="00AF7365">
        <w:t xml:space="preserve"> this chapter when evaluating the applicability of an exclusion. </w:t>
      </w:r>
      <w:r w:rsidR="00437D37">
        <w:t>Subsection 40 of each general permit regulation also refers to 9VAC25-210-60.</w:t>
      </w:r>
      <w:r w:rsidRPr="00AF7365">
        <w:t xml:space="preserve"> In accordance with 9VAC25-210-60, </w:t>
      </w:r>
      <w:r w:rsidRPr="00463D8F">
        <w:t xml:space="preserve">upon request by the </w:t>
      </w:r>
      <w:r w:rsidR="000F0C23" w:rsidRPr="00463D8F">
        <w:t>department</w:t>
      </w:r>
      <w:r w:rsidRPr="00463D8F">
        <w:t xml:space="preserve">, any person claiming one of these exclusions shall demonstrate to the satisfaction of the </w:t>
      </w:r>
      <w:r w:rsidR="004647E8" w:rsidRPr="00463D8F">
        <w:t>department</w:t>
      </w:r>
      <w:r w:rsidRPr="00463D8F">
        <w:t xml:space="preserve"> that he qualifies for the exclusion.  Therefore, staff may request additional information as necessary to determine if an activity qualifies for</w:t>
      </w:r>
      <w:r w:rsidR="00437D37">
        <w:t xml:space="preserve"> an</w:t>
      </w:r>
      <w:r w:rsidRPr="00463D8F">
        <w:t xml:space="preserve"> exclusion.</w:t>
      </w:r>
    </w:p>
    <w:p w14:paraId="5DCC2287" w14:textId="7EACBAB1" w:rsidR="00994BF5" w:rsidRDefault="00994BF5" w:rsidP="00994BF5">
      <w:pPr>
        <w:pStyle w:val="Heading3"/>
      </w:pPr>
      <w:bookmarkStart w:id="3" w:name="_Toc206397198"/>
      <w:r>
        <w:t xml:space="preserve">2.2.1 USACE Permits </w:t>
      </w:r>
      <w:r w:rsidR="00D91951">
        <w:t>-</w:t>
      </w:r>
      <w:r>
        <w:t xml:space="preserve"> Do Not Require 401 </w:t>
      </w:r>
      <w:r w:rsidR="00D91951">
        <w:t xml:space="preserve">Water Quality </w:t>
      </w:r>
      <w:r>
        <w:t>Certification (9VAC25-210-60</w:t>
      </w:r>
      <w:r w:rsidR="00AE76E0">
        <w:t>.</w:t>
      </w:r>
      <w:r>
        <w:t>1)</w:t>
      </w:r>
      <w:bookmarkEnd w:id="3"/>
    </w:p>
    <w:p w14:paraId="4285D2ED" w14:textId="36EA7687" w:rsidR="00333C48" w:rsidRDefault="00333C48" w:rsidP="00994BF5">
      <w:pPr>
        <w:jc w:val="both"/>
        <w:rPr>
          <w:rStyle w:val="Strong"/>
          <w:b w:val="0"/>
        </w:rPr>
      </w:pPr>
      <w:r>
        <w:rPr>
          <w:rStyle w:val="Strong"/>
          <w:b w:val="0"/>
        </w:rPr>
        <w:t xml:space="preserve">This exclusion is most widely used with </w:t>
      </w:r>
      <w:r w:rsidR="006B6E22">
        <w:rPr>
          <w:rStyle w:val="Strong"/>
          <w:b w:val="0"/>
        </w:rPr>
        <w:t xml:space="preserve">USACE general permits called </w:t>
      </w:r>
      <w:r w:rsidR="00400F63">
        <w:rPr>
          <w:rStyle w:val="Strong"/>
          <w:b w:val="0"/>
        </w:rPr>
        <w:t>Nationwide Permits (</w:t>
      </w:r>
      <w:r>
        <w:rPr>
          <w:rStyle w:val="Strong"/>
          <w:b w:val="0"/>
        </w:rPr>
        <w:t>NWPs</w:t>
      </w:r>
      <w:r w:rsidR="00400F63">
        <w:rPr>
          <w:rStyle w:val="Strong"/>
          <w:b w:val="0"/>
        </w:rPr>
        <w:t>)</w:t>
      </w:r>
      <w:r w:rsidR="00597AEA">
        <w:rPr>
          <w:rStyle w:val="Strong"/>
          <w:b w:val="0"/>
        </w:rPr>
        <w:t xml:space="preserve"> and is often determined</w:t>
      </w:r>
      <w:r>
        <w:rPr>
          <w:rStyle w:val="Strong"/>
          <w:b w:val="0"/>
        </w:rPr>
        <w:t xml:space="preserve"> at the time an application is submitted for USACE </w:t>
      </w:r>
      <w:r w:rsidRPr="003B366F">
        <w:rPr>
          <w:rStyle w:val="Strong"/>
          <w:b w:val="0"/>
          <w:i/>
          <w:iCs/>
        </w:rPr>
        <w:t>verification</w:t>
      </w:r>
      <w:r>
        <w:rPr>
          <w:rStyle w:val="Strong"/>
          <w:b w:val="0"/>
        </w:rPr>
        <w:t xml:space="preserve"> that a project meets the criteria of one or more specific NWPs.</w:t>
      </w:r>
    </w:p>
    <w:p w14:paraId="6A217643" w14:textId="1BFB8AD2" w:rsidR="00333C48" w:rsidRDefault="006B6E22" w:rsidP="00333C48">
      <w:pPr>
        <w:ind w:left="720"/>
        <w:jc w:val="both"/>
        <w:rPr>
          <w:rStyle w:val="Strong"/>
          <w:b w:val="0"/>
        </w:rPr>
      </w:pPr>
      <w:r>
        <w:rPr>
          <w:rStyle w:val="Strong"/>
          <w:b w:val="0"/>
        </w:rPr>
        <w:t>“</w:t>
      </w:r>
      <w:r w:rsidR="00CB7B38" w:rsidRPr="00856645">
        <w:rPr>
          <w:rFonts w:cstheme="minorHAnsi"/>
          <w:bCs/>
        </w:rPr>
        <w:t>Discharges of dredged or fill material into state waters, except wetlands, which are addressed under a USACE Regional, General, or Nationwide Permit, and for which no § 401 Water Quality Certificate is required</w:t>
      </w:r>
      <w:r>
        <w:rPr>
          <w:rFonts w:cstheme="minorHAnsi"/>
          <w:bCs/>
        </w:rPr>
        <w:t>”</w:t>
      </w:r>
      <w:r w:rsidR="00CB7B38" w:rsidRPr="00856645">
        <w:rPr>
          <w:rFonts w:cstheme="minorHAnsi"/>
          <w:bCs/>
        </w:rPr>
        <w:t>.</w:t>
      </w:r>
    </w:p>
    <w:p w14:paraId="0F38DBE0" w14:textId="45E4AB85" w:rsidR="00904EB9" w:rsidRPr="00930395" w:rsidRDefault="00A050FC" w:rsidP="00333C48">
      <w:pPr>
        <w:jc w:val="both"/>
        <w:rPr>
          <w:rStyle w:val="Strong"/>
          <w:b w:val="0"/>
        </w:rPr>
      </w:pPr>
      <w:r>
        <w:rPr>
          <w:rStyle w:val="Strong"/>
          <w:b w:val="0"/>
        </w:rPr>
        <w:t>In many cases, these NWPs have already received a § 401 decision from DEQ at the time the NWPs were issued, which occurs every five years</w:t>
      </w:r>
      <w:r w:rsidR="006A33C3">
        <w:rPr>
          <w:rStyle w:val="Strong"/>
          <w:b w:val="0"/>
        </w:rPr>
        <w:t xml:space="preserve">, and thus do not require a </w:t>
      </w:r>
      <w:r w:rsidR="0035110F">
        <w:rPr>
          <w:rStyle w:val="Strong"/>
          <w:b w:val="0"/>
        </w:rPr>
        <w:t xml:space="preserve">separate, </w:t>
      </w:r>
      <w:r w:rsidR="00B30950">
        <w:rPr>
          <w:rStyle w:val="Strong"/>
          <w:b w:val="0"/>
        </w:rPr>
        <w:t xml:space="preserve">individual </w:t>
      </w:r>
      <w:r w:rsidR="006A33C3">
        <w:rPr>
          <w:rStyle w:val="Strong"/>
          <w:b w:val="0"/>
        </w:rPr>
        <w:t>§ 401 WQC decision</w:t>
      </w:r>
      <w:r>
        <w:rPr>
          <w:rStyle w:val="Strong"/>
          <w:b w:val="0"/>
        </w:rPr>
        <w:t>.</w:t>
      </w:r>
    </w:p>
    <w:p w14:paraId="7B556AAF" w14:textId="4D117FA4" w:rsidR="00994BF5" w:rsidRDefault="00B93AFE" w:rsidP="00994BF5">
      <w:pPr>
        <w:jc w:val="both"/>
        <w:rPr>
          <w:rStyle w:val="Strong"/>
          <w:b w:val="0"/>
        </w:rPr>
      </w:pPr>
      <w:r w:rsidRPr="00930395">
        <w:rPr>
          <w:rStyle w:val="Strong"/>
          <w:b w:val="0"/>
        </w:rPr>
        <w:t>In the case of the NWPs issued in 2021, staff should send the NPR-Exclusion-Waiver letter in the Chapter 2 Templates subfolder when applicable. In the case of the NWPs issued in 2022, staff typically do not need to send the NPR-Exclusion-Waiver letter when no action by DEQ is necessary, unless</w:t>
      </w:r>
      <w:r w:rsidR="00A050FC" w:rsidRPr="00930395">
        <w:rPr>
          <w:rStyle w:val="Strong"/>
          <w:b w:val="0"/>
        </w:rPr>
        <w:t xml:space="preserve"> the project does not meet the </w:t>
      </w:r>
      <w:r w:rsidR="00557371" w:rsidRPr="00C363F7">
        <w:rPr>
          <w:rStyle w:val="Strong"/>
          <w:b w:val="0"/>
          <w:i/>
          <w:iCs/>
        </w:rPr>
        <w:t xml:space="preserve">federal </w:t>
      </w:r>
      <w:r w:rsidR="00A050FC" w:rsidRPr="00C363F7">
        <w:rPr>
          <w:rStyle w:val="Strong"/>
          <w:b w:val="0"/>
          <w:i/>
          <w:iCs/>
        </w:rPr>
        <w:t>NWP</w:t>
      </w:r>
      <w:r w:rsidR="00A050FC" w:rsidRPr="00930395">
        <w:rPr>
          <w:rStyle w:val="Strong"/>
          <w:b w:val="0"/>
        </w:rPr>
        <w:t xml:space="preserve"> criteria for verification</w:t>
      </w:r>
      <w:r w:rsidRPr="00930395">
        <w:rPr>
          <w:rStyle w:val="Strong"/>
          <w:b w:val="0"/>
        </w:rPr>
        <w:t>. In these cases,</w:t>
      </w:r>
      <w:r w:rsidR="00A050FC" w:rsidRPr="00930395">
        <w:rPr>
          <w:rStyle w:val="Strong"/>
          <w:b w:val="0"/>
        </w:rPr>
        <w:t xml:space="preserve"> the project </w:t>
      </w:r>
      <w:r w:rsidR="006A33C3" w:rsidRPr="00930395">
        <w:rPr>
          <w:rStyle w:val="Strong"/>
          <w:b w:val="0"/>
        </w:rPr>
        <w:t xml:space="preserve">application </w:t>
      </w:r>
      <w:r w:rsidR="00C73668" w:rsidRPr="00930395">
        <w:rPr>
          <w:rStyle w:val="Strong"/>
          <w:b w:val="0"/>
        </w:rPr>
        <w:t>is</w:t>
      </w:r>
      <w:r w:rsidR="00A050FC" w:rsidRPr="00930395">
        <w:rPr>
          <w:rStyle w:val="Strong"/>
          <w:b w:val="0"/>
        </w:rPr>
        <w:t xml:space="preserve"> reviewed</w:t>
      </w:r>
      <w:r w:rsidR="006A33C3" w:rsidRPr="00930395">
        <w:rPr>
          <w:rStyle w:val="Strong"/>
          <w:b w:val="0"/>
        </w:rPr>
        <w:t xml:space="preserve"> by the </w:t>
      </w:r>
      <w:r w:rsidR="008504B3" w:rsidRPr="00930395">
        <w:rPr>
          <w:rStyle w:val="Strong"/>
          <w:b w:val="0"/>
        </w:rPr>
        <w:t>USACE</w:t>
      </w:r>
      <w:r w:rsidR="006A33C3" w:rsidRPr="00930395">
        <w:rPr>
          <w:rStyle w:val="Strong"/>
          <w:b w:val="0"/>
        </w:rPr>
        <w:t xml:space="preserve"> and DEQ, and possibly other agencies, for a decision</w:t>
      </w:r>
      <w:r w:rsidR="00FF0660" w:rsidRPr="00930395">
        <w:rPr>
          <w:rStyle w:val="Strong"/>
          <w:b w:val="0"/>
        </w:rPr>
        <w:t>, and the NPR-Exclusion-Waiver letter should be used</w:t>
      </w:r>
      <w:r w:rsidR="00013247">
        <w:rPr>
          <w:rStyle w:val="Strong"/>
          <w:b w:val="0"/>
        </w:rPr>
        <w:t xml:space="preserve"> when applicable for DEQ</w:t>
      </w:r>
      <w:r w:rsidR="006A33C3" w:rsidRPr="00930395">
        <w:rPr>
          <w:rStyle w:val="Strong"/>
          <w:b w:val="0"/>
        </w:rPr>
        <w:t>.</w:t>
      </w:r>
    </w:p>
    <w:p w14:paraId="29DE65DC" w14:textId="6FF2577A" w:rsidR="004D777F" w:rsidRDefault="0005129F" w:rsidP="00994BF5">
      <w:pPr>
        <w:jc w:val="both"/>
        <w:rPr>
          <w:rStyle w:val="Strong"/>
          <w:b w:val="0"/>
        </w:rPr>
      </w:pPr>
      <w:r>
        <w:rPr>
          <w:rStyle w:val="Strong"/>
          <w:b w:val="0"/>
        </w:rPr>
        <w:t xml:space="preserve">Other types of general USACE </w:t>
      </w:r>
      <w:r w:rsidR="00806165">
        <w:rPr>
          <w:rStyle w:val="Strong"/>
          <w:b w:val="0"/>
        </w:rPr>
        <w:t xml:space="preserve">general </w:t>
      </w:r>
      <w:r>
        <w:rPr>
          <w:rStyle w:val="Strong"/>
          <w:b w:val="0"/>
        </w:rPr>
        <w:t>permits include Programmatic General Permits (PGPs) and State Programmatic General Permits (SPGPs).</w:t>
      </w:r>
      <w:r w:rsidR="00806165" w:rsidRPr="00806165">
        <w:rPr>
          <w:rStyle w:val="Strong"/>
          <w:b w:val="0"/>
        </w:rPr>
        <w:t xml:space="preserve"> </w:t>
      </w:r>
      <w:r w:rsidR="00D9667B">
        <w:rPr>
          <w:rStyle w:val="Strong"/>
          <w:b w:val="0"/>
        </w:rPr>
        <w:t>A</w:t>
      </w:r>
      <w:r w:rsidR="00806165">
        <w:rPr>
          <w:rStyle w:val="Strong"/>
          <w:b w:val="0"/>
        </w:rPr>
        <w:t xml:space="preserve"> VWP permit </w:t>
      </w:r>
      <w:r w:rsidR="0061639F">
        <w:rPr>
          <w:rStyle w:val="Strong"/>
          <w:b w:val="0"/>
        </w:rPr>
        <w:t xml:space="preserve">or coverage </w:t>
      </w:r>
      <w:r w:rsidR="00D9667B">
        <w:rPr>
          <w:rStyle w:val="Strong"/>
          <w:b w:val="0"/>
        </w:rPr>
        <w:t>may be</w:t>
      </w:r>
      <w:r w:rsidR="00806165">
        <w:rPr>
          <w:rStyle w:val="Strong"/>
          <w:b w:val="0"/>
        </w:rPr>
        <w:t xml:space="preserve"> required, such as in the case of the 22-SPGPs, </w:t>
      </w:r>
      <w:r w:rsidR="00D9667B">
        <w:rPr>
          <w:rStyle w:val="Strong"/>
          <w:b w:val="0"/>
        </w:rPr>
        <w:t>regardless of DEQ</w:t>
      </w:r>
      <w:r w:rsidR="00DB64B7">
        <w:rPr>
          <w:rStyle w:val="Strong"/>
          <w:b w:val="0"/>
        </w:rPr>
        <w:t xml:space="preserve"> making a</w:t>
      </w:r>
      <w:r w:rsidR="00D9667B">
        <w:rPr>
          <w:rStyle w:val="Strong"/>
          <w:b w:val="0"/>
        </w:rPr>
        <w:t xml:space="preserve"> Section 401 WQC decision</w:t>
      </w:r>
      <w:r w:rsidR="00DB64B7">
        <w:rPr>
          <w:rStyle w:val="Strong"/>
          <w:b w:val="0"/>
        </w:rPr>
        <w:t xml:space="preserve"> at the time these </w:t>
      </w:r>
      <w:r w:rsidR="00D04775">
        <w:rPr>
          <w:rStyle w:val="Strong"/>
          <w:b w:val="0"/>
        </w:rPr>
        <w:t xml:space="preserve">types of general permits </w:t>
      </w:r>
      <w:r w:rsidR="00DB64B7">
        <w:rPr>
          <w:rStyle w:val="Strong"/>
          <w:b w:val="0"/>
        </w:rPr>
        <w:t>were issued</w:t>
      </w:r>
      <w:r w:rsidR="009A3132">
        <w:rPr>
          <w:rStyle w:val="Strong"/>
          <w:b w:val="0"/>
        </w:rPr>
        <w:t xml:space="preserve">. </w:t>
      </w:r>
      <w:r w:rsidR="00D63697">
        <w:rPr>
          <w:rStyle w:val="Strong"/>
          <w:b w:val="0"/>
        </w:rPr>
        <w:t xml:space="preserve">While the </w:t>
      </w:r>
      <w:r w:rsidR="009A3132">
        <w:rPr>
          <w:rStyle w:val="Strong"/>
          <w:b w:val="0"/>
        </w:rPr>
        <w:t>22-SPGPs</w:t>
      </w:r>
      <w:r w:rsidR="00D63697">
        <w:rPr>
          <w:rStyle w:val="Strong"/>
          <w:b w:val="0"/>
        </w:rPr>
        <w:t xml:space="preserve"> do not require DEQ to make a separate, individual Section 401 WQC decision, they do</w:t>
      </w:r>
      <w:r w:rsidR="00806165">
        <w:rPr>
          <w:rStyle w:val="Strong"/>
          <w:b w:val="0"/>
        </w:rPr>
        <w:t xml:space="preserve"> require </w:t>
      </w:r>
      <w:r w:rsidR="00D63697">
        <w:rPr>
          <w:rStyle w:val="Strong"/>
          <w:b w:val="0"/>
        </w:rPr>
        <w:t xml:space="preserve">that </w:t>
      </w:r>
      <w:r w:rsidR="00806165">
        <w:rPr>
          <w:rStyle w:val="Strong"/>
          <w:b w:val="0"/>
        </w:rPr>
        <w:t>a</w:t>
      </w:r>
      <w:r w:rsidR="00D63697">
        <w:rPr>
          <w:rStyle w:val="Strong"/>
          <w:b w:val="0"/>
        </w:rPr>
        <w:t xml:space="preserve"> state</w:t>
      </w:r>
      <w:r w:rsidR="00806165">
        <w:rPr>
          <w:rStyle w:val="Strong"/>
          <w:b w:val="0"/>
        </w:rPr>
        <w:t xml:space="preserve"> VWP individual permit or general permit coverage to be issued </w:t>
      </w:r>
      <w:proofErr w:type="gramStart"/>
      <w:r w:rsidR="00806165">
        <w:rPr>
          <w:rStyle w:val="Strong"/>
          <w:b w:val="0"/>
        </w:rPr>
        <w:t xml:space="preserve">in order </w:t>
      </w:r>
      <w:r w:rsidR="009A3132">
        <w:rPr>
          <w:rStyle w:val="Strong"/>
          <w:b w:val="0"/>
        </w:rPr>
        <w:t>for</w:t>
      </w:r>
      <w:proofErr w:type="gramEnd"/>
      <w:r w:rsidR="009A3132">
        <w:rPr>
          <w:rStyle w:val="Strong"/>
          <w:b w:val="0"/>
        </w:rPr>
        <w:t xml:space="preserve"> applicants </w:t>
      </w:r>
      <w:r w:rsidR="00806165">
        <w:rPr>
          <w:rStyle w:val="Strong"/>
          <w:b w:val="0"/>
        </w:rPr>
        <w:t>to use the 22-</w:t>
      </w:r>
      <w:r w:rsidR="00806165" w:rsidRPr="00930395">
        <w:rPr>
          <w:rStyle w:val="Strong"/>
          <w:b w:val="0"/>
        </w:rPr>
        <w:t>SPGPs.</w:t>
      </w:r>
    </w:p>
    <w:p w14:paraId="2B53A1D7" w14:textId="03F1DCF3" w:rsidR="005D0896" w:rsidRDefault="005D0896" w:rsidP="00994BF5">
      <w:pPr>
        <w:jc w:val="both"/>
        <w:rPr>
          <w:rStyle w:val="Strong"/>
          <w:b w:val="0"/>
        </w:rPr>
      </w:pPr>
      <w:r>
        <w:rPr>
          <w:rStyle w:val="Strong"/>
          <w:b w:val="0"/>
        </w:rPr>
        <w:lastRenderedPageBreak/>
        <w:t xml:space="preserve">Lastly, this exclusion only applies to </w:t>
      </w:r>
      <w:r w:rsidR="00E94522">
        <w:rPr>
          <w:rStyle w:val="Strong"/>
          <w:b w:val="0"/>
        </w:rPr>
        <w:t>activities in other types of surface waters</w:t>
      </w:r>
      <w:r w:rsidR="0018775C">
        <w:rPr>
          <w:rStyle w:val="Strong"/>
          <w:b w:val="0"/>
        </w:rPr>
        <w:t xml:space="preserve"> – like streams</w:t>
      </w:r>
      <w:r w:rsidR="00730FAA">
        <w:rPr>
          <w:rStyle w:val="Strong"/>
          <w:b w:val="0"/>
        </w:rPr>
        <w:t xml:space="preserve"> or open waters</w:t>
      </w:r>
      <w:r w:rsidR="0018775C">
        <w:rPr>
          <w:rStyle w:val="Strong"/>
          <w:b w:val="0"/>
        </w:rPr>
        <w:t xml:space="preserve"> - but</w:t>
      </w:r>
      <w:r w:rsidR="00E94522">
        <w:rPr>
          <w:rStyle w:val="Strong"/>
          <w:b w:val="0"/>
        </w:rPr>
        <w:t xml:space="preserve"> not </w:t>
      </w:r>
      <w:r w:rsidR="0018775C">
        <w:rPr>
          <w:rStyle w:val="Strong"/>
          <w:b w:val="0"/>
        </w:rPr>
        <w:t xml:space="preserve">in </w:t>
      </w:r>
      <w:r w:rsidR="00E94522">
        <w:rPr>
          <w:rStyle w:val="Strong"/>
          <w:b w:val="0"/>
        </w:rPr>
        <w:t>wetlands.</w:t>
      </w:r>
    </w:p>
    <w:p w14:paraId="16EAAD05" w14:textId="2B57B74D" w:rsidR="00994BF5" w:rsidRDefault="00994BF5" w:rsidP="00994BF5">
      <w:pPr>
        <w:pStyle w:val="Heading3"/>
      </w:pPr>
      <w:bookmarkStart w:id="4" w:name="_Toc206397199"/>
      <w:r>
        <w:t xml:space="preserve">2.2.2 Projects Permitted </w:t>
      </w:r>
      <w:r w:rsidR="009E1C86">
        <w:t>by</w:t>
      </w:r>
      <w:r>
        <w:t xml:space="preserve"> Other DEQ Discharge Permits (9VAC25-210-60</w:t>
      </w:r>
      <w:r w:rsidR="00AE76E0">
        <w:t>.</w:t>
      </w:r>
      <w:r>
        <w:t xml:space="preserve">2 and </w:t>
      </w:r>
      <w:r w:rsidR="00AE76E0">
        <w:t>-</w:t>
      </w:r>
      <w:r w:rsidR="000B6F53">
        <w:t>.</w:t>
      </w:r>
      <w:r>
        <w:t>7)</w:t>
      </w:r>
      <w:bookmarkEnd w:id="4"/>
    </w:p>
    <w:p w14:paraId="43FC4C98" w14:textId="24DDDD0D" w:rsidR="00994BF5" w:rsidRDefault="00994BF5" w:rsidP="00994BF5">
      <w:pPr>
        <w:jc w:val="both"/>
        <w:rPr>
          <w:rStyle w:val="Strong"/>
          <w:b w:val="0"/>
        </w:rPr>
      </w:pPr>
      <w:r w:rsidRPr="00994BF5">
        <w:rPr>
          <w:rStyle w:val="Strong"/>
          <w:b w:val="0"/>
        </w:rPr>
        <w:t xml:space="preserve">The following activities are regulated under another type of DEQ permit and are </w:t>
      </w:r>
      <w:r w:rsidR="00530CAA">
        <w:rPr>
          <w:rStyle w:val="Strong"/>
          <w:b w:val="0"/>
        </w:rPr>
        <w:t xml:space="preserve">likely </w:t>
      </w:r>
      <w:r w:rsidRPr="00994BF5">
        <w:rPr>
          <w:rStyle w:val="Strong"/>
          <w:b w:val="0"/>
        </w:rPr>
        <w:t xml:space="preserve">excluded from the requirement to obtain a VWP </w:t>
      </w:r>
      <w:r w:rsidR="007D24B7">
        <w:rPr>
          <w:rStyle w:val="Strong"/>
          <w:b w:val="0"/>
        </w:rPr>
        <w:t>p</w:t>
      </w:r>
      <w:r w:rsidRPr="00994BF5">
        <w:rPr>
          <w:rStyle w:val="Strong"/>
          <w:b w:val="0"/>
        </w:rPr>
        <w:t>ermit</w:t>
      </w:r>
      <w:r w:rsidR="007D24B7">
        <w:rPr>
          <w:rStyle w:val="Strong"/>
          <w:b w:val="0"/>
        </w:rPr>
        <w:t xml:space="preserve"> or coverage</w:t>
      </w:r>
      <w:r w:rsidRPr="00994BF5">
        <w:rPr>
          <w:rStyle w:val="Strong"/>
          <w:b w:val="0"/>
        </w:rPr>
        <w:t xml:space="preserve"> to </w:t>
      </w:r>
      <w:r w:rsidR="007D24B7">
        <w:rPr>
          <w:rStyle w:val="Strong"/>
          <w:b w:val="0"/>
        </w:rPr>
        <w:t>reduce</w:t>
      </w:r>
      <w:r w:rsidRPr="00994BF5">
        <w:rPr>
          <w:rStyle w:val="Strong"/>
          <w:b w:val="0"/>
        </w:rPr>
        <w:t xml:space="preserve"> duplicative regulatory processes between programs.</w:t>
      </w:r>
      <w:r w:rsidR="007D24B7">
        <w:rPr>
          <w:rStyle w:val="Strong"/>
          <w:b w:val="0"/>
        </w:rPr>
        <w:t xml:space="preserve"> </w:t>
      </w:r>
      <w:r w:rsidR="007D24B7">
        <w:t xml:space="preserve">VWP permit staff </w:t>
      </w:r>
      <w:r w:rsidR="003527B9">
        <w:t xml:space="preserve">may coordinate or </w:t>
      </w:r>
      <w:r w:rsidR="007D24B7">
        <w:t>refer inquiries to regional VPDES program</w:t>
      </w:r>
      <w:r w:rsidR="003527B9">
        <w:t xml:space="preserve"> staff when needed</w:t>
      </w:r>
      <w:r w:rsidR="007D24B7">
        <w:t>.</w:t>
      </w:r>
    </w:p>
    <w:p w14:paraId="41132A67" w14:textId="1A47671A" w:rsidR="00994BF5" w:rsidRPr="00994BF5" w:rsidRDefault="00994BF5" w:rsidP="00FA1B80">
      <w:pPr>
        <w:pStyle w:val="BodyText"/>
        <w:numPr>
          <w:ilvl w:val="0"/>
          <w:numId w:val="35"/>
        </w:numPr>
        <w:jc w:val="both"/>
        <w:rPr>
          <w:rFonts w:asciiTheme="minorHAnsi" w:hAnsiTheme="minorHAnsi"/>
          <w:sz w:val="22"/>
          <w:szCs w:val="22"/>
        </w:rPr>
      </w:pPr>
      <w:r w:rsidRPr="00994BF5">
        <w:rPr>
          <w:rFonts w:asciiTheme="minorHAnsi" w:hAnsiTheme="minorHAnsi"/>
          <w:sz w:val="22"/>
          <w:szCs w:val="22"/>
        </w:rPr>
        <w:t xml:space="preserve">Discharges permitted by a Virginia Pollution Discharge Elimination System (VPDES) permit </w:t>
      </w:r>
      <w:r w:rsidR="00B97F8C">
        <w:rPr>
          <w:rFonts w:asciiTheme="minorHAnsi" w:hAnsiTheme="minorHAnsi"/>
          <w:sz w:val="22"/>
          <w:szCs w:val="22"/>
        </w:rPr>
        <w:t xml:space="preserve">(9VAC25-31) </w:t>
      </w:r>
      <w:r w:rsidRPr="00994BF5">
        <w:rPr>
          <w:rFonts w:asciiTheme="minorHAnsi" w:hAnsiTheme="minorHAnsi"/>
          <w:sz w:val="22"/>
          <w:szCs w:val="22"/>
        </w:rPr>
        <w:t>or Virginia Pollution Abatement (VPA) permit</w:t>
      </w:r>
      <w:r w:rsidR="00B97F8C">
        <w:rPr>
          <w:rFonts w:asciiTheme="minorHAnsi" w:hAnsiTheme="minorHAnsi"/>
          <w:sz w:val="22"/>
          <w:szCs w:val="22"/>
        </w:rPr>
        <w:t xml:space="preserve"> (</w:t>
      </w:r>
      <w:r w:rsidR="00EE23C5">
        <w:rPr>
          <w:rFonts w:asciiTheme="minorHAnsi" w:hAnsiTheme="minorHAnsi"/>
          <w:sz w:val="22"/>
          <w:szCs w:val="22"/>
        </w:rPr>
        <w:t>9VAC25-32)</w:t>
      </w:r>
      <w:hyperlink r:id="rId18" w:history="1">
        <w:r w:rsidRPr="00994BF5">
          <w:rPr>
            <w:rStyle w:val="Hyperlink"/>
            <w:rFonts w:asciiTheme="minorHAnsi" w:eastAsiaTheme="majorEastAsia" w:hAnsiTheme="minorHAnsi"/>
            <w:sz w:val="22"/>
            <w:szCs w:val="22"/>
          </w:rPr>
          <w:t>.</w:t>
        </w:r>
      </w:hyperlink>
      <w:r w:rsidR="0077169C">
        <w:rPr>
          <w:rFonts w:asciiTheme="minorHAnsi" w:hAnsiTheme="minorHAnsi"/>
          <w:sz w:val="22"/>
          <w:szCs w:val="22"/>
        </w:rPr>
        <w:t xml:space="preserve"> This may include </w:t>
      </w:r>
      <w:r w:rsidR="007F7A9E">
        <w:rPr>
          <w:rFonts w:asciiTheme="minorHAnsi" w:hAnsiTheme="minorHAnsi"/>
          <w:sz w:val="22"/>
          <w:szCs w:val="22"/>
        </w:rPr>
        <w:t xml:space="preserve">discharge of herbicides or pesticides authorized by </w:t>
      </w:r>
      <w:r w:rsidR="0090634B">
        <w:rPr>
          <w:rFonts w:asciiTheme="minorHAnsi" w:hAnsiTheme="minorHAnsi"/>
          <w:sz w:val="22"/>
          <w:szCs w:val="22"/>
        </w:rPr>
        <w:t xml:space="preserve">9VAC25-800, a VPDES </w:t>
      </w:r>
      <w:r w:rsidR="00D826AE">
        <w:rPr>
          <w:rFonts w:asciiTheme="minorHAnsi" w:hAnsiTheme="minorHAnsi"/>
          <w:sz w:val="22"/>
          <w:szCs w:val="22"/>
        </w:rPr>
        <w:t>G</w:t>
      </w:r>
      <w:r w:rsidR="0090634B">
        <w:rPr>
          <w:rFonts w:asciiTheme="minorHAnsi" w:hAnsiTheme="minorHAnsi"/>
          <w:sz w:val="22"/>
          <w:szCs w:val="22"/>
        </w:rPr>
        <w:t xml:space="preserve">eneral </w:t>
      </w:r>
      <w:r w:rsidR="00D826AE">
        <w:rPr>
          <w:rFonts w:asciiTheme="minorHAnsi" w:hAnsiTheme="minorHAnsi"/>
          <w:sz w:val="22"/>
          <w:szCs w:val="22"/>
        </w:rPr>
        <w:t>P</w:t>
      </w:r>
      <w:r w:rsidR="0090634B">
        <w:rPr>
          <w:rFonts w:asciiTheme="minorHAnsi" w:hAnsiTheme="minorHAnsi"/>
          <w:sz w:val="22"/>
          <w:szCs w:val="22"/>
        </w:rPr>
        <w:t>ermit for</w:t>
      </w:r>
      <w:r w:rsidR="00685971">
        <w:rPr>
          <w:rFonts w:asciiTheme="minorHAnsi" w:hAnsiTheme="minorHAnsi"/>
          <w:sz w:val="22"/>
          <w:szCs w:val="22"/>
        </w:rPr>
        <w:t xml:space="preserve"> Discharges Resulting from the Application of Pesticides to Surface Waters</w:t>
      </w:r>
      <w:r w:rsidR="00953C44">
        <w:rPr>
          <w:rFonts w:asciiTheme="minorHAnsi" w:hAnsiTheme="minorHAnsi"/>
          <w:sz w:val="22"/>
          <w:szCs w:val="22"/>
        </w:rPr>
        <w:t xml:space="preserve"> (VAG87)</w:t>
      </w:r>
      <w:r w:rsidR="00270005">
        <w:rPr>
          <w:rFonts w:asciiTheme="minorHAnsi" w:hAnsiTheme="minorHAnsi"/>
          <w:sz w:val="22"/>
          <w:szCs w:val="22"/>
        </w:rPr>
        <w:t xml:space="preserve">, when such </w:t>
      </w:r>
      <w:r w:rsidR="00953C44">
        <w:rPr>
          <w:rFonts w:asciiTheme="minorHAnsi" w:hAnsiTheme="minorHAnsi"/>
          <w:sz w:val="22"/>
          <w:szCs w:val="22"/>
        </w:rPr>
        <w:t>VAG87 authorization is issued</w:t>
      </w:r>
      <w:r w:rsidR="00816B7B">
        <w:rPr>
          <w:rFonts w:asciiTheme="minorHAnsi" w:hAnsiTheme="minorHAnsi"/>
          <w:sz w:val="22"/>
          <w:szCs w:val="22"/>
        </w:rPr>
        <w:t>.</w:t>
      </w:r>
      <w:r w:rsidR="0090634B">
        <w:rPr>
          <w:rFonts w:asciiTheme="minorHAnsi" w:hAnsiTheme="minorHAnsi"/>
          <w:sz w:val="22"/>
          <w:szCs w:val="22"/>
        </w:rPr>
        <w:t xml:space="preserve"> </w:t>
      </w:r>
    </w:p>
    <w:p w14:paraId="174E7A53" w14:textId="764DB29A" w:rsidR="00994BF5" w:rsidRPr="00994BF5" w:rsidRDefault="009430C4" w:rsidP="00FA1B80">
      <w:pPr>
        <w:pStyle w:val="BodyText"/>
        <w:numPr>
          <w:ilvl w:val="0"/>
          <w:numId w:val="35"/>
        </w:numPr>
        <w:jc w:val="both"/>
        <w:rPr>
          <w:rFonts w:asciiTheme="minorHAnsi" w:hAnsiTheme="minorHAnsi"/>
          <w:sz w:val="22"/>
          <w:szCs w:val="22"/>
        </w:rPr>
      </w:pPr>
      <w:r>
        <w:rPr>
          <w:rFonts w:asciiTheme="minorHAnsi" w:hAnsiTheme="minorHAnsi"/>
          <w:sz w:val="22"/>
          <w:szCs w:val="22"/>
        </w:rPr>
        <w:t>Stormwater d</w:t>
      </w:r>
      <w:r w:rsidR="00994BF5" w:rsidRPr="00994BF5">
        <w:rPr>
          <w:rFonts w:asciiTheme="minorHAnsi" w:hAnsiTheme="minorHAnsi"/>
          <w:sz w:val="22"/>
          <w:szCs w:val="22"/>
        </w:rPr>
        <w:t xml:space="preserve">ischarges from land-disturbing activities authorized under the Virginia Erosion and </w:t>
      </w:r>
      <w:r w:rsidR="008E5FC2">
        <w:rPr>
          <w:rFonts w:asciiTheme="minorHAnsi" w:hAnsiTheme="minorHAnsi"/>
          <w:sz w:val="22"/>
          <w:szCs w:val="22"/>
        </w:rPr>
        <w:t>Stormwater Management Program (9VAC25-875).</w:t>
      </w:r>
    </w:p>
    <w:p w14:paraId="38B791E0" w14:textId="5ABE20D5" w:rsidR="00994BF5" w:rsidRPr="00FA1B80" w:rsidRDefault="00994BF5" w:rsidP="00FA1B80">
      <w:pPr>
        <w:pStyle w:val="ListParagraph"/>
        <w:numPr>
          <w:ilvl w:val="0"/>
          <w:numId w:val="35"/>
        </w:numPr>
        <w:jc w:val="both"/>
        <w:rPr>
          <w:b/>
        </w:rPr>
      </w:pPr>
      <w:r w:rsidRPr="00994BF5">
        <w:t>Surface water impacts from the flooding or back-flooding effects of a temporary sediment basin or trap, as the duration of effects of the facility are limited to the site’s construction period</w:t>
      </w:r>
      <w:r w:rsidRPr="00FA1B80">
        <w:rPr>
          <w:rFonts w:cstheme="minorHAnsi"/>
        </w:rPr>
        <w:t>.</w:t>
      </w:r>
    </w:p>
    <w:p w14:paraId="75642267" w14:textId="77777777" w:rsidR="00994BF5" w:rsidRDefault="00994BF5" w:rsidP="00994BF5">
      <w:pPr>
        <w:jc w:val="both"/>
      </w:pPr>
      <w:r w:rsidRPr="00A374E3" w:rsidDel="00BA2F9E">
        <w:t xml:space="preserve">These exclusions clarify that discharge of </w:t>
      </w:r>
      <w:r w:rsidRPr="00A374E3" w:rsidDel="00BA2F9E">
        <w:rPr>
          <w:b/>
        </w:rPr>
        <w:t>effluent or stormwater</w:t>
      </w:r>
      <w:r w:rsidRPr="00A374E3" w:rsidDel="00BA2F9E">
        <w:t xml:space="preserve"> into state waters permitted by a VPDES permit does not require a VWP Permit.</w:t>
      </w:r>
      <w:r w:rsidRPr="00A374E3">
        <w:t xml:space="preserve">  However, these exclusions do not apply to discharges that are beyond the permitted discharge and that require a VWP Permit in </w:t>
      </w:r>
      <w:r w:rsidRPr="00994BF5">
        <w:t xml:space="preserve">accordance with </w:t>
      </w:r>
      <w:hyperlink r:id="rId19" w:history="1">
        <w:r w:rsidRPr="00994BF5">
          <w:rPr>
            <w:rStyle w:val="Hyperlink"/>
          </w:rPr>
          <w:t>§ 62.1-44.15:20</w:t>
        </w:r>
      </w:hyperlink>
      <w:r w:rsidRPr="00994BF5">
        <w:t>.  For</w:t>
      </w:r>
      <w:r w:rsidRPr="00A374E3">
        <w:t xml:space="preserve"> example, these exclusions do </w:t>
      </w:r>
      <w:r w:rsidRPr="00A374E3">
        <w:rPr>
          <w:b/>
        </w:rPr>
        <w:t xml:space="preserve">NOT </w:t>
      </w:r>
      <w:r w:rsidRPr="00A374E3">
        <w:t>apply to:</w:t>
      </w:r>
    </w:p>
    <w:p w14:paraId="1D88B611" w14:textId="77777777" w:rsidR="00994BF5" w:rsidRPr="00994BF5" w:rsidRDefault="00994BF5" w:rsidP="00FA1B80">
      <w:pPr>
        <w:pStyle w:val="BodyText"/>
        <w:numPr>
          <w:ilvl w:val="0"/>
          <w:numId w:val="36"/>
        </w:numPr>
        <w:jc w:val="both"/>
        <w:rPr>
          <w:rFonts w:asciiTheme="minorHAnsi" w:hAnsiTheme="minorHAnsi" w:cstheme="minorHAnsi"/>
          <w:sz w:val="22"/>
          <w:szCs w:val="22"/>
        </w:rPr>
      </w:pPr>
      <w:r w:rsidRPr="00994BF5">
        <w:rPr>
          <w:rFonts w:asciiTheme="minorHAnsi" w:hAnsiTheme="minorHAnsi" w:cstheme="minorHAnsi"/>
          <w:sz w:val="22"/>
          <w:szCs w:val="22"/>
        </w:rPr>
        <w:t xml:space="preserve">Discharges of sediment into surface </w:t>
      </w:r>
      <w:proofErr w:type="gramStart"/>
      <w:r w:rsidRPr="00994BF5">
        <w:rPr>
          <w:rFonts w:asciiTheme="minorHAnsi" w:hAnsiTheme="minorHAnsi" w:cstheme="minorHAnsi"/>
          <w:sz w:val="22"/>
          <w:szCs w:val="22"/>
        </w:rPr>
        <w:t>waters that</w:t>
      </w:r>
      <w:proofErr w:type="gramEnd"/>
      <w:r w:rsidRPr="00994BF5">
        <w:rPr>
          <w:rFonts w:asciiTheme="minorHAnsi" w:hAnsiTheme="minorHAnsi" w:cstheme="minorHAnsi"/>
          <w:sz w:val="22"/>
          <w:szCs w:val="22"/>
        </w:rPr>
        <w:t xml:space="preserve"> result in filling of a wetland or stream channel.</w:t>
      </w:r>
    </w:p>
    <w:p w14:paraId="20BD6C57" w14:textId="3A662708" w:rsidR="00994BF5" w:rsidRPr="00994BF5" w:rsidRDefault="00994BF5" w:rsidP="00FA1B80">
      <w:pPr>
        <w:pStyle w:val="BodyText"/>
        <w:numPr>
          <w:ilvl w:val="0"/>
          <w:numId w:val="36"/>
        </w:numPr>
        <w:jc w:val="both"/>
        <w:rPr>
          <w:rFonts w:asciiTheme="minorHAnsi" w:hAnsiTheme="minorHAnsi" w:cstheme="minorHAnsi"/>
          <w:sz w:val="22"/>
          <w:szCs w:val="22"/>
        </w:rPr>
      </w:pPr>
      <w:r w:rsidRPr="00994BF5">
        <w:rPr>
          <w:rFonts w:asciiTheme="minorHAnsi" w:hAnsiTheme="minorHAnsi" w:cstheme="minorHAnsi"/>
          <w:sz w:val="22"/>
          <w:szCs w:val="22"/>
        </w:rPr>
        <w:t>Discharges of stormwater from land disturbance that would cause flooding or loss of acreage or function of wetlands or stream channels.</w:t>
      </w:r>
    </w:p>
    <w:p w14:paraId="1DF207FF" w14:textId="77777777" w:rsidR="00994BF5" w:rsidRPr="000E1F1C" w:rsidRDefault="00994BF5" w:rsidP="00FA1B80">
      <w:pPr>
        <w:pStyle w:val="BodyText"/>
        <w:numPr>
          <w:ilvl w:val="0"/>
          <w:numId w:val="36"/>
        </w:numPr>
        <w:jc w:val="both"/>
        <w:rPr>
          <w:b/>
        </w:rPr>
      </w:pPr>
      <w:r w:rsidRPr="00994BF5">
        <w:rPr>
          <w:rFonts w:asciiTheme="minorHAnsi" w:hAnsiTheme="minorHAnsi" w:cstheme="minorHAnsi"/>
          <w:sz w:val="22"/>
          <w:szCs w:val="22"/>
        </w:rPr>
        <w:t xml:space="preserve">The excavation in a wetland or stream channel or placement of </w:t>
      </w:r>
      <w:proofErr w:type="gramStart"/>
      <w:r w:rsidRPr="00994BF5">
        <w:rPr>
          <w:rFonts w:asciiTheme="minorHAnsi" w:hAnsiTheme="minorHAnsi" w:cstheme="minorHAnsi"/>
          <w:sz w:val="22"/>
          <w:szCs w:val="22"/>
        </w:rPr>
        <w:t>fill</w:t>
      </w:r>
      <w:proofErr w:type="gramEnd"/>
      <w:r w:rsidRPr="00994BF5">
        <w:rPr>
          <w:rFonts w:asciiTheme="minorHAnsi" w:hAnsiTheme="minorHAnsi" w:cstheme="minorHAnsi"/>
          <w:sz w:val="22"/>
          <w:szCs w:val="22"/>
        </w:rPr>
        <w:t xml:space="preserve"> material in all waters associated with installing a structure for a discharge permitted under a VPDES permit.</w:t>
      </w:r>
    </w:p>
    <w:p w14:paraId="69297290" w14:textId="77777777" w:rsidR="000E1F1C" w:rsidRPr="000E1F1C" w:rsidRDefault="000E1F1C" w:rsidP="000E1F1C">
      <w:pPr>
        <w:pStyle w:val="BodyText"/>
        <w:jc w:val="both"/>
        <w:rPr>
          <w:b/>
        </w:rPr>
      </w:pPr>
    </w:p>
    <w:p w14:paraId="761CEF9A" w14:textId="5D231682" w:rsidR="000E1F1C" w:rsidRDefault="000E1F1C" w:rsidP="000E1F1C">
      <w:pPr>
        <w:pStyle w:val="Heading3"/>
      </w:pPr>
      <w:bookmarkStart w:id="5" w:name="_Toc206397200"/>
      <w:r>
        <w:t>2.2.3 Certain Virginia Marine Resources (9VAC25-210-60</w:t>
      </w:r>
      <w:r w:rsidR="00AE76E0">
        <w:t>.</w:t>
      </w:r>
      <w:r>
        <w:t>3 and VA Code § 62.1-44.15:</w:t>
      </w:r>
      <w:proofErr w:type="gramStart"/>
      <w:r>
        <w:t>21</w:t>
      </w:r>
      <w:r w:rsidR="00AE76E0">
        <w:t>.</w:t>
      </w:r>
      <w:r>
        <w:t>G</w:t>
      </w:r>
      <w:proofErr w:type="gramEnd"/>
      <w:r>
        <w:t>)</w:t>
      </w:r>
      <w:bookmarkEnd w:id="5"/>
    </w:p>
    <w:p w14:paraId="4F20D95C" w14:textId="62C9AF1B" w:rsidR="000E1F1C" w:rsidRDefault="000E1F1C" w:rsidP="000E1F1C">
      <w:pPr>
        <w:jc w:val="both"/>
      </w:pPr>
      <w:r w:rsidRPr="00A374E3">
        <w:rPr>
          <w:rFonts w:cs="Arial"/>
          <w:bCs/>
        </w:rPr>
        <w:t>Activities</w:t>
      </w:r>
      <w:r w:rsidRPr="00A374E3">
        <w:rPr>
          <w:rFonts w:cs="Arial"/>
          <w:b/>
          <w:bCs/>
        </w:rPr>
        <w:t xml:space="preserve"> </w:t>
      </w:r>
      <w:r w:rsidRPr="00A374E3">
        <w:rPr>
          <w:rFonts w:cs="Arial"/>
          <w:bCs/>
        </w:rPr>
        <w:t xml:space="preserve">governed </w:t>
      </w:r>
      <w:r w:rsidRPr="003B366F">
        <w:rPr>
          <w:rFonts w:cs="Arial"/>
          <w:bCs/>
          <w:i/>
          <w:iCs/>
        </w:rPr>
        <w:t>under Chapter 13</w:t>
      </w:r>
      <w:r w:rsidRPr="00A374E3">
        <w:rPr>
          <w:rFonts w:cs="Arial"/>
          <w:bCs/>
        </w:rPr>
        <w:t xml:space="preserve"> (§ </w:t>
      </w:r>
      <w:hyperlink r:id="rId20" w:history="1">
        <w:r w:rsidRPr="00CF7CFE">
          <w:rPr>
            <w:rStyle w:val="Hyperlink"/>
            <w:rFonts w:cs="Arial"/>
            <w:bCs/>
          </w:rPr>
          <w:t xml:space="preserve">28.2-1300 </w:t>
        </w:r>
        <w:r w:rsidRPr="00CF7CFE">
          <w:rPr>
            <w:rStyle w:val="Hyperlink"/>
            <w:rFonts w:cs="Arial"/>
            <w:bCs/>
            <w:i/>
          </w:rPr>
          <w:t>et seq</w:t>
        </w:r>
      </w:hyperlink>
      <w:r w:rsidRPr="00FA1B80">
        <w:rPr>
          <w:rFonts w:cs="Arial"/>
          <w:bCs/>
          <w:i/>
        </w:rPr>
        <w:t>.</w:t>
      </w:r>
      <w:r w:rsidRPr="00A374E3">
        <w:rPr>
          <w:rFonts w:cs="Arial"/>
          <w:bCs/>
        </w:rPr>
        <w:t xml:space="preserve">) of Title 28.2 of the Code of Virginia by the </w:t>
      </w:r>
      <w:r w:rsidR="00CF5796">
        <w:rPr>
          <w:rFonts w:cs="Arial"/>
          <w:bCs/>
        </w:rPr>
        <w:t>Virginia Marine Resources Commission (</w:t>
      </w:r>
      <w:r w:rsidRPr="00A374E3">
        <w:rPr>
          <w:rFonts w:cs="Arial"/>
          <w:bCs/>
        </w:rPr>
        <w:t>VMRC</w:t>
      </w:r>
      <w:r w:rsidR="00CF5796">
        <w:rPr>
          <w:rFonts w:cs="Arial"/>
          <w:bCs/>
        </w:rPr>
        <w:t>)</w:t>
      </w:r>
      <w:r w:rsidRPr="00A374E3">
        <w:rPr>
          <w:rFonts w:cs="Arial"/>
          <w:bCs/>
        </w:rPr>
        <w:t xml:space="preserve"> or Local Wetlands Board do not require a VWP permit pursuant to </w:t>
      </w:r>
      <w:hyperlink r:id="rId21" w:history="1">
        <w:r w:rsidRPr="001425C4">
          <w:rPr>
            <w:rStyle w:val="Hyperlink"/>
            <w:rFonts w:cs="Arial"/>
            <w:bCs/>
          </w:rPr>
          <w:t>9VAC25-210-60</w:t>
        </w:r>
      </w:hyperlink>
      <w:r w:rsidR="00AE76E0">
        <w:rPr>
          <w:rFonts w:cs="Arial"/>
          <w:bCs/>
        </w:rPr>
        <w:t>.</w:t>
      </w:r>
      <w:r w:rsidRPr="00A374E3">
        <w:rPr>
          <w:rFonts w:cs="Arial"/>
          <w:bCs/>
        </w:rPr>
        <w:t xml:space="preserve">3 and </w:t>
      </w:r>
      <w:r w:rsidRPr="000E1F1C">
        <w:rPr>
          <w:rFonts w:cs="Arial"/>
          <w:bCs/>
        </w:rPr>
        <w:t xml:space="preserve">Va. Code </w:t>
      </w:r>
      <w:hyperlink r:id="rId22" w:history="1">
        <w:r w:rsidRPr="000E1F1C">
          <w:rPr>
            <w:rStyle w:val="Hyperlink"/>
          </w:rPr>
          <w:t>§ 62.1-44.15:21</w:t>
        </w:r>
      </w:hyperlink>
      <w:r w:rsidR="00AE76E0">
        <w:rPr>
          <w:rFonts w:cs="Arial"/>
          <w:bCs/>
        </w:rPr>
        <w:t>.</w:t>
      </w:r>
      <w:r w:rsidRPr="000E1F1C">
        <w:rPr>
          <w:rFonts w:cs="Arial"/>
          <w:bCs/>
        </w:rPr>
        <w:t xml:space="preserve">G, unless state certification </w:t>
      </w:r>
      <w:r w:rsidR="00E92962">
        <w:rPr>
          <w:rFonts w:cs="Arial"/>
          <w:bCs/>
        </w:rPr>
        <w:t xml:space="preserve">decision </w:t>
      </w:r>
      <w:r w:rsidRPr="000E1F1C">
        <w:rPr>
          <w:rFonts w:cs="Arial"/>
          <w:bCs/>
        </w:rPr>
        <w:t xml:space="preserve">is required by § 401 of the Clean Water Act. </w:t>
      </w:r>
      <w:r w:rsidRPr="000E1F1C">
        <w:rPr>
          <w:rFonts w:cs="Arial"/>
        </w:rPr>
        <w:t>Chap</w:t>
      </w:r>
      <w:r w:rsidRPr="00A374E3">
        <w:rPr>
          <w:rFonts w:cs="Arial"/>
        </w:rPr>
        <w:t xml:space="preserve">ter 13 is limited to the regulation of tidal wetlands. The </w:t>
      </w:r>
      <w:hyperlink r:id="rId23" w:history="1">
        <w:r w:rsidRPr="00A374E3">
          <w:rPr>
            <w:rFonts w:cs="Arial"/>
          </w:rPr>
          <w:t>Wetlands Guidelines</w:t>
        </w:r>
      </w:hyperlink>
      <w:r w:rsidRPr="00A374E3">
        <w:rPr>
          <w:rFonts w:cs="Arial"/>
        </w:rPr>
        <w:t xml:space="preserve"> published by VMRC indicate that under Chapter 13, the Commission holds jurisdiction over tidal wetlands to the mean high tide line where no wetland vegetation exists, and to 1.5 times the mean tide range above mean low water when vegetation is present.  </w:t>
      </w:r>
      <w:r w:rsidR="00422700">
        <w:rPr>
          <w:rFonts w:cs="Arial"/>
        </w:rPr>
        <w:t>A</w:t>
      </w:r>
      <w:r w:rsidRPr="00A374E3">
        <w:rPr>
          <w:rFonts w:cs="Arial"/>
        </w:rPr>
        <w:t>pplicant</w:t>
      </w:r>
      <w:r w:rsidR="00422700">
        <w:rPr>
          <w:rFonts w:cs="Arial"/>
        </w:rPr>
        <w:t>s</w:t>
      </w:r>
      <w:r w:rsidRPr="00A374E3">
        <w:rPr>
          <w:rFonts w:cs="Arial"/>
        </w:rPr>
        <w:t xml:space="preserve"> </w:t>
      </w:r>
      <w:r w:rsidR="00422700">
        <w:rPr>
          <w:rFonts w:cs="Arial"/>
        </w:rPr>
        <w:t>required to obtain</w:t>
      </w:r>
      <w:r w:rsidRPr="00A374E3">
        <w:rPr>
          <w:rFonts w:cs="Arial"/>
        </w:rPr>
        <w:t xml:space="preserve"> a Chapter 13 permit</w:t>
      </w:r>
      <w:r w:rsidR="00422700">
        <w:rPr>
          <w:rFonts w:cs="Arial"/>
        </w:rPr>
        <w:t xml:space="preserve"> from VMRC</w:t>
      </w:r>
      <w:r w:rsidRPr="00A374E3">
        <w:rPr>
          <w:rFonts w:cs="Arial"/>
        </w:rPr>
        <w:t xml:space="preserve">, </w:t>
      </w:r>
      <w:r w:rsidR="00422700">
        <w:rPr>
          <w:rFonts w:cs="Arial"/>
        </w:rPr>
        <w:t>and a Section 10 or 404 permit from</w:t>
      </w:r>
      <w:r w:rsidRPr="00A374E3">
        <w:rPr>
          <w:rFonts w:cs="Arial"/>
        </w:rPr>
        <w:t xml:space="preserve"> </w:t>
      </w:r>
      <w:r w:rsidR="008504B3">
        <w:rPr>
          <w:rFonts w:cs="Arial"/>
        </w:rPr>
        <w:t>USACE</w:t>
      </w:r>
      <w:r w:rsidRPr="00A374E3">
        <w:t xml:space="preserve">, </w:t>
      </w:r>
      <w:r w:rsidR="00422700">
        <w:t>may trigger the need for a § 401 WQC decision from DEQ – in the form of a VWP individual permit – but only in rare cases. It is more common that DEQ has already provided its § 401 WQC decision on the federal permit</w:t>
      </w:r>
      <w:r w:rsidR="003B366F">
        <w:t xml:space="preserve"> </w:t>
      </w:r>
      <w:r w:rsidRPr="00A374E3">
        <w:t>(See Chapter 1.</w:t>
      </w:r>
      <w:r w:rsidR="00C62421">
        <w:t>4</w:t>
      </w:r>
      <w:r w:rsidR="00FA1B80">
        <w:t>.2</w:t>
      </w:r>
      <w:r w:rsidRPr="00A374E3">
        <w:t>).</w:t>
      </w:r>
    </w:p>
    <w:p w14:paraId="3A3F8659" w14:textId="190185F0" w:rsidR="000E1F1C" w:rsidRDefault="000E1F1C" w:rsidP="000E1F1C">
      <w:pPr>
        <w:pStyle w:val="Heading3"/>
      </w:pPr>
      <w:bookmarkStart w:id="6" w:name="_Toc206397201"/>
      <w:r>
        <w:t>2.2.4 Normal Residential Gardening and Landscaping (9VAC25-210-60</w:t>
      </w:r>
      <w:r w:rsidR="00AE76E0">
        <w:t>.</w:t>
      </w:r>
      <w:r>
        <w:t>4)</w:t>
      </w:r>
      <w:bookmarkEnd w:id="6"/>
    </w:p>
    <w:p w14:paraId="3211DBB3" w14:textId="562FFCD0" w:rsidR="000E1F1C" w:rsidRDefault="000E1F1C" w:rsidP="000E1F1C">
      <w:pPr>
        <w:jc w:val="both"/>
      </w:pPr>
      <w:r w:rsidRPr="000E1F1C">
        <w:t xml:space="preserve">Under VA Code </w:t>
      </w:r>
      <w:r w:rsidRPr="000E1F1C">
        <w:rPr>
          <w:bCs/>
        </w:rPr>
        <w:t>§</w:t>
      </w:r>
      <w:r w:rsidR="008B0E16">
        <w:rPr>
          <w:bCs/>
        </w:rPr>
        <w:t xml:space="preserve"> </w:t>
      </w:r>
      <w:hyperlink r:id="rId24" w:history="1">
        <w:r w:rsidRPr="003B1D7B">
          <w:rPr>
            <w:rStyle w:val="Hyperlink"/>
          </w:rPr>
          <w:t>62.1-44.15:21</w:t>
        </w:r>
      </w:hyperlink>
      <w:r w:rsidR="00AE76E0">
        <w:t>.</w:t>
      </w:r>
      <w:r w:rsidRPr="000E1F1C">
        <w:t xml:space="preserve">G, normal residential gardening, lawn and landscape maintenance, or other similar activities that are incidental to an occupant's ongoing residential use of property and of minimal ecological impact do not require a VWP Permit.  The regulation sets forth the specific criteria </w:t>
      </w:r>
      <w:r w:rsidRPr="000E1F1C">
        <w:lastRenderedPageBreak/>
        <w:t>governing this exemption and identifies the activities meeting these criteria.  In determining whether an activity is exempt from permitting under this section, the permit writer should consider the following:</w:t>
      </w:r>
    </w:p>
    <w:p w14:paraId="3B3DB6B1" w14:textId="77777777" w:rsidR="006F1E00" w:rsidRDefault="000E1F1C" w:rsidP="00FA1B80">
      <w:pPr>
        <w:pStyle w:val="sectbi"/>
        <w:numPr>
          <w:ilvl w:val="0"/>
          <w:numId w:val="37"/>
        </w:numPr>
        <w:tabs>
          <w:tab w:val="left" w:pos="360"/>
        </w:tabs>
        <w:rPr>
          <w:rFonts w:asciiTheme="minorHAnsi" w:hAnsiTheme="minorHAnsi"/>
        </w:rPr>
      </w:pPr>
      <w:r w:rsidRPr="000E1F1C">
        <w:rPr>
          <w:rFonts w:asciiTheme="minorHAnsi" w:hAnsiTheme="minorHAnsi"/>
        </w:rPr>
        <w:t xml:space="preserve">To qualify, the activity must be incidental to the ongoing occupation of a residential dwelling.  By incidental, </w:t>
      </w:r>
      <w:r w:rsidR="00C204BE">
        <w:rPr>
          <w:rFonts w:asciiTheme="minorHAnsi" w:hAnsiTheme="minorHAnsi"/>
        </w:rPr>
        <w:t>DEQ</w:t>
      </w:r>
      <w:r w:rsidRPr="000E1F1C">
        <w:rPr>
          <w:rFonts w:asciiTheme="minorHAnsi" w:hAnsiTheme="minorHAnsi"/>
        </w:rPr>
        <w:t xml:space="preserve"> mean</w:t>
      </w:r>
      <w:r w:rsidR="00C204BE">
        <w:rPr>
          <w:rFonts w:asciiTheme="minorHAnsi" w:hAnsiTheme="minorHAnsi"/>
        </w:rPr>
        <w:t>s</w:t>
      </w:r>
      <w:r w:rsidRPr="000E1F1C">
        <w:rPr>
          <w:rFonts w:asciiTheme="minorHAnsi" w:hAnsiTheme="minorHAnsi"/>
        </w:rPr>
        <w:t xml:space="preserve"> minor, secondary or accidental impacts that are related to living in the residence.</w:t>
      </w:r>
    </w:p>
    <w:p w14:paraId="722633EC" w14:textId="302B8389" w:rsidR="000E1F1C" w:rsidRPr="000E1F1C" w:rsidRDefault="006F1E00" w:rsidP="006F1E00">
      <w:pPr>
        <w:pStyle w:val="sectbi"/>
        <w:tabs>
          <w:tab w:val="left" w:pos="360"/>
        </w:tabs>
        <w:rPr>
          <w:rFonts w:asciiTheme="minorHAnsi" w:hAnsiTheme="minorHAnsi"/>
        </w:rPr>
      </w:pPr>
      <w:r>
        <w:rPr>
          <w:rFonts w:asciiTheme="minorHAnsi" w:hAnsiTheme="minorHAnsi"/>
        </w:rPr>
        <w:t>Example: In</w:t>
      </w:r>
      <w:r w:rsidR="000E1F1C" w:rsidRPr="000E1F1C">
        <w:rPr>
          <w:rFonts w:asciiTheme="minorHAnsi" w:hAnsiTheme="minorHAnsi"/>
        </w:rPr>
        <w:t xml:space="preserve"> many areas of Virginia, rising sea levels or changes in stormwater management can result in an existing residential lawn to begin to support wetland vegetation through no efforts of the existing property owner.  The </w:t>
      </w:r>
      <w:r w:rsidR="000E1F1C" w:rsidRPr="000E1F1C">
        <w:rPr>
          <w:rFonts w:asciiTheme="minorHAnsi" w:hAnsiTheme="minorHAnsi"/>
          <w:u w:val="single"/>
        </w:rPr>
        <w:t>ongoing</w:t>
      </w:r>
      <w:r w:rsidR="000E1F1C" w:rsidRPr="000E1F1C">
        <w:rPr>
          <w:rFonts w:asciiTheme="minorHAnsi" w:hAnsiTheme="minorHAnsi"/>
        </w:rPr>
        <w:t xml:space="preserve"> mowing or landscaping of this yard would not require a permit.  The same property may have avoided wetland areas that existed on the property when it was developed and purchased by the current occupant.  If that occupant now wishes to expand his yard or create space for a large garden by clearing trees in a forested wetland or clearing a scrub-shrub wetland, a permit would be required because the activity will result in the conversion of a wetland </w:t>
      </w:r>
      <w:proofErr w:type="gramStart"/>
      <w:r w:rsidR="000E1F1C" w:rsidRPr="000E1F1C">
        <w:rPr>
          <w:rFonts w:asciiTheme="minorHAnsi" w:hAnsiTheme="minorHAnsi"/>
        </w:rPr>
        <w:t>to</w:t>
      </w:r>
      <w:proofErr w:type="gramEnd"/>
      <w:r w:rsidR="000E1F1C" w:rsidRPr="000E1F1C">
        <w:rPr>
          <w:rFonts w:asciiTheme="minorHAnsi" w:hAnsiTheme="minorHAnsi"/>
        </w:rPr>
        <w:t xml:space="preserve"> an upland or different wetland type.</w:t>
      </w:r>
      <w:r w:rsidR="00AB7536">
        <w:rPr>
          <w:rFonts w:asciiTheme="minorHAnsi" w:hAnsiTheme="minorHAnsi"/>
        </w:rPr>
        <w:t xml:space="preserve"> </w:t>
      </w:r>
      <w:r w:rsidR="00CF561A">
        <w:rPr>
          <w:rFonts w:asciiTheme="minorHAnsi" w:hAnsiTheme="minorHAnsi"/>
        </w:rPr>
        <w:t>Similarly</w:t>
      </w:r>
      <w:r w:rsidR="00AB7536">
        <w:rPr>
          <w:rFonts w:asciiTheme="minorHAnsi" w:hAnsiTheme="minorHAnsi"/>
        </w:rPr>
        <w:t>, removing the cut</w:t>
      </w:r>
      <w:r w:rsidR="00CF561A">
        <w:rPr>
          <w:rFonts w:asciiTheme="minorHAnsi" w:hAnsiTheme="minorHAnsi"/>
        </w:rPr>
        <w:t>-</w:t>
      </w:r>
      <w:r w:rsidR="00AB7536">
        <w:rPr>
          <w:rFonts w:asciiTheme="minorHAnsi" w:hAnsiTheme="minorHAnsi"/>
        </w:rPr>
        <w:t xml:space="preserve">tree stumps </w:t>
      </w:r>
      <w:r w:rsidR="002A407E">
        <w:rPr>
          <w:rFonts w:asciiTheme="minorHAnsi" w:hAnsiTheme="minorHAnsi"/>
        </w:rPr>
        <w:t xml:space="preserve">(i.e., grubbing) </w:t>
      </w:r>
      <w:r w:rsidR="00AB7536">
        <w:rPr>
          <w:rFonts w:asciiTheme="minorHAnsi" w:hAnsiTheme="minorHAnsi"/>
        </w:rPr>
        <w:t>would be excavation in a wetland</w:t>
      </w:r>
      <w:r w:rsidR="00C87EA0">
        <w:rPr>
          <w:rFonts w:asciiTheme="minorHAnsi" w:hAnsiTheme="minorHAnsi"/>
        </w:rPr>
        <w:t xml:space="preserve"> and would not be an </w:t>
      </w:r>
      <w:r w:rsidR="00CF561A">
        <w:rPr>
          <w:rFonts w:asciiTheme="minorHAnsi" w:hAnsiTheme="minorHAnsi"/>
        </w:rPr>
        <w:t>excluded activity.</w:t>
      </w:r>
    </w:p>
    <w:p w14:paraId="3EA2D307" w14:textId="77777777" w:rsidR="000E1F1C" w:rsidRPr="000E1F1C" w:rsidRDefault="000E1F1C" w:rsidP="00FA1B80">
      <w:pPr>
        <w:pStyle w:val="sectbi"/>
        <w:numPr>
          <w:ilvl w:val="0"/>
          <w:numId w:val="37"/>
        </w:numPr>
        <w:tabs>
          <w:tab w:val="left" w:pos="360"/>
        </w:tabs>
        <w:rPr>
          <w:rFonts w:asciiTheme="minorHAnsi" w:hAnsiTheme="minorHAnsi"/>
        </w:rPr>
      </w:pPr>
      <w:r w:rsidRPr="000E1F1C">
        <w:rPr>
          <w:rFonts w:asciiTheme="minorHAnsi" w:hAnsiTheme="minorHAnsi"/>
        </w:rPr>
        <w:t xml:space="preserve">The activity must be non-commercial in nature.  Many residential properties are </w:t>
      </w:r>
      <w:proofErr w:type="gramStart"/>
      <w:r w:rsidRPr="000E1F1C">
        <w:rPr>
          <w:rFonts w:asciiTheme="minorHAnsi" w:hAnsiTheme="minorHAnsi"/>
        </w:rPr>
        <w:t>actually on</w:t>
      </w:r>
      <w:proofErr w:type="gramEnd"/>
      <w:r w:rsidRPr="000E1F1C">
        <w:rPr>
          <w:rFonts w:asciiTheme="minorHAnsi" w:hAnsiTheme="minorHAnsi"/>
        </w:rPr>
        <w:t xml:space="preserve"> property zoned for agricultural or commercial use.  The permit writer should be careful to distinguish between activity related to the residential occupation of the property and activity associated with the commercial aspects of the same property. </w:t>
      </w:r>
    </w:p>
    <w:p w14:paraId="07869BC6" w14:textId="2A5EFAE9" w:rsidR="000E1F1C" w:rsidRPr="000E1F1C" w:rsidRDefault="000E1F1C" w:rsidP="00FA1B80">
      <w:pPr>
        <w:pStyle w:val="sectbi"/>
        <w:numPr>
          <w:ilvl w:val="0"/>
          <w:numId w:val="37"/>
        </w:numPr>
        <w:tabs>
          <w:tab w:val="left" w:pos="360"/>
        </w:tabs>
        <w:rPr>
          <w:rFonts w:asciiTheme="minorHAnsi" w:hAnsiTheme="minorHAnsi"/>
        </w:rPr>
      </w:pPr>
      <w:r w:rsidRPr="000E1F1C">
        <w:rPr>
          <w:rFonts w:asciiTheme="minorHAnsi" w:hAnsiTheme="minorHAnsi"/>
        </w:rPr>
        <w:t>An overarching requirement of this exemption is that the activity must result in minimal ecological impact, regardless of whether it is accomplished by hand or by using hand tools.</w:t>
      </w:r>
    </w:p>
    <w:p w14:paraId="5212A171" w14:textId="77777777" w:rsidR="000E1F1C" w:rsidRDefault="000E1F1C" w:rsidP="00FA1B80">
      <w:pPr>
        <w:pStyle w:val="ListParagraph"/>
        <w:numPr>
          <w:ilvl w:val="0"/>
          <w:numId w:val="37"/>
        </w:numPr>
        <w:jc w:val="both"/>
      </w:pPr>
      <w:r w:rsidRPr="000E1F1C">
        <w:t>The activity should not result in a conversion of a wetland to an upland or to another wetland type, irrespective of any other criteria.</w:t>
      </w:r>
    </w:p>
    <w:p w14:paraId="1613C2DD" w14:textId="24B02DB5" w:rsidR="00EE2F29" w:rsidRDefault="00EE2F29" w:rsidP="00FA1B80">
      <w:pPr>
        <w:pStyle w:val="ListParagraph"/>
        <w:numPr>
          <w:ilvl w:val="0"/>
          <w:numId w:val="37"/>
        </w:numPr>
        <w:jc w:val="both"/>
      </w:pPr>
      <w:r>
        <w:t>Internal and external coordination among multiple government agencies may be necessary when tree clearing for safety reasons must occur.</w:t>
      </w:r>
    </w:p>
    <w:p w14:paraId="2FC853D4" w14:textId="30387A6A" w:rsidR="000E1F1C" w:rsidRDefault="000E1F1C" w:rsidP="000E1F1C">
      <w:pPr>
        <w:pStyle w:val="Heading3"/>
      </w:pPr>
      <w:bookmarkStart w:id="7" w:name="_Hlk156393094"/>
      <w:bookmarkStart w:id="8" w:name="_Toc206397202"/>
      <w:r>
        <w:t>2.2.5 Maintenance of Currently Serviceable Structures (9VAC25-210-60</w:t>
      </w:r>
      <w:r w:rsidR="00AE76E0">
        <w:t>.</w:t>
      </w:r>
      <w:r>
        <w:t>5)</w:t>
      </w:r>
      <w:bookmarkEnd w:id="8"/>
    </w:p>
    <w:p w14:paraId="006A94DA" w14:textId="77777777" w:rsidR="009F7761" w:rsidRDefault="001A0760" w:rsidP="00B7783F">
      <w:pPr>
        <w:jc w:val="both"/>
        <w:rPr>
          <w:spacing w:val="-7"/>
        </w:rPr>
      </w:pPr>
      <w:r w:rsidRPr="00B7783F">
        <w:t>Maintenance</w:t>
      </w:r>
      <w:r w:rsidRPr="00B7783F">
        <w:rPr>
          <w:spacing w:val="-14"/>
        </w:rPr>
        <w:t xml:space="preserve"> </w:t>
      </w:r>
      <w:r w:rsidRPr="00B7783F">
        <w:t>of</w:t>
      </w:r>
      <w:r w:rsidRPr="00B7783F">
        <w:rPr>
          <w:spacing w:val="-3"/>
        </w:rPr>
        <w:t xml:space="preserve"> </w:t>
      </w:r>
      <w:r w:rsidRPr="00B7783F">
        <w:t>currently</w:t>
      </w:r>
      <w:r w:rsidRPr="00B7783F">
        <w:rPr>
          <w:spacing w:val="-9"/>
        </w:rPr>
        <w:t xml:space="preserve"> </w:t>
      </w:r>
      <w:r w:rsidRPr="00B7783F">
        <w:t>serviceable</w:t>
      </w:r>
      <w:r w:rsidRPr="00B7783F">
        <w:rPr>
          <w:spacing w:val="-12"/>
        </w:rPr>
        <w:t xml:space="preserve"> </w:t>
      </w:r>
      <w:r w:rsidRPr="00B7783F">
        <w:t>structures,</w:t>
      </w:r>
      <w:r w:rsidRPr="00B7783F">
        <w:rPr>
          <w:spacing w:val="-11"/>
        </w:rPr>
        <w:t xml:space="preserve"> </w:t>
      </w:r>
      <w:r w:rsidRPr="00B7783F">
        <w:t>such</w:t>
      </w:r>
      <w:r w:rsidRPr="00B7783F">
        <w:rPr>
          <w:spacing w:val="-5"/>
        </w:rPr>
        <w:t xml:space="preserve"> </w:t>
      </w:r>
      <w:r w:rsidRPr="00B7783F">
        <w:t>as</w:t>
      </w:r>
      <w:r w:rsidRPr="00B7783F">
        <w:rPr>
          <w:spacing w:val="-2"/>
        </w:rPr>
        <w:t xml:space="preserve"> </w:t>
      </w:r>
      <w:r w:rsidRPr="00B7783F">
        <w:t>purpose-built</w:t>
      </w:r>
      <w:r w:rsidRPr="00B7783F">
        <w:rPr>
          <w:spacing w:val="-16"/>
        </w:rPr>
        <w:t xml:space="preserve"> </w:t>
      </w:r>
      <w:r w:rsidRPr="00B7783F">
        <w:t>sto</w:t>
      </w:r>
      <w:r w:rsidRPr="00B7783F">
        <w:rPr>
          <w:spacing w:val="-1"/>
        </w:rPr>
        <w:t>r</w:t>
      </w:r>
      <w:r w:rsidRPr="00B7783F">
        <w:t>mwater</w:t>
      </w:r>
      <w:r w:rsidRPr="00B7783F">
        <w:rPr>
          <w:spacing w:val="-12"/>
        </w:rPr>
        <w:t xml:space="preserve"> </w:t>
      </w:r>
      <w:r w:rsidRPr="00B7783F">
        <w:rPr>
          <w:spacing w:val="-1"/>
        </w:rPr>
        <w:t>a</w:t>
      </w:r>
      <w:r w:rsidRPr="00B7783F">
        <w:rPr>
          <w:spacing w:val="1"/>
        </w:rPr>
        <w:t>n</w:t>
      </w:r>
      <w:r w:rsidRPr="00B7783F">
        <w:t>d</w:t>
      </w:r>
      <w:r w:rsidRPr="00B7783F">
        <w:rPr>
          <w:spacing w:val="-4"/>
        </w:rPr>
        <w:t xml:space="preserve"> </w:t>
      </w:r>
      <w:r w:rsidRPr="00B7783F">
        <w:t>utility structures,</w:t>
      </w:r>
      <w:r w:rsidRPr="00B7783F">
        <w:rPr>
          <w:spacing w:val="33"/>
        </w:rPr>
        <w:t xml:space="preserve"> </w:t>
      </w:r>
      <w:r w:rsidRPr="00B7783F">
        <w:t>transportation</w:t>
      </w:r>
      <w:r w:rsidRPr="00B7783F">
        <w:rPr>
          <w:spacing w:val="44"/>
        </w:rPr>
        <w:t xml:space="preserve"> </w:t>
      </w:r>
      <w:r w:rsidRPr="00B7783F">
        <w:t>structu</w:t>
      </w:r>
      <w:r w:rsidRPr="00B7783F">
        <w:rPr>
          <w:spacing w:val="1"/>
        </w:rPr>
        <w:t>r</w:t>
      </w:r>
      <w:r w:rsidRPr="00B7783F">
        <w:t>es,</w:t>
      </w:r>
      <w:r w:rsidRPr="00B7783F">
        <w:rPr>
          <w:spacing w:val="33"/>
        </w:rPr>
        <w:t xml:space="preserve"> </w:t>
      </w:r>
      <w:r w:rsidRPr="00B7783F">
        <w:t>dikes,</w:t>
      </w:r>
      <w:r w:rsidRPr="00B7783F">
        <w:rPr>
          <w:spacing w:val="19"/>
        </w:rPr>
        <w:t xml:space="preserve"> </w:t>
      </w:r>
      <w:r w:rsidRPr="00B7783F">
        <w:t>g</w:t>
      </w:r>
      <w:r w:rsidRPr="00B7783F">
        <w:rPr>
          <w:spacing w:val="-1"/>
        </w:rPr>
        <w:t>r</w:t>
      </w:r>
      <w:r w:rsidRPr="00B7783F">
        <w:t>oins,</w:t>
      </w:r>
      <w:r w:rsidRPr="00B7783F">
        <w:rPr>
          <w:spacing w:val="22"/>
        </w:rPr>
        <w:t xml:space="preserve"> </w:t>
      </w:r>
      <w:r w:rsidRPr="00B7783F">
        <w:t>levees,</w:t>
      </w:r>
      <w:r w:rsidRPr="00B7783F">
        <w:rPr>
          <w:spacing w:val="21"/>
        </w:rPr>
        <w:t xml:space="preserve"> </w:t>
      </w:r>
      <w:r w:rsidRPr="00B7783F">
        <w:t>dams,</w:t>
      </w:r>
      <w:r w:rsidRPr="00B7783F">
        <w:rPr>
          <w:spacing w:val="20"/>
        </w:rPr>
        <w:t xml:space="preserve"> </w:t>
      </w:r>
      <w:r w:rsidRPr="00B7783F">
        <w:t>riprap</w:t>
      </w:r>
      <w:r w:rsidRPr="00B7783F">
        <w:rPr>
          <w:spacing w:val="20"/>
        </w:rPr>
        <w:t xml:space="preserve"> </w:t>
      </w:r>
      <w:r w:rsidRPr="00B7783F">
        <w:t>breakwate</w:t>
      </w:r>
      <w:r w:rsidRPr="00B7783F">
        <w:rPr>
          <w:spacing w:val="-1"/>
        </w:rPr>
        <w:t>r</w:t>
      </w:r>
      <w:r w:rsidRPr="00B7783F">
        <w:t>s,</w:t>
      </w:r>
      <w:r w:rsidRPr="00B7783F">
        <w:rPr>
          <w:spacing w:val="39"/>
        </w:rPr>
        <w:t xml:space="preserve"> </w:t>
      </w:r>
      <w:r w:rsidRPr="00B7783F">
        <w:rPr>
          <w:w w:val="103"/>
        </w:rPr>
        <w:t xml:space="preserve">causeways, </w:t>
      </w:r>
      <w:r w:rsidRPr="00B7783F">
        <w:rPr>
          <w:spacing w:val="1"/>
        </w:rPr>
        <w:t>o</w:t>
      </w:r>
      <w:r w:rsidRPr="00B7783F">
        <w:t>r</w:t>
      </w:r>
      <w:r w:rsidRPr="00B7783F">
        <w:rPr>
          <w:spacing w:val="8"/>
        </w:rPr>
        <w:t xml:space="preserve"> </w:t>
      </w:r>
      <w:r w:rsidRPr="00B7783F">
        <w:t>bridge</w:t>
      </w:r>
      <w:r w:rsidRPr="00B7783F">
        <w:rPr>
          <w:spacing w:val="21"/>
        </w:rPr>
        <w:t xml:space="preserve"> </w:t>
      </w:r>
      <w:r w:rsidRPr="00B7783F">
        <w:t>ab</w:t>
      </w:r>
      <w:r w:rsidRPr="00B7783F">
        <w:rPr>
          <w:spacing w:val="1"/>
        </w:rPr>
        <w:t>u</w:t>
      </w:r>
      <w:r w:rsidRPr="00B7783F">
        <w:rPr>
          <w:spacing w:val="-1"/>
        </w:rPr>
        <w:t>t</w:t>
      </w:r>
      <w:r w:rsidRPr="00B7783F">
        <w:t>me</w:t>
      </w:r>
      <w:r w:rsidRPr="00B7783F">
        <w:rPr>
          <w:spacing w:val="1"/>
        </w:rPr>
        <w:t>n</w:t>
      </w:r>
      <w:r w:rsidRPr="00B7783F">
        <w:rPr>
          <w:spacing w:val="-1"/>
        </w:rPr>
        <w:t>t</w:t>
      </w:r>
      <w:r w:rsidRPr="00B7783F">
        <w:t>s</w:t>
      </w:r>
      <w:r w:rsidRPr="00B7783F">
        <w:rPr>
          <w:spacing w:val="33"/>
        </w:rPr>
        <w:t xml:space="preserve"> </w:t>
      </w:r>
      <w:r w:rsidRPr="00B7783F">
        <w:t>or</w:t>
      </w:r>
      <w:r w:rsidRPr="00B7783F">
        <w:rPr>
          <w:spacing w:val="8"/>
        </w:rPr>
        <w:t xml:space="preserve"> </w:t>
      </w:r>
      <w:r w:rsidRPr="00B7783F">
        <w:t>approaches.</w:t>
      </w:r>
      <w:r w:rsidRPr="00B7783F">
        <w:rPr>
          <w:spacing w:val="37"/>
        </w:rPr>
        <w:t xml:space="preserve"> </w:t>
      </w:r>
      <w:r w:rsidRPr="00B7783F">
        <w:t>Mai</w:t>
      </w:r>
      <w:r w:rsidRPr="00B7783F">
        <w:rPr>
          <w:spacing w:val="1"/>
        </w:rPr>
        <w:t>n</w:t>
      </w:r>
      <w:r w:rsidRPr="00B7783F">
        <w:t>ten</w:t>
      </w:r>
      <w:r w:rsidRPr="00B7783F">
        <w:rPr>
          <w:spacing w:val="1"/>
        </w:rPr>
        <w:t>a</w:t>
      </w:r>
      <w:r w:rsidRPr="00B7783F">
        <w:t>nce</w:t>
      </w:r>
      <w:r w:rsidRPr="00B7783F">
        <w:rPr>
          <w:spacing w:val="39"/>
        </w:rPr>
        <w:t xml:space="preserve"> </w:t>
      </w:r>
      <w:r w:rsidRPr="00B7783F">
        <w:t>includes</w:t>
      </w:r>
      <w:r w:rsidRPr="00B7783F">
        <w:rPr>
          <w:spacing w:val="26"/>
        </w:rPr>
        <w:t xml:space="preserve"> </w:t>
      </w:r>
      <w:r w:rsidRPr="00B7783F">
        <w:t>the</w:t>
      </w:r>
      <w:r w:rsidRPr="00B7783F">
        <w:rPr>
          <w:spacing w:val="11"/>
        </w:rPr>
        <w:t xml:space="preserve"> </w:t>
      </w:r>
      <w:r w:rsidRPr="00B7783F">
        <w:t>emerg</w:t>
      </w:r>
      <w:r w:rsidRPr="00B7783F">
        <w:rPr>
          <w:spacing w:val="-1"/>
        </w:rPr>
        <w:t>e</w:t>
      </w:r>
      <w:r w:rsidRPr="00B7783F">
        <w:t>ncy</w:t>
      </w:r>
      <w:r w:rsidRPr="00B7783F">
        <w:rPr>
          <w:spacing w:val="33"/>
        </w:rPr>
        <w:t xml:space="preserve"> </w:t>
      </w:r>
      <w:r w:rsidRPr="00B7783F">
        <w:t>reconstruction</w:t>
      </w:r>
      <w:r w:rsidRPr="00B7783F">
        <w:rPr>
          <w:spacing w:val="45"/>
        </w:rPr>
        <w:t xml:space="preserve"> </w:t>
      </w:r>
      <w:r w:rsidRPr="00B7783F">
        <w:rPr>
          <w:w w:val="103"/>
        </w:rPr>
        <w:t xml:space="preserve">of </w:t>
      </w:r>
      <w:r w:rsidRPr="00B7783F">
        <w:t>recently</w:t>
      </w:r>
      <w:r w:rsidRPr="00B7783F">
        <w:rPr>
          <w:spacing w:val="-8"/>
        </w:rPr>
        <w:t xml:space="preserve"> </w:t>
      </w:r>
      <w:r w:rsidRPr="00B7783F">
        <w:t>damaged</w:t>
      </w:r>
      <w:r w:rsidRPr="00B7783F">
        <w:rPr>
          <w:spacing w:val="-9"/>
        </w:rPr>
        <w:t xml:space="preserve"> </w:t>
      </w:r>
      <w:r w:rsidRPr="00B7783F">
        <w:t>parts</w:t>
      </w:r>
      <w:r w:rsidRPr="00B7783F">
        <w:rPr>
          <w:spacing w:val="-5"/>
        </w:rPr>
        <w:t xml:space="preserve"> </w:t>
      </w:r>
      <w:r w:rsidRPr="00B7783F">
        <w:t>but</w:t>
      </w:r>
      <w:r w:rsidRPr="00B7783F">
        <w:rPr>
          <w:spacing w:val="-3"/>
        </w:rPr>
        <w:t xml:space="preserve"> </w:t>
      </w:r>
      <w:r w:rsidRPr="00B7783F">
        <w:t>does</w:t>
      </w:r>
      <w:r w:rsidRPr="00B7783F">
        <w:rPr>
          <w:spacing w:val="-5"/>
        </w:rPr>
        <w:t xml:space="preserve"> </w:t>
      </w:r>
      <w:r w:rsidRPr="00B7783F">
        <w:t>not</w:t>
      </w:r>
      <w:r w:rsidRPr="00B7783F">
        <w:rPr>
          <w:spacing w:val="-3"/>
        </w:rPr>
        <w:t xml:space="preserve"> </w:t>
      </w:r>
      <w:r w:rsidRPr="00B7783F">
        <w:t>include</w:t>
      </w:r>
      <w:r w:rsidRPr="00B7783F">
        <w:rPr>
          <w:spacing w:val="-7"/>
        </w:rPr>
        <w:t xml:space="preserve"> </w:t>
      </w:r>
      <w:r w:rsidRPr="00B7783F">
        <w:t>modif</w:t>
      </w:r>
      <w:r w:rsidRPr="00B7783F">
        <w:rPr>
          <w:spacing w:val="2"/>
        </w:rPr>
        <w:t>i</w:t>
      </w:r>
      <w:r w:rsidRPr="00B7783F">
        <w:t>cat</w:t>
      </w:r>
      <w:r w:rsidRPr="00B7783F">
        <w:rPr>
          <w:spacing w:val="-1"/>
        </w:rPr>
        <w:t>i</w:t>
      </w:r>
      <w:r w:rsidRPr="00B7783F">
        <w:t>ons</w:t>
      </w:r>
      <w:r w:rsidRPr="00B7783F">
        <w:rPr>
          <w:spacing w:val="-14"/>
        </w:rPr>
        <w:t xml:space="preserve"> </w:t>
      </w:r>
      <w:r w:rsidRPr="00B7783F">
        <w:t>t</w:t>
      </w:r>
      <w:r w:rsidRPr="00B7783F">
        <w:rPr>
          <w:spacing w:val="-1"/>
        </w:rPr>
        <w:t>h</w:t>
      </w:r>
      <w:r w:rsidRPr="00B7783F">
        <w:t>at</w:t>
      </w:r>
      <w:r w:rsidRPr="00B7783F">
        <w:rPr>
          <w:spacing w:val="-5"/>
        </w:rPr>
        <w:t xml:space="preserve"> </w:t>
      </w:r>
      <w:r w:rsidRPr="00B7783F">
        <w:t>c</w:t>
      </w:r>
      <w:r w:rsidRPr="00B7783F">
        <w:rPr>
          <w:spacing w:val="-1"/>
        </w:rPr>
        <w:t>h</w:t>
      </w:r>
      <w:r w:rsidRPr="00B7783F">
        <w:t>ange</w:t>
      </w:r>
      <w:r w:rsidRPr="00B7783F">
        <w:rPr>
          <w:spacing w:val="-7"/>
        </w:rPr>
        <w:t xml:space="preserve"> </w:t>
      </w:r>
      <w:r w:rsidRPr="00B7783F">
        <w:rPr>
          <w:spacing w:val="-1"/>
        </w:rPr>
        <w:t>t</w:t>
      </w:r>
      <w:r w:rsidRPr="00B7783F">
        <w:rPr>
          <w:spacing w:val="1"/>
        </w:rPr>
        <w:t>h</w:t>
      </w:r>
      <w:r w:rsidRPr="00B7783F">
        <w:t>e</w:t>
      </w:r>
      <w:r w:rsidRPr="00B7783F">
        <w:rPr>
          <w:spacing w:val="-3"/>
        </w:rPr>
        <w:t xml:space="preserve"> </w:t>
      </w:r>
      <w:r w:rsidRPr="00B7783F">
        <w:t>charact</w:t>
      </w:r>
      <w:r w:rsidRPr="00B7783F">
        <w:rPr>
          <w:spacing w:val="-1"/>
        </w:rPr>
        <w:t>e</w:t>
      </w:r>
      <w:r w:rsidRPr="00B7783F">
        <w:t>r,</w:t>
      </w:r>
      <w:r w:rsidRPr="00B7783F">
        <w:rPr>
          <w:spacing w:val="-10"/>
        </w:rPr>
        <w:t xml:space="preserve"> </w:t>
      </w:r>
      <w:r w:rsidRPr="00B7783F">
        <w:t>scop</w:t>
      </w:r>
      <w:r w:rsidRPr="00B7783F">
        <w:rPr>
          <w:spacing w:val="-1"/>
        </w:rPr>
        <w:t>e</w:t>
      </w:r>
      <w:r w:rsidRPr="00B7783F">
        <w:t>,</w:t>
      </w:r>
      <w:r w:rsidRPr="00B7783F">
        <w:rPr>
          <w:spacing w:val="-6"/>
        </w:rPr>
        <w:t xml:space="preserve"> </w:t>
      </w:r>
      <w:r w:rsidRPr="00B7783F">
        <w:t>or s</w:t>
      </w:r>
      <w:r w:rsidRPr="00B7783F">
        <w:rPr>
          <w:spacing w:val="-1"/>
        </w:rPr>
        <w:t>i</w:t>
      </w:r>
      <w:r w:rsidRPr="00B7783F">
        <w:t>ze</w:t>
      </w:r>
      <w:r w:rsidRPr="00B7783F">
        <w:rPr>
          <w:spacing w:val="-5"/>
        </w:rPr>
        <w:t xml:space="preserve"> </w:t>
      </w:r>
      <w:r w:rsidRPr="00B7783F">
        <w:t>of</w:t>
      </w:r>
      <w:r w:rsidRPr="00B7783F">
        <w:rPr>
          <w:spacing w:val="-3"/>
        </w:rPr>
        <w:t xml:space="preserve"> </w:t>
      </w:r>
      <w:r w:rsidRPr="00B7783F">
        <w:t>t</w:t>
      </w:r>
      <w:r w:rsidRPr="00B7783F">
        <w:rPr>
          <w:spacing w:val="-1"/>
        </w:rPr>
        <w:t>h</w:t>
      </w:r>
      <w:r w:rsidRPr="00B7783F">
        <w:t>e</w:t>
      </w:r>
      <w:r w:rsidRPr="00B7783F">
        <w:rPr>
          <w:spacing w:val="-3"/>
        </w:rPr>
        <w:t xml:space="preserve"> </w:t>
      </w:r>
      <w:r w:rsidR="00F6442C">
        <w:rPr>
          <w:spacing w:val="-3"/>
        </w:rPr>
        <w:t>‘</w:t>
      </w:r>
      <w:r w:rsidRPr="00B7783F">
        <w:t>o</w:t>
      </w:r>
      <w:r w:rsidRPr="00B7783F">
        <w:rPr>
          <w:spacing w:val="-1"/>
        </w:rPr>
        <w:t>r</w:t>
      </w:r>
      <w:r w:rsidRPr="00B7783F">
        <w:t>ig</w:t>
      </w:r>
      <w:r w:rsidRPr="00B7783F">
        <w:rPr>
          <w:spacing w:val="-1"/>
        </w:rPr>
        <w:t>i</w:t>
      </w:r>
      <w:r w:rsidRPr="00B7783F">
        <w:rPr>
          <w:spacing w:val="1"/>
        </w:rPr>
        <w:t>n</w:t>
      </w:r>
      <w:r w:rsidRPr="00B7783F">
        <w:rPr>
          <w:spacing w:val="-1"/>
        </w:rPr>
        <w:t>a</w:t>
      </w:r>
      <w:r w:rsidRPr="00B7783F">
        <w:t>l</w:t>
      </w:r>
      <w:r w:rsidRPr="00B7783F">
        <w:rPr>
          <w:spacing w:val="-8"/>
        </w:rPr>
        <w:t xml:space="preserve"> </w:t>
      </w:r>
      <w:r w:rsidRPr="00B7783F">
        <w:t>des</w:t>
      </w:r>
      <w:r w:rsidRPr="00B7783F">
        <w:rPr>
          <w:spacing w:val="-1"/>
        </w:rPr>
        <w:t>i</w:t>
      </w:r>
      <w:r w:rsidRPr="00B7783F">
        <w:t>gn</w:t>
      </w:r>
      <w:r w:rsidR="00F6442C">
        <w:t>’</w:t>
      </w:r>
      <w:r w:rsidRPr="00B7783F">
        <w:t>.</w:t>
      </w:r>
      <w:r w:rsidRPr="00B7783F">
        <w:rPr>
          <w:spacing w:val="-7"/>
        </w:rPr>
        <w:t xml:space="preserve"> </w:t>
      </w:r>
    </w:p>
    <w:p w14:paraId="6DF1B08D" w14:textId="3F01A4A7" w:rsidR="000E1F1C" w:rsidRDefault="001A0760" w:rsidP="00B7783F">
      <w:pPr>
        <w:jc w:val="both"/>
      </w:pPr>
      <w:r w:rsidRPr="00B7783F">
        <w:t>If</w:t>
      </w:r>
      <w:r w:rsidRPr="00B7783F">
        <w:rPr>
          <w:spacing w:val="-3"/>
        </w:rPr>
        <w:t xml:space="preserve"> </w:t>
      </w:r>
      <w:r w:rsidRPr="00B7783F">
        <w:t>the</w:t>
      </w:r>
      <w:r w:rsidRPr="00B7783F">
        <w:rPr>
          <w:spacing w:val="-3"/>
        </w:rPr>
        <w:t xml:space="preserve"> </w:t>
      </w:r>
      <w:r w:rsidRPr="00B7783F">
        <w:t>original</w:t>
      </w:r>
      <w:r w:rsidRPr="00B7783F">
        <w:rPr>
          <w:spacing w:val="-8"/>
        </w:rPr>
        <w:t xml:space="preserve"> </w:t>
      </w:r>
      <w:r w:rsidRPr="00B7783F">
        <w:t>design</w:t>
      </w:r>
      <w:r w:rsidRPr="00B7783F">
        <w:rPr>
          <w:spacing w:val="-7"/>
        </w:rPr>
        <w:t xml:space="preserve"> </w:t>
      </w:r>
      <w:r w:rsidRPr="00B7783F">
        <w:t>is</w:t>
      </w:r>
      <w:r w:rsidRPr="00B7783F">
        <w:rPr>
          <w:spacing w:val="-2"/>
        </w:rPr>
        <w:t xml:space="preserve"> </w:t>
      </w:r>
      <w:r w:rsidRPr="00B7783F">
        <w:t>not</w:t>
      </w:r>
      <w:r w:rsidRPr="00B7783F">
        <w:rPr>
          <w:spacing w:val="-3"/>
        </w:rPr>
        <w:t xml:space="preserve"> </w:t>
      </w:r>
      <w:r w:rsidRPr="00B7783F">
        <w:t>availab</w:t>
      </w:r>
      <w:r w:rsidRPr="00B7783F">
        <w:rPr>
          <w:spacing w:val="-1"/>
        </w:rPr>
        <w:t>l</w:t>
      </w:r>
      <w:r w:rsidRPr="00B7783F">
        <w:t>e,</w:t>
      </w:r>
      <w:r w:rsidRPr="00B7783F">
        <w:rPr>
          <w:spacing w:val="-10"/>
        </w:rPr>
        <w:t xml:space="preserve"> </w:t>
      </w:r>
      <w:r w:rsidRPr="00B7783F">
        <w:t>the</w:t>
      </w:r>
      <w:r w:rsidRPr="00B7783F">
        <w:rPr>
          <w:spacing w:val="-3"/>
        </w:rPr>
        <w:t xml:space="preserve"> </w:t>
      </w:r>
      <w:r w:rsidRPr="00B7783F">
        <w:t>permittee</w:t>
      </w:r>
      <w:r w:rsidRPr="00B7783F">
        <w:rPr>
          <w:spacing w:val="-10"/>
        </w:rPr>
        <w:t xml:space="preserve"> </w:t>
      </w:r>
      <w:r w:rsidRPr="00B7783F">
        <w:t>shall</w:t>
      </w:r>
      <w:r w:rsidRPr="00B7783F">
        <w:rPr>
          <w:spacing w:val="-5"/>
        </w:rPr>
        <w:t xml:space="preserve"> </w:t>
      </w:r>
      <w:r w:rsidRPr="00B7783F">
        <w:t>submit</w:t>
      </w:r>
      <w:r w:rsidRPr="00B7783F">
        <w:rPr>
          <w:spacing w:val="-7"/>
        </w:rPr>
        <w:t xml:space="preserve"> </w:t>
      </w:r>
      <w:r w:rsidRPr="00B7783F">
        <w:t>the best</w:t>
      </w:r>
      <w:r w:rsidRPr="00B7783F">
        <w:rPr>
          <w:spacing w:val="14"/>
        </w:rPr>
        <w:t xml:space="preserve"> </w:t>
      </w:r>
      <w:r w:rsidRPr="00B7783F">
        <w:t>available</w:t>
      </w:r>
      <w:r w:rsidRPr="00B7783F">
        <w:rPr>
          <w:spacing w:val="27"/>
        </w:rPr>
        <w:t xml:space="preserve"> </w:t>
      </w:r>
      <w:r w:rsidRPr="00B7783F">
        <w:t>inform</w:t>
      </w:r>
      <w:r w:rsidRPr="00B7783F">
        <w:rPr>
          <w:spacing w:val="-1"/>
        </w:rPr>
        <w:t>a</w:t>
      </w:r>
      <w:r w:rsidRPr="00B7783F">
        <w:rPr>
          <w:spacing w:val="1"/>
        </w:rPr>
        <w:t>t</w:t>
      </w:r>
      <w:r w:rsidRPr="00B7783F">
        <w:t>ion</w:t>
      </w:r>
      <w:r w:rsidRPr="00B7783F">
        <w:rPr>
          <w:spacing w:val="37"/>
        </w:rPr>
        <w:t xml:space="preserve"> </w:t>
      </w:r>
      <w:r w:rsidRPr="00B7783F">
        <w:t>on</w:t>
      </w:r>
      <w:r w:rsidRPr="00B7783F">
        <w:rPr>
          <w:spacing w:val="9"/>
        </w:rPr>
        <w:t xml:space="preserve"> </w:t>
      </w:r>
      <w:r w:rsidRPr="00B7783F">
        <w:t>the</w:t>
      </w:r>
      <w:r w:rsidRPr="00B7783F">
        <w:rPr>
          <w:spacing w:val="10"/>
        </w:rPr>
        <w:t xml:space="preserve"> </w:t>
      </w:r>
      <w:r w:rsidRPr="00B7783F">
        <w:t>d</w:t>
      </w:r>
      <w:r w:rsidRPr="00B7783F">
        <w:rPr>
          <w:spacing w:val="-1"/>
        </w:rPr>
        <w:t>e</w:t>
      </w:r>
      <w:r w:rsidRPr="00B7783F">
        <w:t>s</w:t>
      </w:r>
      <w:r w:rsidRPr="00B7783F">
        <w:rPr>
          <w:spacing w:val="-1"/>
        </w:rPr>
        <w:t>i</w:t>
      </w:r>
      <w:r w:rsidRPr="00B7783F">
        <w:t>gn</w:t>
      </w:r>
      <w:r w:rsidRPr="00B7783F">
        <w:rPr>
          <w:spacing w:val="21"/>
        </w:rPr>
        <w:t xml:space="preserve"> </w:t>
      </w:r>
      <w:r w:rsidRPr="00B7783F">
        <w:t>f</w:t>
      </w:r>
      <w:r w:rsidRPr="00B7783F">
        <w:rPr>
          <w:spacing w:val="-1"/>
        </w:rPr>
        <w:t>o</w:t>
      </w:r>
      <w:r w:rsidRPr="00B7783F">
        <w:t>r</w:t>
      </w:r>
      <w:r w:rsidRPr="00B7783F">
        <w:rPr>
          <w:spacing w:val="11"/>
        </w:rPr>
        <w:t xml:space="preserve"> </w:t>
      </w:r>
      <w:r w:rsidRPr="00B7783F">
        <w:t>c</w:t>
      </w:r>
      <w:r w:rsidRPr="00B7783F">
        <w:rPr>
          <w:spacing w:val="1"/>
        </w:rPr>
        <w:t>o</w:t>
      </w:r>
      <w:r w:rsidRPr="00B7783F">
        <w:t>nsider</w:t>
      </w:r>
      <w:r w:rsidRPr="00B7783F">
        <w:rPr>
          <w:spacing w:val="-1"/>
        </w:rPr>
        <w:t>a</w:t>
      </w:r>
      <w:r w:rsidRPr="00B7783F">
        <w:rPr>
          <w:spacing w:val="1"/>
        </w:rPr>
        <w:t>t</w:t>
      </w:r>
      <w:r w:rsidRPr="00B7783F">
        <w:rPr>
          <w:spacing w:val="-1"/>
        </w:rPr>
        <w:t>i</w:t>
      </w:r>
      <w:r w:rsidRPr="00B7783F">
        <w:rPr>
          <w:spacing w:val="1"/>
        </w:rPr>
        <w:t>o</w:t>
      </w:r>
      <w:r w:rsidRPr="00B7783F">
        <w:t>n</w:t>
      </w:r>
      <w:r w:rsidRPr="00B7783F">
        <w:rPr>
          <w:spacing w:val="42"/>
        </w:rPr>
        <w:t xml:space="preserve"> </w:t>
      </w:r>
      <w:r w:rsidRPr="00B7783F">
        <w:t>and</w:t>
      </w:r>
      <w:r w:rsidRPr="00B7783F">
        <w:rPr>
          <w:spacing w:val="13"/>
        </w:rPr>
        <w:t xml:space="preserve"> </w:t>
      </w:r>
      <w:r w:rsidRPr="00B7783F">
        <w:t>a</w:t>
      </w:r>
      <w:r w:rsidRPr="00B7783F">
        <w:rPr>
          <w:spacing w:val="-1"/>
        </w:rPr>
        <w:t>p</w:t>
      </w:r>
      <w:r w:rsidRPr="00B7783F">
        <w:t>pr</w:t>
      </w:r>
      <w:r w:rsidRPr="00B7783F">
        <w:rPr>
          <w:spacing w:val="-1"/>
        </w:rPr>
        <w:t>o</w:t>
      </w:r>
      <w:r w:rsidRPr="00B7783F">
        <w:t>val.</w:t>
      </w:r>
      <w:r w:rsidR="009F7761">
        <w:t xml:space="preserve"> Acceptable </w:t>
      </w:r>
      <w:r w:rsidR="0021297B">
        <w:t>alternative</w:t>
      </w:r>
      <w:r w:rsidR="00491F39">
        <w:t xml:space="preserve"> </w:t>
      </w:r>
      <w:r w:rsidR="009F7761">
        <w:t xml:space="preserve">information </w:t>
      </w:r>
      <w:r w:rsidR="00E540A7">
        <w:t>that describes or identifies</w:t>
      </w:r>
      <w:r w:rsidR="00DB4904">
        <w:t xml:space="preserve"> the</w:t>
      </w:r>
      <w:r w:rsidR="00B037FE">
        <w:t xml:space="preserve"> original </w:t>
      </w:r>
      <w:r w:rsidR="004C6B8F">
        <w:t xml:space="preserve">design or </w:t>
      </w:r>
      <w:r w:rsidR="00B037FE">
        <w:t>footprint of the</w:t>
      </w:r>
      <w:r w:rsidR="00DB4904">
        <w:t xml:space="preserve"> currently serviceable structure </w:t>
      </w:r>
      <w:r w:rsidR="009F7761">
        <w:t>includes but is not limited to any of the following:</w:t>
      </w:r>
    </w:p>
    <w:p w14:paraId="335EA6A7" w14:textId="1D0C5BA8" w:rsidR="009F7761" w:rsidRDefault="00DB4904" w:rsidP="009F7761">
      <w:pPr>
        <w:pStyle w:val="ListParagraph"/>
        <w:numPr>
          <w:ilvl w:val="0"/>
          <w:numId w:val="57"/>
        </w:numPr>
        <w:jc w:val="both"/>
      </w:pPr>
      <w:r>
        <w:t>Topographic maps that show structure elevations</w:t>
      </w:r>
    </w:p>
    <w:p w14:paraId="6A42FE5C" w14:textId="3BEDB1EE" w:rsidR="00DB4904" w:rsidRDefault="00DB4904" w:rsidP="009F7761">
      <w:pPr>
        <w:pStyle w:val="ListParagraph"/>
        <w:numPr>
          <w:ilvl w:val="0"/>
          <w:numId w:val="57"/>
        </w:numPr>
        <w:jc w:val="both"/>
      </w:pPr>
      <w:r>
        <w:t>Narrative description of periodic or ongoing maintenance activities</w:t>
      </w:r>
      <w:r w:rsidR="004C6B8F">
        <w:t xml:space="preserve"> </w:t>
      </w:r>
      <w:r w:rsidR="007703BF">
        <w:t xml:space="preserve">– such as a mowing or vegetation control </w:t>
      </w:r>
      <w:r w:rsidR="004C6B8F">
        <w:t xml:space="preserve">plan or </w:t>
      </w:r>
      <w:r w:rsidR="007703BF">
        <w:t>document</w:t>
      </w:r>
    </w:p>
    <w:p w14:paraId="2F5FF430" w14:textId="4D26DCBC" w:rsidR="007703BF" w:rsidRDefault="000E49CD" w:rsidP="009F7761">
      <w:pPr>
        <w:pStyle w:val="ListParagraph"/>
        <w:numPr>
          <w:ilvl w:val="0"/>
          <w:numId w:val="57"/>
        </w:numPr>
        <w:jc w:val="both"/>
      </w:pPr>
      <w:r>
        <w:t>Aerial photograph(s) of the structure and/or maintained area</w:t>
      </w:r>
    </w:p>
    <w:p w14:paraId="7BFE1DA7" w14:textId="07DBEC0F" w:rsidR="000E49CD" w:rsidRDefault="000E49CD" w:rsidP="009F7761">
      <w:pPr>
        <w:pStyle w:val="ListParagraph"/>
        <w:numPr>
          <w:ilvl w:val="0"/>
          <w:numId w:val="57"/>
        </w:numPr>
        <w:jc w:val="both"/>
      </w:pPr>
      <w:r>
        <w:t xml:space="preserve">Real estate documents describing the </w:t>
      </w:r>
      <w:r w:rsidR="00B037FE">
        <w:t xml:space="preserve">original </w:t>
      </w:r>
      <w:r w:rsidR="00B126F9">
        <w:t xml:space="preserve">design, </w:t>
      </w:r>
      <w:r w:rsidR="00B037FE">
        <w:t>footprint</w:t>
      </w:r>
      <w:r w:rsidR="00B126F9">
        <w:t>, or maintained area</w:t>
      </w:r>
    </w:p>
    <w:p w14:paraId="6085498C" w14:textId="4115BC3F" w:rsidR="00B126F9" w:rsidRDefault="00EA0525" w:rsidP="009F7761">
      <w:pPr>
        <w:pStyle w:val="ListParagraph"/>
        <w:numPr>
          <w:ilvl w:val="0"/>
          <w:numId w:val="57"/>
        </w:numPr>
        <w:jc w:val="both"/>
      </w:pPr>
      <w:r>
        <w:t>Historic or current d</w:t>
      </w:r>
      <w:r w:rsidR="00B126F9">
        <w:t xml:space="preserve">rawings used for other nearby </w:t>
      </w:r>
      <w:r w:rsidR="00D06941">
        <w:t>developments that include the structure</w:t>
      </w:r>
    </w:p>
    <w:p w14:paraId="7CFD5F4C" w14:textId="4C243E93" w:rsidR="00D06941" w:rsidRDefault="00A57CF4" w:rsidP="009F7761">
      <w:pPr>
        <w:pStyle w:val="ListParagraph"/>
        <w:numPr>
          <w:ilvl w:val="0"/>
          <w:numId w:val="57"/>
        </w:numPr>
        <w:jc w:val="both"/>
      </w:pPr>
      <w:r>
        <w:t>Media</w:t>
      </w:r>
      <w:r w:rsidR="009B75BE">
        <w:t xml:space="preserve"> articles, coverage, or </w:t>
      </w:r>
      <w:r>
        <w:t>archives</w:t>
      </w:r>
    </w:p>
    <w:p w14:paraId="1851DEC3" w14:textId="0F0949BA" w:rsidR="00491F39" w:rsidRPr="00A374E3" w:rsidRDefault="0039251A" w:rsidP="001D7839">
      <w:pPr>
        <w:pStyle w:val="ListParagraph"/>
        <w:numPr>
          <w:ilvl w:val="0"/>
          <w:numId w:val="57"/>
        </w:numPr>
        <w:jc w:val="both"/>
      </w:pPr>
      <w:r>
        <w:t>L</w:t>
      </w:r>
      <w:r w:rsidR="002E1BFE">
        <w:t>ocal</w:t>
      </w:r>
      <w:r w:rsidR="00807757">
        <w:t>ity</w:t>
      </w:r>
      <w:r w:rsidR="002E1BFE">
        <w:t xml:space="preserve"> handouts, pamphlets, </w:t>
      </w:r>
      <w:r>
        <w:t xml:space="preserve">public notices, </w:t>
      </w:r>
      <w:r w:rsidR="00807757">
        <w:t>meeting minutes</w:t>
      </w:r>
      <w:r w:rsidR="004D38AF">
        <w:t>, web site information, etc.</w:t>
      </w:r>
    </w:p>
    <w:p w14:paraId="165094A0" w14:textId="23550047" w:rsidR="000E1F1C" w:rsidRPr="00880EA5" w:rsidRDefault="00463D8F" w:rsidP="00B7783F">
      <w:pPr>
        <w:jc w:val="both"/>
      </w:pPr>
      <w:r>
        <w:lastRenderedPageBreak/>
        <w:t>E</w:t>
      </w:r>
      <w:r w:rsidRPr="00B7783F">
        <w:rPr>
          <w:spacing w:val="1"/>
        </w:rPr>
        <w:t>m</w:t>
      </w:r>
      <w:r w:rsidRPr="00B7783F">
        <w:t>ergen</w:t>
      </w:r>
      <w:r w:rsidRPr="00B7783F">
        <w:rPr>
          <w:spacing w:val="1"/>
        </w:rPr>
        <w:t>c</w:t>
      </w:r>
      <w:r w:rsidRPr="00B7783F">
        <w:t>y</w:t>
      </w:r>
      <w:r w:rsidRPr="00B7783F">
        <w:rPr>
          <w:spacing w:val="34"/>
        </w:rPr>
        <w:t xml:space="preserve"> </w:t>
      </w:r>
      <w:r w:rsidRPr="00B7783F">
        <w:t>reco</w:t>
      </w:r>
      <w:r w:rsidRPr="00B7783F">
        <w:rPr>
          <w:spacing w:val="1"/>
        </w:rPr>
        <w:t>n</w:t>
      </w:r>
      <w:r w:rsidRPr="00B7783F">
        <w:t>str</w:t>
      </w:r>
      <w:r w:rsidRPr="00B7783F">
        <w:rPr>
          <w:spacing w:val="1"/>
        </w:rPr>
        <w:t>u</w:t>
      </w:r>
      <w:r w:rsidRPr="00B7783F">
        <w:t>ction</w:t>
      </w:r>
      <w:r w:rsidRPr="00B7783F">
        <w:rPr>
          <w:spacing w:val="46"/>
        </w:rPr>
        <w:t xml:space="preserve"> </w:t>
      </w:r>
      <w:r w:rsidRPr="00B7783F">
        <w:t>shall</w:t>
      </w:r>
      <w:r w:rsidRPr="00B7783F">
        <w:rPr>
          <w:spacing w:val="16"/>
        </w:rPr>
        <w:t xml:space="preserve"> </w:t>
      </w:r>
      <w:r w:rsidRPr="00B7783F">
        <w:t>occ</w:t>
      </w:r>
      <w:r w:rsidRPr="00B7783F">
        <w:rPr>
          <w:spacing w:val="1"/>
        </w:rPr>
        <w:t>u</w:t>
      </w:r>
      <w:r w:rsidRPr="00B7783F">
        <w:t>r</w:t>
      </w:r>
      <w:r w:rsidRPr="00B7783F">
        <w:rPr>
          <w:spacing w:val="17"/>
        </w:rPr>
        <w:t xml:space="preserve"> </w:t>
      </w:r>
      <w:r w:rsidRPr="00B7783F">
        <w:t>as</w:t>
      </w:r>
      <w:r w:rsidRPr="00B7783F">
        <w:rPr>
          <w:spacing w:val="8"/>
        </w:rPr>
        <w:t xml:space="preserve"> </w:t>
      </w:r>
      <w:r w:rsidRPr="00B7783F">
        <w:t>soon</w:t>
      </w:r>
      <w:r w:rsidRPr="00B7783F">
        <w:rPr>
          <w:spacing w:val="16"/>
        </w:rPr>
        <w:t xml:space="preserve"> </w:t>
      </w:r>
      <w:r w:rsidRPr="00B7783F">
        <w:t>as</w:t>
      </w:r>
      <w:r w:rsidRPr="00B7783F">
        <w:rPr>
          <w:spacing w:val="8"/>
        </w:rPr>
        <w:t xml:space="preserve"> </w:t>
      </w:r>
      <w:r w:rsidRPr="00B7783F">
        <w:t>practic</w:t>
      </w:r>
      <w:r w:rsidRPr="00B7783F">
        <w:rPr>
          <w:spacing w:val="-1"/>
        </w:rPr>
        <w:t>a</w:t>
      </w:r>
      <w:r w:rsidRPr="00B7783F">
        <w:t>ble</w:t>
      </w:r>
      <w:r w:rsidRPr="00B7783F">
        <w:rPr>
          <w:spacing w:val="34"/>
        </w:rPr>
        <w:t xml:space="preserve"> </w:t>
      </w:r>
      <w:r w:rsidRPr="00B7783F">
        <w:rPr>
          <w:w w:val="103"/>
        </w:rPr>
        <w:t>a</w:t>
      </w:r>
      <w:r w:rsidRPr="00B7783F">
        <w:rPr>
          <w:spacing w:val="-1"/>
          <w:w w:val="103"/>
        </w:rPr>
        <w:t>f</w:t>
      </w:r>
      <w:r w:rsidRPr="00B7783F">
        <w:rPr>
          <w:w w:val="103"/>
        </w:rPr>
        <w:t xml:space="preserve">ter </w:t>
      </w:r>
      <w:r w:rsidRPr="00B7783F">
        <w:rPr>
          <w:spacing w:val="1"/>
        </w:rPr>
        <w:t>d</w:t>
      </w:r>
      <w:r w:rsidRPr="00B7783F">
        <w:rPr>
          <w:spacing w:val="-1"/>
        </w:rPr>
        <w:t>a</w:t>
      </w:r>
      <w:r w:rsidRPr="00B7783F">
        <w:t>mage</w:t>
      </w:r>
      <w:r w:rsidRPr="00B7783F">
        <w:rPr>
          <w:spacing w:val="-8"/>
        </w:rPr>
        <w:t xml:space="preserve"> </w:t>
      </w:r>
      <w:r w:rsidRPr="00B7783F">
        <w:t>o</w:t>
      </w:r>
      <w:r w:rsidRPr="00B7783F">
        <w:rPr>
          <w:spacing w:val="1"/>
        </w:rPr>
        <w:t>c</w:t>
      </w:r>
      <w:r>
        <w:t xml:space="preserve">curs. </w:t>
      </w:r>
      <w:r w:rsidR="005F6672">
        <w:t>When emergency reconstruction situations apply,</w:t>
      </w:r>
      <w:r w:rsidR="00F21B7E">
        <w:t xml:space="preserve"> the</w:t>
      </w:r>
      <w:r w:rsidR="000E1F1C" w:rsidRPr="00A374E3">
        <w:t xml:space="preserve"> emergency reconstruction</w:t>
      </w:r>
      <w:r w:rsidR="00F21B7E">
        <w:t xml:space="preserve"> portion of this exclusion</w:t>
      </w:r>
      <w:r w:rsidR="000E1F1C" w:rsidRPr="00A374E3">
        <w:t xml:space="preserve"> shall occur as soon as practicable after </w:t>
      </w:r>
      <w:r w:rsidR="003E5CCE">
        <w:t xml:space="preserve">the </w:t>
      </w:r>
      <w:r w:rsidR="000E1F1C" w:rsidRPr="00A374E3">
        <w:t xml:space="preserve">damage </w:t>
      </w:r>
      <w:r w:rsidR="003E5CCE">
        <w:t>ha</w:t>
      </w:r>
      <w:r w:rsidR="00E31CBC">
        <w:t>s</w:t>
      </w:r>
      <w:r w:rsidR="003E5CCE">
        <w:t xml:space="preserve"> occurred and such damage is</w:t>
      </w:r>
      <w:r w:rsidR="00E31CBC">
        <w:t xml:space="preserve"> discovered</w:t>
      </w:r>
      <w:r w:rsidR="000E1F1C" w:rsidRPr="00A374E3">
        <w:t>.</w:t>
      </w:r>
      <w:r w:rsidR="003E5CCE">
        <w:t xml:space="preserve"> While this exclusion is silent on temporary impacts</w:t>
      </w:r>
      <w:r w:rsidR="00AE71C3">
        <w:t xml:space="preserve"> (</w:t>
      </w:r>
      <w:hyperlink r:id="rId25" w:history="1">
        <w:r w:rsidR="00AE71C3" w:rsidRPr="00347636">
          <w:rPr>
            <w:rStyle w:val="Hyperlink"/>
          </w:rPr>
          <w:t>9VAC25-210-10</w:t>
        </w:r>
      </w:hyperlink>
      <w:r w:rsidR="00AE71C3">
        <w:t xml:space="preserve">) </w:t>
      </w:r>
      <w:r w:rsidR="003E5CCE">
        <w:t>to surface waters that are associated with maintenance activities, such impacts may be necessary in some cases to conduct the maintenance. When necessary, these require restoration to pre-construction conditions as would any other type of temporary impact.</w:t>
      </w:r>
      <w:r w:rsidR="00880EA5">
        <w:t xml:space="preserve"> </w:t>
      </w:r>
      <w:r w:rsidR="00880EA5" w:rsidRPr="00E93717">
        <w:rPr>
          <w:rFonts w:eastAsia="Times New Roman" w:cstheme="minorHAnsi"/>
        </w:rPr>
        <w:t xml:space="preserve">Invasive species identified on the </w:t>
      </w:r>
      <w:r w:rsidR="006A1175">
        <w:rPr>
          <w:rFonts w:eastAsia="Times New Roman" w:cstheme="minorHAnsi"/>
        </w:rPr>
        <w:t xml:space="preserve">most recent </w:t>
      </w:r>
      <w:r w:rsidR="00880EA5" w:rsidRPr="00E93717">
        <w:rPr>
          <w:rFonts w:eastAsia="Times New Roman" w:cstheme="minorHAnsi"/>
        </w:rPr>
        <w:t>Department of Conservation and Recreation Virginia Invasive Plant Species List should not be used for the restoration of temporary disturbances or impacts to the maximum extent practicable</w:t>
      </w:r>
      <w:r w:rsidR="00880EA5">
        <w:rPr>
          <w:rFonts w:eastAsia="Times New Roman" w:cstheme="minorHAnsi"/>
        </w:rPr>
        <w:t>.</w:t>
      </w:r>
      <w:bookmarkEnd w:id="7"/>
    </w:p>
    <w:p w14:paraId="3DD6A312" w14:textId="04DB0AA1" w:rsidR="00C54745" w:rsidRPr="00062E30" w:rsidRDefault="00B564CC" w:rsidP="00B7783F">
      <w:pPr>
        <w:jc w:val="both"/>
      </w:pPr>
      <w:r w:rsidRPr="00062E30">
        <w:rPr>
          <w:rFonts w:cstheme="minorHAnsi"/>
          <w:color w:val="000000"/>
        </w:rPr>
        <w:t>Existing</w:t>
      </w:r>
      <w:r w:rsidR="00E24BB6">
        <w:rPr>
          <w:rFonts w:cstheme="minorHAnsi"/>
          <w:color w:val="000000"/>
        </w:rPr>
        <w:t>,</w:t>
      </w:r>
      <w:r w:rsidR="006C768C" w:rsidRPr="00062E30">
        <w:rPr>
          <w:rFonts w:cstheme="minorHAnsi"/>
          <w:color w:val="000000"/>
        </w:rPr>
        <w:t xml:space="preserve"> aged</w:t>
      </w:r>
      <w:r w:rsidRPr="00062E30">
        <w:rPr>
          <w:rFonts w:cstheme="minorHAnsi"/>
          <w:color w:val="000000"/>
        </w:rPr>
        <w:t xml:space="preserve"> structures may need to be replaced with updated versions, perhaps due to technolog</w:t>
      </w:r>
      <w:r w:rsidR="00C54A54" w:rsidRPr="00062E30">
        <w:rPr>
          <w:rFonts w:cstheme="minorHAnsi"/>
          <w:color w:val="000000"/>
        </w:rPr>
        <w:t>ical</w:t>
      </w:r>
      <w:r w:rsidRPr="00062E30">
        <w:rPr>
          <w:rFonts w:cstheme="minorHAnsi"/>
          <w:color w:val="000000"/>
        </w:rPr>
        <w:t xml:space="preserve"> advances or </w:t>
      </w:r>
      <w:r w:rsidR="00C54A54" w:rsidRPr="00062E30">
        <w:rPr>
          <w:rFonts w:cstheme="minorHAnsi"/>
          <w:color w:val="000000"/>
        </w:rPr>
        <w:t xml:space="preserve">changes in </w:t>
      </w:r>
      <w:r w:rsidRPr="00062E30">
        <w:rPr>
          <w:rFonts w:cstheme="minorHAnsi"/>
          <w:color w:val="000000"/>
        </w:rPr>
        <w:t>government regulatory requirements</w:t>
      </w:r>
      <w:r w:rsidR="006C768C" w:rsidRPr="00062E30">
        <w:rPr>
          <w:rFonts w:cstheme="minorHAnsi"/>
          <w:color w:val="000000"/>
        </w:rPr>
        <w:t xml:space="preserve"> </w:t>
      </w:r>
      <w:r w:rsidR="00C54A54" w:rsidRPr="00062E30">
        <w:rPr>
          <w:rFonts w:cstheme="minorHAnsi"/>
          <w:color w:val="000000"/>
        </w:rPr>
        <w:t>and/</w:t>
      </w:r>
      <w:r w:rsidR="006C768C" w:rsidRPr="00062E30">
        <w:rPr>
          <w:rFonts w:cstheme="minorHAnsi"/>
          <w:color w:val="000000"/>
        </w:rPr>
        <w:t>or standards</w:t>
      </w:r>
      <w:r w:rsidRPr="00062E30">
        <w:rPr>
          <w:rFonts w:cstheme="minorHAnsi"/>
          <w:color w:val="000000"/>
        </w:rPr>
        <w:t xml:space="preserve">. When </w:t>
      </w:r>
      <w:r w:rsidR="00E24BB6">
        <w:rPr>
          <w:rFonts w:cstheme="minorHAnsi"/>
          <w:color w:val="000000"/>
        </w:rPr>
        <w:t>such</w:t>
      </w:r>
      <w:r w:rsidRPr="00062E30">
        <w:rPr>
          <w:rFonts w:cstheme="minorHAnsi"/>
          <w:color w:val="000000"/>
        </w:rPr>
        <w:t xml:space="preserve"> existing structure(s) are contained within a specified area, such as a corridor or easement, maintenance may </w:t>
      </w:r>
      <w:r w:rsidR="006C768C" w:rsidRPr="00062E30">
        <w:rPr>
          <w:rFonts w:cstheme="minorHAnsi"/>
          <w:color w:val="000000"/>
        </w:rPr>
        <w:t xml:space="preserve">entail </w:t>
      </w:r>
      <w:r w:rsidRPr="00062E30">
        <w:rPr>
          <w:rFonts w:cstheme="minorHAnsi"/>
          <w:color w:val="000000"/>
        </w:rPr>
        <w:t>replacement</w:t>
      </w:r>
      <w:r w:rsidR="00C54A54" w:rsidRPr="00062E30">
        <w:rPr>
          <w:rFonts w:cstheme="minorHAnsi"/>
          <w:color w:val="000000"/>
        </w:rPr>
        <w:t xml:space="preserve"> of existing structures, as r</w:t>
      </w:r>
      <w:r w:rsidRPr="00062E30">
        <w:rPr>
          <w:rFonts w:cstheme="minorHAnsi"/>
          <w:color w:val="000000"/>
        </w:rPr>
        <w:t>eplacement may be</w:t>
      </w:r>
      <w:r w:rsidR="005F6672" w:rsidRPr="00062E30">
        <w:rPr>
          <w:rFonts w:cstheme="minorHAnsi"/>
          <w:color w:val="000000"/>
        </w:rPr>
        <w:t xml:space="preserve"> necessary to </w:t>
      </w:r>
      <w:r w:rsidRPr="00062E30">
        <w:rPr>
          <w:rFonts w:cstheme="minorHAnsi"/>
          <w:color w:val="000000"/>
        </w:rPr>
        <w:t>continue providing</w:t>
      </w:r>
      <w:r w:rsidR="005F6672" w:rsidRPr="00062E30">
        <w:rPr>
          <w:rFonts w:cstheme="minorHAnsi"/>
          <w:color w:val="000000"/>
        </w:rPr>
        <w:t xml:space="preserve"> the </w:t>
      </w:r>
      <w:r w:rsidRPr="00062E30">
        <w:rPr>
          <w:rFonts w:cstheme="minorHAnsi"/>
          <w:color w:val="000000"/>
        </w:rPr>
        <w:t xml:space="preserve">structure’s original purpose, </w:t>
      </w:r>
      <w:r w:rsidR="005F6672" w:rsidRPr="00062E30">
        <w:rPr>
          <w:rFonts w:cstheme="minorHAnsi"/>
          <w:color w:val="000000"/>
        </w:rPr>
        <w:t>service</w:t>
      </w:r>
      <w:r w:rsidRPr="00062E30">
        <w:rPr>
          <w:rFonts w:cstheme="minorHAnsi"/>
          <w:color w:val="000000"/>
        </w:rPr>
        <w:t>,</w:t>
      </w:r>
      <w:r w:rsidR="005F6672" w:rsidRPr="00062E30">
        <w:rPr>
          <w:rFonts w:cstheme="minorHAnsi"/>
          <w:color w:val="000000"/>
        </w:rPr>
        <w:t xml:space="preserve"> </w:t>
      </w:r>
      <w:r w:rsidRPr="00062E30">
        <w:rPr>
          <w:rFonts w:cstheme="minorHAnsi"/>
          <w:color w:val="000000"/>
        </w:rPr>
        <w:t>and/</w:t>
      </w:r>
      <w:r w:rsidR="005F6672" w:rsidRPr="00062E30">
        <w:rPr>
          <w:rFonts w:cstheme="minorHAnsi"/>
          <w:color w:val="000000"/>
        </w:rPr>
        <w:t>or function</w:t>
      </w:r>
      <w:r w:rsidRPr="00062E30">
        <w:rPr>
          <w:rFonts w:cstheme="minorHAnsi"/>
          <w:color w:val="000000"/>
        </w:rPr>
        <w:t>.</w:t>
      </w:r>
      <w:r w:rsidR="006C768C" w:rsidRPr="00062E30">
        <w:rPr>
          <w:rFonts w:cstheme="minorHAnsi"/>
          <w:color w:val="000000"/>
        </w:rPr>
        <w:t xml:space="preserve"> </w:t>
      </w:r>
      <w:r w:rsidR="00C54745" w:rsidRPr="00062E30">
        <w:t xml:space="preserve">If maintenance is required for a structure for which the original design is not available, the </w:t>
      </w:r>
      <w:proofErr w:type="gramStart"/>
      <w:r w:rsidR="00C54745" w:rsidRPr="00062E30">
        <w:t>responsible party</w:t>
      </w:r>
      <w:proofErr w:type="gramEnd"/>
      <w:r w:rsidR="00C54745" w:rsidRPr="00062E30">
        <w:t xml:space="preserve"> shall submit the best available information on the design for consideration and approval by DEQ. </w:t>
      </w:r>
      <w:r w:rsidR="00F05D9F" w:rsidRPr="00062E30">
        <w:t xml:space="preserve"> </w:t>
      </w:r>
      <w:r w:rsidR="00C54A54" w:rsidRPr="00062E30">
        <w:t xml:space="preserve">Staff </w:t>
      </w:r>
      <w:r w:rsidR="00C54A54" w:rsidRPr="00062E30">
        <w:rPr>
          <w:rFonts w:cstheme="minorHAnsi"/>
          <w:color w:val="000000"/>
        </w:rPr>
        <w:t xml:space="preserve">is to evaluate </w:t>
      </w:r>
      <w:r w:rsidR="00F05D9F" w:rsidRPr="00062E30">
        <w:rPr>
          <w:rFonts w:cstheme="minorHAnsi"/>
          <w:color w:val="000000"/>
        </w:rPr>
        <w:t xml:space="preserve">the VWP exclusion </w:t>
      </w:r>
      <w:r w:rsidR="00C54A54" w:rsidRPr="00062E30">
        <w:rPr>
          <w:rFonts w:cstheme="minorHAnsi"/>
          <w:color w:val="000000"/>
        </w:rPr>
        <w:t xml:space="preserve">as it </w:t>
      </w:r>
      <w:r w:rsidR="00F05D9F" w:rsidRPr="00062E30">
        <w:rPr>
          <w:rFonts w:cstheme="minorHAnsi"/>
          <w:color w:val="000000"/>
        </w:rPr>
        <w:t xml:space="preserve">applies to work occurring in surface </w:t>
      </w:r>
      <w:r w:rsidR="00C54A54" w:rsidRPr="00062E30">
        <w:rPr>
          <w:rFonts w:cstheme="minorHAnsi"/>
          <w:color w:val="000000"/>
        </w:rPr>
        <w:t>waters; maintenance work in uplands is outside the scope of the program</w:t>
      </w:r>
      <w:r w:rsidR="00F05D9F" w:rsidRPr="00062E30">
        <w:t xml:space="preserve">.  </w:t>
      </w:r>
    </w:p>
    <w:p w14:paraId="669F6431" w14:textId="7D17E9B6" w:rsidR="00C846AC" w:rsidRDefault="00C54A54" w:rsidP="00B7783F">
      <w:pPr>
        <w:jc w:val="both"/>
      </w:pPr>
      <w:r w:rsidRPr="00062E30">
        <w:t>Entities</w:t>
      </w:r>
      <w:r w:rsidR="005524A6" w:rsidRPr="00062E30">
        <w:t xml:space="preserve"> </w:t>
      </w:r>
      <w:r w:rsidRPr="00062E30">
        <w:t xml:space="preserve">are not required by the regulation to </w:t>
      </w:r>
      <w:r w:rsidR="005524A6" w:rsidRPr="00062E30">
        <w:t>apply for an exclusion</w:t>
      </w:r>
      <w:r w:rsidR="0044141B" w:rsidRPr="00062E30">
        <w:t>.</w:t>
      </w:r>
      <w:r w:rsidR="005524A6" w:rsidRPr="00062E30">
        <w:t xml:space="preserve"> </w:t>
      </w:r>
      <w:r w:rsidR="0044141B" w:rsidRPr="00062E30">
        <w:t>W</w:t>
      </w:r>
      <w:r w:rsidR="0092490A" w:rsidRPr="00062E30">
        <w:t xml:space="preserve">hen asked by a project proponent to verify </w:t>
      </w:r>
      <w:r w:rsidR="0044141B" w:rsidRPr="00062E30">
        <w:t>that</w:t>
      </w:r>
      <w:r w:rsidR="0092490A" w:rsidRPr="00062E30">
        <w:t xml:space="preserve"> the maintenance exclusion applies, </w:t>
      </w:r>
      <w:r w:rsidR="00FD0317" w:rsidRPr="00062E30">
        <w:t xml:space="preserve">staff </w:t>
      </w:r>
      <w:r w:rsidR="0044141B" w:rsidRPr="00062E30">
        <w:t xml:space="preserve">may request information which demonstrates exclusion applicability but should keep such requests to the minimum necessary for a </w:t>
      </w:r>
      <w:r w:rsidR="0092490A" w:rsidRPr="00062E30">
        <w:t>determin</w:t>
      </w:r>
      <w:r w:rsidR="0044141B" w:rsidRPr="00062E30">
        <w:t>ation</w:t>
      </w:r>
      <w:r w:rsidR="00C54745" w:rsidRPr="00062E30">
        <w:t>.</w:t>
      </w:r>
      <w:r w:rsidR="00FD0317" w:rsidRPr="00062E30">
        <w:t xml:space="preserve"> </w:t>
      </w:r>
      <w:proofErr w:type="gramStart"/>
      <w:r w:rsidR="00FD0317" w:rsidRPr="00062E30">
        <w:t xml:space="preserve">Generally speaking, </w:t>
      </w:r>
      <w:r w:rsidR="006B1155" w:rsidRPr="00062E30">
        <w:t>the</w:t>
      </w:r>
      <w:proofErr w:type="gramEnd"/>
      <w:r w:rsidR="006B1155" w:rsidRPr="00062E30">
        <w:t xml:space="preserve"> construction of </w:t>
      </w:r>
      <w:r w:rsidR="00FD0317" w:rsidRPr="00062E30">
        <w:t xml:space="preserve">structures in </w:t>
      </w:r>
      <w:r w:rsidR="006B1155" w:rsidRPr="00062E30">
        <w:t>new</w:t>
      </w:r>
      <w:r w:rsidR="00FD0317" w:rsidRPr="00062E30">
        <w:t xml:space="preserve"> or expanded locations that may involve </w:t>
      </w:r>
      <w:r w:rsidR="006B1155" w:rsidRPr="00062E30">
        <w:t>surface water</w:t>
      </w:r>
      <w:r w:rsidR="00FD0317" w:rsidRPr="00062E30">
        <w:t xml:space="preserve"> impacts will likely require a VWP permit or coverage. </w:t>
      </w:r>
      <w:r w:rsidR="00C846AC" w:rsidRPr="00062E30">
        <w:t xml:space="preserve">In cases where an applicant can </w:t>
      </w:r>
      <w:r w:rsidR="00FD0317" w:rsidRPr="00062E30">
        <w:t>demonstrate that the net impacts of such work will not be detrimental to the environment</w:t>
      </w:r>
      <w:r w:rsidR="006B1155" w:rsidRPr="00062E30">
        <w:t>, staff should consider the applicability of exclusion(s) from permit coverage.</w:t>
      </w:r>
    </w:p>
    <w:p w14:paraId="0C0AA5BD" w14:textId="311F75CD" w:rsidR="00B7783F" w:rsidRDefault="00B7783F" w:rsidP="00B7783F">
      <w:pPr>
        <w:pStyle w:val="Heading4"/>
      </w:pPr>
      <w:r>
        <w:t>2.2.5.1 Maintenance – Existing Culverts</w:t>
      </w:r>
    </w:p>
    <w:p w14:paraId="3E59F4A0" w14:textId="0CF768DA" w:rsidR="005C39D0" w:rsidRPr="00062E30" w:rsidRDefault="00C9769B" w:rsidP="00B7783F">
      <w:pPr>
        <w:jc w:val="both"/>
      </w:pPr>
      <w:r>
        <w:t xml:space="preserve">Maintenance, repair, or replacement of </w:t>
      </w:r>
      <w:r w:rsidRPr="00C82562">
        <w:rPr>
          <w:i/>
        </w:rPr>
        <w:t>existing</w:t>
      </w:r>
      <w:r>
        <w:t xml:space="preserve"> culverts is excluded from the need for VWP permitting (see Chapter 3, Appendix D for installation of </w:t>
      </w:r>
      <w:r w:rsidRPr="005F6672">
        <w:rPr>
          <w:i/>
        </w:rPr>
        <w:t>new</w:t>
      </w:r>
      <w:r>
        <w:t xml:space="preserve"> culverts).</w:t>
      </w:r>
      <w:r w:rsidR="003E5CCE">
        <w:t xml:space="preserve"> In this case, </w:t>
      </w:r>
      <w:r w:rsidR="00DA1D56">
        <w:t xml:space="preserve">existing </w:t>
      </w:r>
      <w:r w:rsidR="003E5CCE">
        <w:t xml:space="preserve">culverts could include pipes that are part of </w:t>
      </w:r>
      <w:r w:rsidR="00E4023F">
        <w:t xml:space="preserve">a </w:t>
      </w:r>
      <w:r w:rsidR="003E5CCE">
        <w:t>ditch</w:t>
      </w:r>
      <w:r w:rsidR="00E4023F">
        <w:t xml:space="preserve"> or ditch</w:t>
      </w:r>
      <w:r w:rsidR="003E5CCE">
        <w:t xml:space="preserve"> system</w:t>
      </w:r>
      <w:r w:rsidR="00DA1D56">
        <w:t xml:space="preserve"> (see maintenance of </w:t>
      </w:r>
      <w:r w:rsidR="00C73668">
        <w:t xml:space="preserve">farm irrigation and drainage </w:t>
      </w:r>
      <w:r w:rsidR="00DA1D56">
        <w:t xml:space="preserve">ditches in subsection 2.2.7.5 of this </w:t>
      </w:r>
      <w:r w:rsidR="00DA1D56" w:rsidRPr="00062E30">
        <w:t>chapter)</w:t>
      </w:r>
      <w:r w:rsidR="003E5CCE" w:rsidRPr="00062E30">
        <w:t>.</w:t>
      </w:r>
    </w:p>
    <w:p w14:paraId="052E8E85" w14:textId="09CB070B" w:rsidR="00501B40" w:rsidRPr="00062E30" w:rsidRDefault="005C39D0" w:rsidP="00B7783F">
      <w:pPr>
        <w:jc w:val="both"/>
        <w:rPr>
          <w:rFonts w:cstheme="minorHAnsi"/>
        </w:rPr>
      </w:pPr>
      <w:r w:rsidRPr="00062E30">
        <w:t>Maintenance</w:t>
      </w:r>
      <w:r w:rsidR="000D5039">
        <w:t>, repair,</w:t>
      </w:r>
      <w:r w:rsidRPr="00062E30">
        <w:t xml:space="preserve"> or replacement of a</w:t>
      </w:r>
      <w:r w:rsidR="00E31CBC" w:rsidRPr="00062E30">
        <w:t>n existing</w:t>
      </w:r>
      <w:r w:rsidRPr="00062E30">
        <w:t xml:space="preserve"> culvert can include increasing the </w:t>
      </w:r>
      <w:r w:rsidRPr="00463D8F">
        <w:rPr>
          <w:i/>
        </w:rPr>
        <w:t>culvert</w:t>
      </w:r>
      <w:r w:rsidRPr="00062E30">
        <w:t xml:space="preserve"> capacity </w:t>
      </w:r>
      <w:r w:rsidR="000D5039">
        <w:t>due to</w:t>
      </w:r>
      <w:r w:rsidRPr="00062E30">
        <w:t xml:space="preserve"> runoff changes in the watershed over time</w:t>
      </w:r>
      <w:r w:rsidR="00501B40" w:rsidRPr="00062E30">
        <w:t>;</w:t>
      </w:r>
      <w:r w:rsidRPr="00062E30">
        <w:t xml:space="preserve"> changes in design requirements</w:t>
      </w:r>
      <w:r w:rsidR="00501B40" w:rsidRPr="00062E30">
        <w:t>; or countersinking</w:t>
      </w:r>
      <w:r w:rsidRPr="00062E30">
        <w:t xml:space="preserve">. </w:t>
      </w:r>
      <w:r w:rsidR="00501B40" w:rsidRPr="00062E30">
        <w:rPr>
          <w:rFonts w:cstheme="minorHAnsi"/>
        </w:rPr>
        <w:t>Increasing the replacement</w:t>
      </w:r>
      <w:r w:rsidR="00501B40" w:rsidRPr="00062E30">
        <w:rPr>
          <w:rFonts w:cstheme="minorHAnsi"/>
          <w:color w:val="000000"/>
          <w:shd w:val="clear" w:color="auto" w:fill="FFFFFF"/>
        </w:rPr>
        <w:t xml:space="preserve"> pipe diameter may be considered excluded</w:t>
      </w:r>
      <w:r w:rsidR="00501B40" w:rsidRPr="00062E30">
        <w:rPr>
          <w:rFonts w:cstheme="minorHAnsi"/>
          <w:color w:val="222222"/>
          <w:shd w:val="clear" w:color="auto" w:fill="FFFFFF"/>
        </w:rPr>
        <w:t xml:space="preserve"> </w:t>
      </w:r>
      <w:proofErr w:type="gramStart"/>
      <w:r w:rsidR="00501B40" w:rsidRPr="00062E30">
        <w:rPr>
          <w:rFonts w:cstheme="minorHAnsi"/>
          <w:iCs/>
          <w:color w:val="000000"/>
          <w:shd w:val="clear" w:color="auto" w:fill="FFFFFF"/>
        </w:rPr>
        <w:t>as long as</w:t>
      </w:r>
      <w:proofErr w:type="gramEnd"/>
      <w:r w:rsidR="00501B40" w:rsidRPr="00062E30">
        <w:rPr>
          <w:rFonts w:cstheme="minorHAnsi"/>
          <w:iCs/>
          <w:color w:val="000000"/>
          <w:shd w:val="clear" w:color="auto" w:fill="FFFFFF"/>
        </w:rPr>
        <w:t xml:space="preserve"> the original purpose</w:t>
      </w:r>
      <w:r w:rsidR="00B7783F" w:rsidRPr="00062E30">
        <w:rPr>
          <w:rFonts w:cstheme="minorHAnsi"/>
          <w:iCs/>
          <w:color w:val="000000"/>
          <w:shd w:val="clear" w:color="auto" w:fill="FFFFFF"/>
        </w:rPr>
        <w:t>, service, and/or function</w:t>
      </w:r>
      <w:r w:rsidR="00501B40" w:rsidRPr="00062E30">
        <w:rPr>
          <w:rFonts w:cstheme="minorHAnsi"/>
          <w:iCs/>
          <w:color w:val="000000"/>
          <w:shd w:val="clear" w:color="auto" w:fill="FFFFFF"/>
        </w:rPr>
        <w:t xml:space="preserve"> of the structure is not changed, or in the case of a ditch pipe, </w:t>
      </w:r>
      <w:proofErr w:type="gramStart"/>
      <w:r w:rsidR="00501B40" w:rsidRPr="00062E30">
        <w:rPr>
          <w:rFonts w:cstheme="minorHAnsi"/>
          <w:iCs/>
          <w:color w:val="000000"/>
          <w:shd w:val="clear" w:color="auto" w:fill="FFFFFF"/>
        </w:rPr>
        <w:t>as long as</w:t>
      </w:r>
      <w:proofErr w:type="gramEnd"/>
      <w:r w:rsidR="00501B40" w:rsidRPr="00062E30">
        <w:rPr>
          <w:rFonts w:cstheme="minorHAnsi"/>
          <w:iCs/>
          <w:color w:val="000000"/>
          <w:shd w:val="clear" w:color="auto" w:fill="FFFFFF"/>
        </w:rPr>
        <w:t xml:space="preserve"> the original approximate capacity of the irrigation ditch or related structures is not increased.</w:t>
      </w:r>
    </w:p>
    <w:p w14:paraId="1C0A7891" w14:textId="4569D33F" w:rsidR="005C39D0" w:rsidRPr="00062E30" w:rsidRDefault="005C39D0" w:rsidP="00B7783F">
      <w:pPr>
        <w:jc w:val="both"/>
      </w:pPr>
      <w:r w:rsidRPr="00062E30">
        <w:t xml:space="preserve">Replacement </w:t>
      </w:r>
      <w:r w:rsidR="000D5039">
        <w:t xml:space="preserve">of an existing culvert </w:t>
      </w:r>
      <w:r w:rsidRPr="00062E30">
        <w:t xml:space="preserve">may include </w:t>
      </w:r>
      <w:r w:rsidR="000D5039">
        <w:t xml:space="preserve">using </w:t>
      </w:r>
      <w:r w:rsidRPr="00062E30">
        <w:t xml:space="preserve">a culvert constructed from a different material (e.g., concrete replacing metal) or </w:t>
      </w:r>
      <w:r w:rsidR="000D5039">
        <w:t>using</w:t>
      </w:r>
      <w:r w:rsidRPr="00062E30">
        <w:t xml:space="preserve"> a differently shaped culvert (e.g., bottomless replacing round).</w:t>
      </w:r>
      <w:r w:rsidR="009F60C4" w:rsidRPr="009F60C4">
        <w:t xml:space="preserve"> </w:t>
      </w:r>
      <w:r w:rsidR="009F60C4" w:rsidRPr="00FD22CD">
        <w:t xml:space="preserve">Replacement culverts should be countersunk in accordance with criteria outlined in </w:t>
      </w:r>
      <w:r w:rsidR="009F60C4" w:rsidRPr="0080420C">
        <w:rPr>
          <w:rFonts w:cstheme="minorHAnsi"/>
          <w:shd w:val="clear" w:color="auto" w:fill="FFFFFF"/>
        </w:rPr>
        <w:t xml:space="preserve">Section 100, Part I.B.2 of the applicable General Permit regulation. However, the work under this exclusion is </w:t>
      </w:r>
      <w:r w:rsidR="00401CDB">
        <w:rPr>
          <w:rFonts w:cstheme="minorHAnsi"/>
          <w:shd w:val="clear" w:color="auto" w:fill="FFFFFF"/>
        </w:rPr>
        <w:t xml:space="preserve">often </w:t>
      </w:r>
      <w:r w:rsidR="009F60C4" w:rsidRPr="0080420C">
        <w:rPr>
          <w:rFonts w:cstheme="minorHAnsi"/>
          <w:shd w:val="clear" w:color="auto" w:fill="FFFFFF"/>
        </w:rPr>
        <w:t>associated with maintenance, including repair and replacement of an existing culvert</w:t>
      </w:r>
      <w:r w:rsidR="004508E1">
        <w:rPr>
          <w:rFonts w:cstheme="minorHAnsi"/>
          <w:shd w:val="clear" w:color="auto" w:fill="FFFFFF"/>
        </w:rPr>
        <w:t>. Therefore,</w:t>
      </w:r>
      <w:r w:rsidR="009F60C4" w:rsidRPr="0080420C">
        <w:rPr>
          <w:rFonts w:cstheme="minorHAnsi"/>
          <w:shd w:val="clear" w:color="auto" w:fill="FFFFFF"/>
        </w:rPr>
        <w:t xml:space="preserve"> countersinking may not be possible in all </w:t>
      </w:r>
      <w:r w:rsidR="00564121">
        <w:rPr>
          <w:rFonts w:cstheme="minorHAnsi"/>
          <w:shd w:val="clear" w:color="auto" w:fill="FFFFFF"/>
        </w:rPr>
        <w:t>situations</w:t>
      </w:r>
      <w:r w:rsidR="009F60C4" w:rsidRPr="0080420C">
        <w:rPr>
          <w:rFonts w:cstheme="minorHAnsi"/>
          <w:shd w:val="clear" w:color="auto" w:fill="FFFFFF"/>
        </w:rPr>
        <w:t>.</w:t>
      </w:r>
    </w:p>
    <w:p w14:paraId="3616AF5B" w14:textId="2890220B" w:rsidR="00062E30" w:rsidRDefault="005C39D0" w:rsidP="00B7783F">
      <w:pPr>
        <w:jc w:val="both"/>
      </w:pPr>
      <w:r w:rsidRPr="00062E30">
        <w:lastRenderedPageBreak/>
        <w:t xml:space="preserve">Maintenance and repair </w:t>
      </w:r>
      <w:r w:rsidR="00E31CBC" w:rsidRPr="00062E30">
        <w:t xml:space="preserve">of an existing culvert </w:t>
      </w:r>
      <w:r w:rsidRPr="00062E30">
        <w:t xml:space="preserve">can include minor deviations from the original footprint if necessary to prevent surface water impacts occurring </w:t>
      </w:r>
      <w:r w:rsidR="000D5039">
        <w:t>due to</w:t>
      </w:r>
      <w:r w:rsidRPr="00062E30">
        <w:t xml:space="preserve"> the existing culvert’s condition</w:t>
      </w:r>
      <w:r w:rsidR="00CF67B6" w:rsidRPr="00062E30">
        <w:t xml:space="preserve"> or function</w:t>
      </w:r>
      <w:r w:rsidRPr="00062E30">
        <w:t>.  All work must be limited to the maintenance and repair of the culvert</w:t>
      </w:r>
      <w:r w:rsidR="00CF67B6" w:rsidRPr="00062E30">
        <w:t>, including adjustments to elevations for proper culvert function</w:t>
      </w:r>
      <w:r w:rsidRPr="00062E30">
        <w:t>.</w:t>
      </w:r>
    </w:p>
    <w:p w14:paraId="27729769" w14:textId="346BE43B" w:rsidR="00D759AB" w:rsidRDefault="00062E30" w:rsidP="00B7783F">
      <w:pPr>
        <w:jc w:val="both"/>
      </w:pPr>
      <w:r>
        <w:t>Example 1: A</w:t>
      </w:r>
      <w:r w:rsidR="005C39D0" w:rsidRPr="00D15207">
        <w:t xml:space="preserve"> road is being widen</w:t>
      </w:r>
      <w:r w:rsidR="00D759AB" w:rsidRPr="00D15207">
        <w:t>ed</w:t>
      </w:r>
      <w:r w:rsidR="005C39D0" w:rsidRPr="00D15207">
        <w:t xml:space="preserve"> 35 feet to add a turning lane requiring the replacement of the existing 100 feet of culvert</w:t>
      </w:r>
      <w:r w:rsidR="00CF67B6" w:rsidRPr="00D15207">
        <w:t xml:space="preserve"> </w:t>
      </w:r>
      <w:r w:rsidR="008E448C" w:rsidRPr="00D15207">
        <w:t>with a new 135 culvert</w:t>
      </w:r>
      <w:r w:rsidR="005C39D0" w:rsidRPr="00D15207">
        <w:t xml:space="preserve">.  The 100 feet of culvert would be excluded from the need for a VWP Permit, but the new 35 feet of culvert </w:t>
      </w:r>
      <w:r>
        <w:t>may</w:t>
      </w:r>
      <w:r w:rsidR="005C39D0" w:rsidRPr="00D15207">
        <w:t xml:space="preserve"> require </w:t>
      </w:r>
      <w:r>
        <w:t xml:space="preserve">a </w:t>
      </w:r>
      <w:r w:rsidR="005C39D0" w:rsidRPr="00D15207">
        <w:t xml:space="preserve">VWP </w:t>
      </w:r>
      <w:r>
        <w:t>permit or coverage</w:t>
      </w:r>
      <w:r w:rsidR="005C39D0" w:rsidRPr="00D15207">
        <w:t>.</w:t>
      </w:r>
    </w:p>
    <w:p w14:paraId="5B1A67EE" w14:textId="2F32E37F" w:rsidR="005C39D0" w:rsidRPr="001075F1" w:rsidRDefault="00062E30" w:rsidP="00B7783F">
      <w:pPr>
        <w:jc w:val="both"/>
        <w:rPr>
          <w:highlight w:val="yellow"/>
        </w:rPr>
      </w:pPr>
      <w:r>
        <w:t>Example 2: A culvert replacement requires tie-in to the upstream elevation on a severely eroded and entrenched channel. Impacts related to the</w:t>
      </w:r>
      <w:r>
        <w:rPr>
          <w:rFonts w:cstheme="minorHAnsi"/>
          <w:color w:val="222222"/>
          <w:shd w:val="clear" w:color="auto" w:fill="FFFFFF"/>
        </w:rPr>
        <w:t xml:space="preserve"> work necessary for the tie-in may be considered maintenance and </w:t>
      </w:r>
      <w:r w:rsidR="007A03FA">
        <w:rPr>
          <w:rFonts w:cstheme="minorHAnsi"/>
          <w:color w:val="222222"/>
          <w:shd w:val="clear" w:color="auto" w:fill="FFFFFF"/>
        </w:rPr>
        <w:t>could</w:t>
      </w:r>
      <w:r>
        <w:rPr>
          <w:rFonts w:cstheme="minorHAnsi"/>
          <w:color w:val="222222"/>
          <w:shd w:val="clear" w:color="auto" w:fill="FFFFFF"/>
        </w:rPr>
        <w:t xml:space="preserve"> be considered </w:t>
      </w:r>
      <w:r w:rsidR="00177B07">
        <w:rPr>
          <w:rFonts w:cstheme="minorHAnsi"/>
          <w:color w:val="222222"/>
          <w:shd w:val="clear" w:color="auto" w:fill="FFFFFF"/>
        </w:rPr>
        <w:t xml:space="preserve">as </w:t>
      </w:r>
      <w:r w:rsidR="00E11CAE">
        <w:rPr>
          <w:rFonts w:cstheme="minorHAnsi"/>
          <w:color w:val="222222"/>
          <w:shd w:val="clear" w:color="auto" w:fill="FFFFFF"/>
        </w:rPr>
        <w:t>excluded from permitting, and therefore, would not require compensatory mitigation.</w:t>
      </w:r>
      <w:r w:rsidR="004F397D">
        <w:rPr>
          <w:rFonts w:cstheme="minorHAnsi"/>
          <w:color w:val="222222"/>
          <w:shd w:val="clear" w:color="auto" w:fill="FFFFFF"/>
        </w:rPr>
        <w:t xml:space="preserve"> The</w:t>
      </w:r>
      <w:r>
        <w:rPr>
          <w:rFonts w:cstheme="minorHAnsi"/>
          <w:color w:val="222222"/>
          <w:shd w:val="clear" w:color="auto" w:fill="FFFFFF"/>
        </w:rPr>
        <w:t xml:space="preserve"> culvert could not be properly installed </w:t>
      </w:r>
      <w:r w:rsidR="000D5039">
        <w:rPr>
          <w:rFonts w:cstheme="minorHAnsi"/>
          <w:color w:val="222222"/>
          <w:shd w:val="clear" w:color="auto" w:fill="FFFFFF"/>
        </w:rPr>
        <w:t xml:space="preserve">and would not function properly </w:t>
      </w:r>
      <w:r>
        <w:rPr>
          <w:rFonts w:cstheme="minorHAnsi"/>
          <w:color w:val="222222"/>
          <w:shd w:val="clear" w:color="auto" w:fill="FFFFFF"/>
        </w:rPr>
        <w:t>without this additional tie-in work.</w:t>
      </w:r>
    </w:p>
    <w:p w14:paraId="37F2B95A" w14:textId="5C229088" w:rsidR="004C09F2" w:rsidRDefault="0065228C" w:rsidP="007068BE">
      <w:pPr>
        <w:jc w:val="both"/>
      </w:pPr>
      <w:r w:rsidRPr="00930395">
        <w:t xml:space="preserve">The removal of </w:t>
      </w:r>
      <w:r w:rsidR="00D94251" w:rsidRPr="00930395">
        <w:t xml:space="preserve">a </w:t>
      </w:r>
      <w:r w:rsidRPr="00930395">
        <w:t xml:space="preserve">culvert </w:t>
      </w:r>
      <w:r w:rsidR="00D94251" w:rsidRPr="00930395">
        <w:t>structure</w:t>
      </w:r>
      <w:r w:rsidR="00D248AB" w:rsidRPr="00930395">
        <w:t xml:space="preserve"> (fill)</w:t>
      </w:r>
      <w:r w:rsidR="00D94251" w:rsidRPr="00930395">
        <w:t xml:space="preserve"> </w:t>
      </w:r>
      <w:r w:rsidR="00862C8C" w:rsidRPr="003169B5">
        <w:rPr>
          <w:i/>
          <w:iCs/>
        </w:rPr>
        <w:t>without replacement</w:t>
      </w:r>
      <w:r w:rsidR="003400C9" w:rsidRPr="00930395">
        <w:rPr>
          <w:i/>
          <w:iCs/>
        </w:rPr>
        <w:t xml:space="preserve"> with another structure</w:t>
      </w:r>
      <w:r w:rsidR="00862C8C" w:rsidRPr="00930395">
        <w:t xml:space="preserve"> </w:t>
      </w:r>
      <w:r w:rsidR="002034D0" w:rsidRPr="00930395">
        <w:t>and</w:t>
      </w:r>
      <w:r w:rsidR="00862C8C" w:rsidRPr="00930395">
        <w:t xml:space="preserve"> restoring the original drainage feature</w:t>
      </w:r>
      <w:r w:rsidRPr="00930395">
        <w:t xml:space="preserve"> </w:t>
      </w:r>
      <w:r w:rsidR="00173D32" w:rsidRPr="00930395">
        <w:t xml:space="preserve">is not considered </w:t>
      </w:r>
      <w:r w:rsidR="00817334" w:rsidRPr="00930395">
        <w:t>to be</w:t>
      </w:r>
      <w:r w:rsidRPr="00930395">
        <w:t xml:space="preserve"> maintenance</w:t>
      </w:r>
      <w:r w:rsidR="009A7DFF" w:rsidRPr="00930395">
        <w:t xml:space="preserve">. </w:t>
      </w:r>
      <w:r w:rsidR="000B2F95" w:rsidRPr="00930395">
        <w:t xml:space="preserve">This activity </w:t>
      </w:r>
      <w:proofErr w:type="gramStart"/>
      <w:r w:rsidR="000B2F95" w:rsidRPr="00930395">
        <w:t>is</w:t>
      </w:r>
      <w:proofErr w:type="gramEnd"/>
      <w:r w:rsidR="000B2F95" w:rsidRPr="00930395">
        <w:t xml:space="preserve"> a permanent impact</w:t>
      </w:r>
      <w:r w:rsidR="00434F9C">
        <w:t xml:space="preserve"> and count</w:t>
      </w:r>
      <w:r w:rsidR="0079762B">
        <w:t>s</w:t>
      </w:r>
      <w:r w:rsidR="00434F9C">
        <w:t xml:space="preserve"> toward</w:t>
      </w:r>
      <w:r w:rsidR="00CA2B61">
        <w:t xml:space="preserve"> the impact threshold totals</w:t>
      </w:r>
      <w:r w:rsidR="000B2F95" w:rsidRPr="00930395">
        <w:t xml:space="preserve"> but does not require compensatory mitigation</w:t>
      </w:r>
      <w:r w:rsidR="0079762B">
        <w:t>,</w:t>
      </w:r>
      <w:r w:rsidR="000B2F95" w:rsidRPr="00930395">
        <w:t xml:space="preserve"> </w:t>
      </w:r>
      <w:r w:rsidR="00A8359D">
        <w:t>as</w:t>
      </w:r>
      <w:r w:rsidR="000B2F95" w:rsidRPr="00930395">
        <w:t xml:space="preserve"> some benefits are being realized from </w:t>
      </w:r>
      <w:r w:rsidR="00A234F7">
        <w:t>‘</w:t>
      </w:r>
      <w:r w:rsidR="00E11259" w:rsidRPr="00930395">
        <w:t>daylighting</w:t>
      </w:r>
      <w:r w:rsidR="00A234F7">
        <w:t>’</w:t>
      </w:r>
      <w:r w:rsidR="00E11259" w:rsidRPr="00930395">
        <w:t xml:space="preserve"> the feature</w:t>
      </w:r>
      <w:r w:rsidR="00CD6F3F" w:rsidRPr="00930395">
        <w:t xml:space="preserve">. </w:t>
      </w:r>
      <w:r w:rsidR="001656E3">
        <w:t>This applies if the feature is an ephemeral, intermittent, perennial, or ditched stream.</w:t>
      </w:r>
      <w:r w:rsidR="00D6542C" w:rsidRPr="00930395">
        <w:t xml:space="preserve"> </w:t>
      </w:r>
      <w:r w:rsidR="00AB5507" w:rsidRPr="00930395">
        <w:t xml:space="preserve">Temporary impacts may also be necessary for staging and access. </w:t>
      </w:r>
      <w:r w:rsidR="007E13EC" w:rsidRPr="00930395">
        <w:t>Temporary impacts</w:t>
      </w:r>
      <w:r w:rsidR="00AB5507" w:rsidRPr="00930395">
        <w:t xml:space="preserve"> of a</w:t>
      </w:r>
      <w:r w:rsidR="005A2415" w:rsidRPr="00930395">
        <w:t>ny</w:t>
      </w:r>
      <w:r w:rsidR="00AB5507" w:rsidRPr="00930395">
        <w:t xml:space="preserve"> surface water feature</w:t>
      </w:r>
      <w:r w:rsidR="007E13EC" w:rsidRPr="00930395">
        <w:t>, if applicable, should be restored to original conditions like any other temporary impact.</w:t>
      </w:r>
      <w:r w:rsidR="00531553" w:rsidRPr="00930395">
        <w:t xml:space="preserve"> Additional consideration should be given to the </w:t>
      </w:r>
      <w:r w:rsidR="003E22C3" w:rsidRPr="00930395">
        <w:t>Cowardian classification of the stream and stream connectivity in the area, and if warranted, request that the applicant or permittee maintain a low flow channel for aquatic organism passage</w:t>
      </w:r>
      <w:r w:rsidR="00413569" w:rsidRPr="00930395">
        <w:t>.</w:t>
      </w:r>
      <w:r w:rsidR="001F004E">
        <w:t xml:space="preserve"> </w:t>
      </w:r>
      <w:r w:rsidR="001F004E" w:rsidRPr="003169B5">
        <w:t xml:space="preserve">Impacts to culverted streams should be counted with the total stream impacts and a </w:t>
      </w:r>
      <w:r w:rsidR="001F004E" w:rsidRPr="002017F4">
        <w:rPr>
          <w:i/>
          <w:iCs/>
        </w:rPr>
        <w:t xml:space="preserve">note should be added to </w:t>
      </w:r>
      <w:r w:rsidR="002017F4" w:rsidRPr="002017F4">
        <w:rPr>
          <w:i/>
          <w:iCs/>
        </w:rPr>
        <w:t xml:space="preserve">CEDS </w:t>
      </w:r>
      <w:r w:rsidR="001F004E" w:rsidRPr="002017F4">
        <w:rPr>
          <w:i/>
          <w:iCs/>
        </w:rPr>
        <w:t>permit</w:t>
      </w:r>
      <w:r w:rsidR="002017F4" w:rsidRPr="002017F4">
        <w:rPr>
          <w:i/>
          <w:iCs/>
        </w:rPr>
        <w:t xml:space="preserve"> record</w:t>
      </w:r>
      <w:r w:rsidR="001F004E" w:rsidRPr="003169B5">
        <w:t xml:space="preserve"> indicating that mitigation is not required for those impacts.</w:t>
      </w:r>
    </w:p>
    <w:p w14:paraId="42F34E1E" w14:textId="67102405" w:rsidR="005C39D0" w:rsidRPr="00A374E3" w:rsidRDefault="005C39D0" w:rsidP="00B7783F">
      <w:pPr>
        <w:jc w:val="both"/>
      </w:pPr>
      <w:r>
        <w:t>All work must comply with Erosion and Sediment Control best practices and be conducted in the dry.</w:t>
      </w:r>
    </w:p>
    <w:p w14:paraId="42EAB623" w14:textId="41A1C7AA" w:rsidR="00F8586F" w:rsidRPr="003C1873" w:rsidRDefault="00F8586F" w:rsidP="00DC222A">
      <w:pPr>
        <w:pStyle w:val="Heading4"/>
      </w:pPr>
      <w:r w:rsidRPr="003C1873">
        <w:t>2.2.5.2 Maintenance</w:t>
      </w:r>
      <w:r w:rsidR="00B7783F" w:rsidRPr="003C1873">
        <w:t xml:space="preserve"> </w:t>
      </w:r>
      <w:r w:rsidRPr="003C1873">
        <w:t>-</w:t>
      </w:r>
      <w:r w:rsidR="00B7783F" w:rsidRPr="003C1873">
        <w:t xml:space="preserve"> </w:t>
      </w:r>
      <w:r w:rsidRPr="003C1873">
        <w:t>Utilities</w:t>
      </w:r>
    </w:p>
    <w:p w14:paraId="52EDEA87" w14:textId="28B72DDD" w:rsidR="0080420C" w:rsidRPr="003C1873" w:rsidRDefault="000E1F1C" w:rsidP="00202B6B">
      <w:pPr>
        <w:jc w:val="both"/>
        <w:rPr>
          <w:rFonts w:cstheme="minorHAnsi"/>
          <w:color w:val="000000"/>
        </w:rPr>
      </w:pPr>
      <w:r w:rsidRPr="00A9589B">
        <w:rPr>
          <w:rFonts w:cstheme="minorHAnsi"/>
          <w:color w:val="000000"/>
        </w:rPr>
        <w:t xml:space="preserve">For </w:t>
      </w:r>
      <w:r w:rsidR="005524A6" w:rsidRPr="00A9589B">
        <w:rPr>
          <w:rFonts w:cstheme="minorHAnsi"/>
          <w:color w:val="000000"/>
        </w:rPr>
        <w:t xml:space="preserve">linear </w:t>
      </w:r>
      <w:r w:rsidR="00C9769B" w:rsidRPr="00A9589B">
        <w:rPr>
          <w:rFonts w:cstheme="minorHAnsi"/>
          <w:color w:val="000000"/>
        </w:rPr>
        <w:t>utility s</w:t>
      </w:r>
      <w:r w:rsidR="00FE5473" w:rsidRPr="00A9589B">
        <w:rPr>
          <w:rFonts w:cstheme="minorHAnsi"/>
          <w:color w:val="000000"/>
        </w:rPr>
        <w:t>tructures</w:t>
      </w:r>
      <w:r w:rsidR="006C768C" w:rsidRPr="00A9589B">
        <w:rPr>
          <w:rFonts w:cstheme="minorHAnsi"/>
          <w:color w:val="000000"/>
        </w:rPr>
        <w:t xml:space="preserve"> –</w:t>
      </w:r>
      <w:r w:rsidR="00202B6B" w:rsidRPr="00A9589B">
        <w:rPr>
          <w:rFonts w:cstheme="minorHAnsi"/>
          <w:color w:val="000000"/>
        </w:rPr>
        <w:t xml:space="preserve"> which could include</w:t>
      </w:r>
      <w:r w:rsidR="005524A6" w:rsidRPr="00A9589B">
        <w:rPr>
          <w:rFonts w:cstheme="minorHAnsi"/>
          <w:color w:val="000000"/>
        </w:rPr>
        <w:t xml:space="preserve"> but </w:t>
      </w:r>
      <w:r w:rsidR="006B1155" w:rsidRPr="00A9589B">
        <w:rPr>
          <w:rFonts w:cstheme="minorHAnsi"/>
          <w:color w:val="000000"/>
        </w:rPr>
        <w:t>are</w:t>
      </w:r>
      <w:r w:rsidR="005524A6" w:rsidRPr="00A9589B">
        <w:rPr>
          <w:rFonts w:cstheme="minorHAnsi"/>
          <w:color w:val="000000"/>
        </w:rPr>
        <w:t xml:space="preserve"> not limited</w:t>
      </w:r>
      <w:r w:rsidR="006B1155" w:rsidRPr="00A9589B">
        <w:rPr>
          <w:rFonts w:cstheme="minorHAnsi"/>
          <w:color w:val="000000"/>
        </w:rPr>
        <w:t xml:space="preserve"> to</w:t>
      </w:r>
      <w:r w:rsidR="00202B6B" w:rsidRPr="00A9589B">
        <w:rPr>
          <w:rFonts w:cstheme="minorHAnsi"/>
          <w:color w:val="000000"/>
        </w:rPr>
        <w:t xml:space="preserve"> existing power lines</w:t>
      </w:r>
      <w:r w:rsidR="00C54E49" w:rsidRPr="00A9589B">
        <w:rPr>
          <w:rFonts w:cstheme="minorHAnsi"/>
          <w:color w:val="000000"/>
        </w:rPr>
        <w:t xml:space="preserve"> and poles</w:t>
      </w:r>
      <w:r w:rsidR="00202B6B" w:rsidRPr="00A9589B">
        <w:rPr>
          <w:rFonts w:cstheme="minorHAnsi"/>
          <w:color w:val="000000"/>
        </w:rPr>
        <w:t xml:space="preserve">, sewer lines, </w:t>
      </w:r>
      <w:r w:rsidR="005524A6" w:rsidRPr="00A9589B">
        <w:rPr>
          <w:rFonts w:cstheme="minorHAnsi"/>
          <w:color w:val="000000"/>
        </w:rPr>
        <w:t xml:space="preserve">and </w:t>
      </w:r>
      <w:r w:rsidR="00202B6B" w:rsidRPr="00A9589B">
        <w:rPr>
          <w:rFonts w:cstheme="minorHAnsi"/>
          <w:color w:val="000000"/>
        </w:rPr>
        <w:t>water lin</w:t>
      </w:r>
      <w:r w:rsidR="006B1155" w:rsidRPr="00A9589B">
        <w:rPr>
          <w:rFonts w:cstheme="minorHAnsi"/>
          <w:color w:val="000000"/>
        </w:rPr>
        <w:t xml:space="preserve">e </w:t>
      </w:r>
      <w:r w:rsidRPr="00A9589B">
        <w:rPr>
          <w:rFonts w:cstheme="minorHAnsi"/>
          <w:color w:val="000000"/>
        </w:rPr>
        <w:t xml:space="preserve">activities </w:t>
      </w:r>
      <w:r w:rsidR="00CF4AA1" w:rsidRPr="00A9589B">
        <w:rPr>
          <w:rFonts w:cstheme="minorHAnsi"/>
          <w:color w:val="000000"/>
        </w:rPr>
        <w:t xml:space="preserve">- </w:t>
      </w:r>
      <w:r w:rsidRPr="00A9589B">
        <w:rPr>
          <w:rFonts w:cstheme="minorHAnsi"/>
          <w:color w:val="000000"/>
        </w:rPr>
        <w:t xml:space="preserve">within </w:t>
      </w:r>
      <w:r w:rsidR="006B1155" w:rsidRPr="00A9589B">
        <w:rPr>
          <w:rFonts w:cstheme="minorHAnsi"/>
          <w:color w:val="000000"/>
        </w:rPr>
        <w:t xml:space="preserve">a </w:t>
      </w:r>
      <w:r w:rsidRPr="00A9589B">
        <w:rPr>
          <w:rFonts w:cstheme="minorHAnsi"/>
          <w:color w:val="000000"/>
        </w:rPr>
        <w:t xml:space="preserve">permanent maintenance corridor </w:t>
      </w:r>
      <w:r w:rsidR="00C54E49" w:rsidRPr="00A9589B">
        <w:rPr>
          <w:rFonts w:cstheme="minorHAnsi"/>
          <w:color w:val="000000"/>
        </w:rPr>
        <w:t xml:space="preserve">or easement, and </w:t>
      </w:r>
      <w:r w:rsidRPr="00A9589B">
        <w:rPr>
          <w:rFonts w:cstheme="minorHAnsi"/>
          <w:color w:val="000000"/>
        </w:rPr>
        <w:t>that are associated with repair and maintenance</w:t>
      </w:r>
      <w:r w:rsidR="00C54E49" w:rsidRPr="00A9589B">
        <w:rPr>
          <w:rFonts w:cstheme="minorHAnsi"/>
          <w:color w:val="000000"/>
        </w:rPr>
        <w:t>,</w:t>
      </w:r>
      <w:r w:rsidRPr="00A9589B">
        <w:rPr>
          <w:rFonts w:cstheme="minorHAnsi"/>
          <w:color w:val="000000"/>
        </w:rPr>
        <w:t xml:space="preserve"> are excluded from </w:t>
      </w:r>
      <w:r w:rsidR="006B1155" w:rsidRPr="00A9589B">
        <w:rPr>
          <w:rFonts w:cstheme="minorHAnsi"/>
          <w:color w:val="000000"/>
        </w:rPr>
        <w:t>requiring authorization</w:t>
      </w:r>
      <w:r w:rsidRPr="00A9589B">
        <w:rPr>
          <w:rFonts w:cstheme="minorHAnsi"/>
          <w:color w:val="000000"/>
        </w:rPr>
        <w:t>.</w:t>
      </w:r>
      <w:r w:rsidR="00202B6B" w:rsidRPr="00A9589B">
        <w:rPr>
          <w:rFonts w:cstheme="minorHAnsi"/>
          <w:color w:val="000000"/>
        </w:rPr>
        <w:t xml:space="preserve"> </w:t>
      </w:r>
      <w:r w:rsidR="006B1155" w:rsidRPr="00A9589B">
        <w:rPr>
          <w:rFonts w:cstheme="minorHAnsi"/>
          <w:color w:val="000000"/>
        </w:rPr>
        <w:t>U</w:t>
      </w:r>
      <w:r w:rsidR="0099043F" w:rsidRPr="00A9589B">
        <w:rPr>
          <w:rFonts w:cstheme="minorHAnsi"/>
          <w:color w:val="000000"/>
        </w:rPr>
        <w:t>tility corridor</w:t>
      </w:r>
      <w:r w:rsidR="006B1155" w:rsidRPr="00A9589B">
        <w:rPr>
          <w:rFonts w:cstheme="minorHAnsi"/>
          <w:color w:val="000000"/>
        </w:rPr>
        <w:t>s</w:t>
      </w:r>
      <w:r w:rsidR="0099043F" w:rsidRPr="00A9589B">
        <w:rPr>
          <w:rFonts w:cstheme="minorHAnsi"/>
          <w:color w:val="000000"/>
        </w:rPr>
        <w:t xml:space="preserve"> </w:t>
      </w:r>
      <w:r w:rsidR="006B1155" w:rsidRPr="00A9589B">
        <w:rPr>
          <w:rFonts w:cstheme="minorHAnsi"/>
          <w:color w:val="000000"/>
        </w:rPr>
        <w:t>and</w:t>
      </w:r>
      <w:r w:rsidR="0099043F" w:rsidRPr="00A9589B">
        <w:rPr>
          <w:rFonts w:cstheme="minorHAnsi"/>
          <w:color w:val="000000"/>
        </w:rPr>
        <w:t xml:space="preserve"> </w:t>
      </w:r>
      <w:r w:rsidR="006B1155" w:rsidRPr="00A9589B">
        <w:rPr>
          <w:rFonts w:cstheme="minorHAnsi"/>
          <w:color w:val="000000"/>
        </w:rPr>
        <w:t>existing utility</w:t>
      </w:r>
      <w:r w:rsidR="0099043F" w:rsidRPr="00A9589B">
        <w:rPr>
          <w:rFonts w:cstheme="minorHAnsi"/>
          <w:color w:val="000000"/>
        </w:rPr>
        <w:t xml:space="preserve"> easement</w:t>
      </w:r>
      <w:r w:rsidR="006B1155" w:rsidRPr="00A9589B">
        <w:rPr>
          <w:rFonts w:cstheme="minorHAnsi"/>
          <w:color w:val="000000"/>
        </w:rPr>
        <w:t>s</w:t>
      </w:r>
      <w:r w:rsidR="0099043F" w:rsidRPr="00A9589B">
        <w:rPr>
          <w:rFonts w:cstheme="minorHAnsi"/>
          <w:color w:val="000000"/>
        </w:rPr>
        <w:t xml:space="preserve"> </w:t>
      </w:r>
      <w:r w:rsidR="006B1155" w:rsidRPr="00A9589B">
        <w:rPr>
          <w:rFonts w:cstheme="minorHAnsi"/>
          <w:color w:val="000000"/>
        </w:rPr>
        <w:t>are</w:t>
      </w:r>
      <w:r w:rsidR="0099043F" w:rsidRPr="00A9589B">
        <w:rPr>
          <w:rFonts w:cstheme="minorHAnsi"/>
          <w:color w:val="000000"/>
        </w:rPr>
        <w:t xml:space="preserve"> part of the utility structure. </w:t>
      </w:r>
      <w:r w:rsidR="003C1873" w:rsidRPr="00A9589B">
        <w:rPr>
          <w:rFonts w:cstheme="minorHAnsi"/>
          <w:color w:val="000000"/>
        </w:rPr>
        <w:t>Activities such as clearing an existing easement that has been previously disturbed to lay utility lines, and recorded for such utilities use, would be maintenance.</w:t>
      </w:r>
      <w:r w:rsidR="00A3237F" w:rsidRPr="00A9589B">
        <w:rPr>
          <w:rFonts w:cstheme="minorHAnsi"/>
          <w:color w:val="000000"/>
        </w:rPr>
        <w:t xml:space="preserve"> An</w:t>
      </w:r>
      <w:r w:rsidR="006F494A" w:rsidRPr="00A9589B">
        <w:rPr>
          <w:rFonts w:cstheme="minorHAnsi"/>
          <w:color w:val="000000"/>
        </w:rPr>
        <w:t>other</w:t>
      </w:r>
      <w:r w:rsidR="00A3237F" w:rsidRPr="00A9589B">
        <w:rPr>
          <w:rFonts w:cstheme="minorHAnsi"/>
          <w:color w:val="000000"/>
        </w:rPr>
        <w:t xml:space="preserve"> example may be the replacement of an existing telecommunication line with a technologically advanced fiber optic line in the same utility corridor or easement.</w:t>
      </w:r>
      <w:r w:rsidR="003C1873" w:rsidRPr="00A9589B">
        <w:rPr>
          <w:rFonts w:cstheme="minorHAnsi"/>
          <w:color w:val="000000"/>
        </w:rPr>
        <w:t xml:space="preserve"> An</w:t>
      </w:r>
      <w:r w:rsidR="00A063DD" w:rsidRPr="00A9589B">
        <w:rPr>
          <w:rFonts w:cstheme="minorHAnsi"/>
          <w:color w:val="000000"/>
        </w:rPr>
        <w:t xml:space="preserve"> example of non-maintenance would be an</w:t>
      </w:r>
      <w:r w:rsidR="003C1873" w:rsidRPr="00A9589B">
        <w:rPr>
          <w:rFonts w:cstheme="minorHAnsi"/>
          <w:color w:val="000000"/>
        </w:rPr>
        <w:t xml:space="preserve"> easement that is recorded but never utilized</w:t>
      </w:r>
      <w:r w:rsidR="00641D5B" w:rsidRPr="00A9589B">
        <w:rPr>
          <w:rFonts w:cstheme="minorHAnsi"/>
          <w:color w:val="000000"/>
        </w:rPr>
        <w:t xml:space="preserve"> for the </w:t>
      </w:r>
      <w:r w:rsidR="005242BE" w:rsidRPr="00A9589B">
        <w:rPr>
          <w:rFonts w:cstheme="minorHAnsi"/>
          <w:color w:val="000000"/>
        </w:rPr>
        <w:t>intended use</w:t>
      </w:r>
      <w:r w:rsidR="003C1873" w:rsidRPr="00A9589B">
        <w:rPr>
          <w:rFonts w:cstheme="minorHAnsi"/>
          <w:color w:val="000000"/>
        </w:rPr>
        <w:t xml:space="preserve">, </w:t>
      </w:r>
      <w:r w:rsidR="0027704E" w:rsidRPr="00A9589B">
        <w:rPr>
          <w:rFonts w:cstheme="minorHAnsi"/>
          <w:color w:val="000000"/>
        </w:rPr>
        <w:t>but at some future point</w:t>
      </w:r>
      <w:r w:rsidR="006D1539">
        <w:rPr>
          <w:rFonts w:cstheme="minorHAnsi"/>
          <w:color w:val="000000"/>
        </w:rPr>
        <w:t xml:space="preserve"> is</w:t>
      </w:r>
      <w:r w:rsidR="003C1873" w:rsidRPr="00A9589B">
        <w:rPr>
          <w:rFonts w:cstheme="minorHAnsi"/>
          <w:color w:val="000000"/>
        </w:rPr>
        <w:t xml:space="preserve"> cleared</w:t>
      </w:r>
      <w:r w:rsidR="005242BE" w:rsidRPr="00A9589B">
        <w:rPr>
          <w:rFonts w:cstheme="minorHAnsi"/>
          <w:color w:val="000000"/>
        </w:rPr>
        <w:t xml:space="preserve"> for </w:t>
      </w:r>
      <w:r w:rsidR="002A6F77" w:rsidRPr="00A9589B">
        <w:rPr>
          <w:rFonts w:cstheme="minorHAnsi"/>
          <w:color w:val="000000"/>
        </w:rPr>
        <w:t xml:space="preserve">a similar </w:t>
      </w:r>
      <w:r w:rsidR="0027704E" w:rsidRPr="00A9589B">
        <w:rPr>
          <w:rFonts w:cstheme="minorHAnsi"/>
          <w:color w:val="000000"/>
        </w:rPr>
        <w:t>use</w:t>
      </w:r>
      <w:r w:rsidR="003C1873" w:rsidRPr="00A9589B">
        <w:rPr>
          <w:rFonts w:cstheme="minorHAnsi"/>
          <w:color w:val="000000"/>
        </w:rPr>
        <w:t xml:space="preserve">. </w:t>
      </w:r>
      <w:r w:rsidR="0063071D" w:rsidRPr="00A9589B">
        <w:rPr>
          <w:rFonts w:cstheme="minorHAnsi"/>
          <w:color w:val="000000"/>
        </w:rPr>
        <w:t>Another example of non-maintenance would be c</w:t>
      </w:r>
      <w:r w:rsidR="003C1873" w:rsidRPr="00A9589B">
        <w:rPr>
          <w:rFonts w:cstheme="minorHAnsi"/>
          <w:color w:val="000000"/>
        </w:rPr>
        <w:t xml:space="preserve">learing outside of the original recorded easement, such as when a new line is laid parallel to an existing line which causes </w:t>
      </w:r>
      <w:r w:rsidR="00A5111A" w:rsidRPr="00A9589B">
        <w:rPr>
          <w:rFonts w:cstheme="minorHAnsi"/>
          <w:color w:val="000000"/>
        </w:rPr>
        <w:t>expansion</w:t>
      </w:r>
      <w:r w:rsidR="003C1873" w:rsidRPr="00A9589B">
        <w:rPr>
          <w:rFonts w:cstheme="minorHAnsi"/>
          <w:color w:val="000000"/>
        </w:rPr>
        <w:t xml:space="preserve"> of the easement corridor.</w:t>
      </w:r>
      <w:r w:rsidRPr="003C1873">
        <w:rPr>
          <w:rFonts w:cstheme="minorHAnsi"/>
          <w:color w:val="000000"/>
        </w:rPr>
        <w:t> </w:t>
      </w:r>
    </w:p>
    <w:p w14:paraId="5CB6AF8C" w14:textId="77777777" w:rsidR="00D20196" w:rsidRDefault="00CA4520" w:rsidP="00202B6B">
      <w:pPr>
        <w:jc w:val="both"/>
        <w:rPr>
          <w:rFonts w:cstheme="minorHAnsi"/>
          <w:color w:val="000000"/>
        </w:rPr>
      </w:pPr>
      <w:r>
        <w:rPr>
          <w:rFonts w:cstheme="minorHAnsi"/>
          <w:color w:val="000000"/>
        </w:rPr>
        <w:t>In some cases, the maintenance corridor/easement has not been clearly defined, and staff will have to work with the project proponent to determine the intended permanent maintenance corridor/easement</w:t>
      </w:r>
      <w:r w:rsidR="00BE190A">
        <w:rPr>
          <w:rFonts w:cstheme="minorHAnsi"/>
          <w:color w:val="000000"/>
        </w:rPr>
        <w:t xml:space="preserve"> limits</w:t>
      </w:r>
      <w:r>
        <w:rPr>
          <w:rFonts w:cstheme="minorHAnsi"/>
          <w:color w:val="000000"/>
        </w:rPr>
        <w:t xml:space="preserve">. </w:t>
      </w:r>
      <w:r w:rsidR="000E1F1C" w:rsidRPr="003C1873">
        <w:rPr>
          <w:rFonts w:cstheme="minorHAnsi"/>
          <w:color w:val="000000"/>
        </w:rPr>
        <w:t xml:space="preserve">Typically, the excluded activities associated with maintenance of </w:t>
      </w:r>
      <w:r w:rsidR="00B84B75" w:rsidRPr="003C1873">
        <w:rPr>
          <w:rFonts w:cstheme="minorHAnsi"/>
          <w:color w:val="000000"/>
        </w:rPr>
        <w:t>power lines</w:t>
      </w:r>
      <w:r w:rsidR="000E1F1C" w:rsidRPr="003C1873">
        <w:rPr>
          <w:rFonts w:cstheme="minorHAnsi"/>
          <w:color w:val="000000"/>
        </w:rPr>
        <w:t xml:space="preserve"> </w:t>
      </w:r>
      <w:r w:rsidR="00F21B7E" w:rsidRPr="003C1873">
        <w:rPr>
          <w:rFonts w:cstheme="minorHAnsi"/>
          <w:color w:val="000000"/>
        </w:rPr>
        <w:t>will include all activities in surface waters necessary to maint</w:t>
      </w:r>
      <w:r w:rsidR="00202B6B" w:rsidRPr="003C1873">
        <w:rPr>
          <w:rFonts w:cstheme="minorHAnsi"/>
          <w:color w:val="000000"/>
        </w:rPr>
        <w:t>ain</w:t>
      </w:r>
      <w:r w:rsidR="00F21B7E" w:rsidRPr="003C1873">
        <w:rPr>
          <w:rFonts w:cstheme="minorHAnsi"/>
          <w:color w:val="000000"/>
        </w:rPr>
        <w:t xml:space="preserve"> or repair the utility structure </w:t>
      </w:r>
      <w:r w:rsidR="006B1155" w:rsidRPr="003C1873">
        <w:rPr>
          <w:rFonts w:cstheme="minorHAnsi"/>
          <w:color w:val="000000"/>
        </w:rPr>
        <w:t xml:space="preserve">for </w:t>
      </w:r>
      <w:r w:rsidR="00F21B7E" w:rsidRPr="003C1873">
        <w:rPr>
          <w:rFonts w:cstheme="minorHAnsi"/>
          <w:color w:val="000000"/>
        </w:rPr>
        <w:t xml:space="preserve">operational </w:t>
      </w:r>
      <w:r w:rsidR="006B1155" w:rsidRPr="003C1873">
        <w:rPr>
          <w:rFonts w:cstheme="minorHAnsi"/>
          <w:color w:val="000000"/>
        </w:rPr>
        <w:t xml:space="preserve">purposes </w:t>
      </w:r>
      <w:r w:rsidR="00F21B7E" w:rsidRPr="003C1873">
        <w:rPr>
          <w:rFonts w:cstheme="minorHAnsi"/>
          <w:color w:val="000000"/>
        </w:rPr>
        <w:t xml:space="preserve">and </w:t>
      </w:r>
      <w:r w:rsidR="006B1155" w:rsidRPr="003C1873">
        <w:rPr>
          <w:rFonts w:cstheme="minorHAnsi"/>
          <w:color w:val="000000"/>
        </w:rPr>
        <w:t xml:space="preserve">for maintaining </w:t>
      </w:r>
      <w:r w:rsidR="00F21B7E" w:rsidRPr="003C1873">
        <w:rPr>
          <w:rFonts w:cstheme="minorHAnsi"/>
          <w:color w:val="000000"/>
        </w:rPr>
        <w:t xml:space="preserve">the </w:t>
      </w:r>
      <w:r w:rsidR="00DD47C1" w:rsidRPr="003C1873">
        <w:rPr>
          <w:rFonts w:cstheme="minorHAnsi"/>
          <w:color w:val="000000"/>
        </w:rPr>
        <w:t>utility’s</w:t>
      </w:r>
      <w:r w:rsidR="00202B6B" w:rsidRPr="003C1873">
        <w:rPr>
          <w:rFonts w:cstheme="minorHAnsi"/>
          <w:color w:val="000000"/>
        </w:rPr>
        <w:t xml:space="preserve"> purpose, service, and/or function</w:t>
      </w:r>
      <w:r w:rsidR="00F21B7E" w:rsidRPr="003C1873">
        <w:rPr>
          <w:rFonts w:cstheme="minorHAnsi"/>
          <w:color w:val="000000"/>
        </w:rPr>
        <w:t>.</w:t>
      </w:r>
      <w:r w:rsidR="002B2F8C" w:rsidRPr="003C1873">
        <w:rPr>
          <w:rFonts w:cstheme="minorHAnsi"/>
          <w:color w:val="000000"/>
        </w:rPr>
        <w:t xml:space="preserve"> Examples of maintenance activit</w:t>
      </w:r>
      <w:r w:rsidR="00202B6B" w:rsidRPr="003C1873">
        <w:rPr>
          <w:rFonts w:cstheme="minorHAnsi"/>
          <w:color w:val="000000"/>
        </w:rPr>
        <w:t>i</w:t>
      </w:r>
      <w:r w:rsidR="002B2F8C" w:rsidRPr="003C1873">
        <w:rPr>
          <w:rFonts w:cstheme="minorHAnsi"/>
          <w:color w:val="000000"/>
        </w:rPr>
        <w:t xml:space="preserve">es for </w:t>
      </w:r>
      <w:r w:rsidR="002B2F8C" w:rsidRPr="003C1873">
        <w:rPr>
          <w:rFonts w:cstheme="minorHAnsi"/>
          <w:color w:val="000000"/>
        </w:rPr>
        <w:lastRenderedPageBreak/>
        <w:t xml:space="preserve">power lines </w:t>
      </w:r>
      <w:r w:rsidR="008C3444" w:rsidRPr="003C1873">
        <w:rPr>
          <w:rFonts w:cstheme="minorHAnsi"/>
          <w:color w:val="000000"/>
        </w:rPr>
        <w:t>may include</w:t>
      </w:r>
      <w:r w:rsidR="002B2F8C" w:rsidRPr="003C1873">
        <w:rPr>
          <w:rFonts w:cstheme="minorHAnsi"/>
          <w:color w:val="000000"/>
        </w:rPr>
        <w:t xml:space="preserve"> </w:t>
      </w:r>
      <w:r w:rsidR="000E1F1C" w:rsidRPr="003C1873">
        <w:rPr>
          <w:rFonts w:cstheme="minorHAnsi"/>
          <w:color w:val="000000"/>
        </w:rPr>
        <w:t>removal of vegetation to prevent damage to the lines</w:t>
      </w:r>
      <w:r w:rsidR="008C3444" w:rsidRPr="003C1873">
        <w:rPr>
          <w:rFonts w:cstheme="minorHAnsi"/>
          <w:color w:val="000000"/>
        </w:rPr>
        <w:t xml:space="preserve"> and facilitate line access and maintenance</w:t>
      </w:r>
      <w:r w:rsidR="000E1F1C" w:rsidRPr="003C1873">
        <w:rPr>
          <w:rFonts w:cstheme="minorHAnsi"/>
          <w:color w:val="000000"/>
        </w:rPr>
        <w:t xml:space="preserve">, </w:t>
      </w:r>
      <w:r w:rsidR="008C3444" w:rsidRPr="003C1873">
        <w:rPr>
          <w:rFonts w:cstheme="minorHAnsi"/>
          <w:color w:val="000000"/>
        </w:rPr>
        <w:t xml:space="preserve">to </w:t>
      </w:r>
      <w:r w:rsidR="000E1F1C" w:rsidRPr="003C1873">
        <w:rPr>
          <w:rFonts w:cstheme="minorHAnsi"/>
          <w:color w:val="000000"/>
        </w:rPr>
        <w:t>includ</w:t>
      </w:r>
      <w:r w:rsidR="008C3444" w:rsidRPr="003C1873">
        <w:rPr>
          <w:rFonts w:cstheme="minorHAnsi"/>
          <w:color w:val="000000"/>
        </w:rPr>
        <w:t>e</w:t>
      </w:r>
      <w:r w:rsidR="000E1F1C" w:rsidRPr="003C1873">
        <w:rPr>
          <w:rFonts w:cstheme="minorHAnsi"/>
          <w:color w:val="000000"/>
        </w:rPr>
        <w:t xml:space="preserve"> mowing; removal of vegetation</w:t>
      </w:r>
      <w:r w:rsidR="008C3444" w:rsidRPr="003C1873">
        <w:rPr>
          <w:rFonts w:cstheme="minorHAnsi"/>
          <w:color w:val="000000"/>
        </w:rPr>
        <w:t xml:space="preserve">, </w:t>
      </w:r>
      <w:r w:rsidR="000E1F1C" w:rsidRPr="003C1873">
        <w:rPr>
          <w:rFonts w:cstheme="minorHAnsi"/>
          <w:color w:val="000000"/>
        </w:rPr>
        <w:t xml:space="preserve">replacement of poles; </w:t>
      </w:r>
      <w:r w:rsidR="005524A6" w:rsidRPr="003C1873">
        <w:rPr>
          <w:rFonts w:cstheme="minorHAnsi"/>
          <w:color w:val="000000"/>
        </w:rPr>
        <w:t xml:space="preserve">and </w:t>
      </w:r>
      <w:r w:rsidR="000E1F1C" w:rsidRPr="003C1873">
        <w:rPr>
          <w:rFonts w:cstheme="minorHAnsi"/>
          <w:color w:val="000000"/>
        </w:rPr>
        <w:t>access roads/entries</w:t>
      </w:r>
      <w:r w:rsidR="008C3444" w:rsidRPr="003C1873">
        <w:rPr>
          <w:rFonts w:cstheme="minorHAnsi"/>
          <w:color w:val="000000"/>
        </w:rPr>
        <w:t>.</w:t>
      </w:r>
      <w:r w:rsidR="002A27D8" w:rsidRPr="003C1873">
        <w:rPr>
          <w:rFonts w:cstheme="minorHAnsi"/>
          <w:color w:val="000000"/>
        </w:rPr>
        <w:t xml:space="preserve">  Staff review in these cases should be limited to potential / actual impacts in surface waters only and not upland activities.</w:t>
      </w:r>
      <w:r w:rsidR="00B60BB2">
        <w:rPr>
          <w:rFonts w:cstheme="minorHAnsi"/>
          <w:color w:val="000000"/>
        </w:rPr>
        <w:t xml:space="preserve"> </w:t>
      </w:r>
    </w:p>
    <w:p w14:paraId="3C72A5C0" w14:textId="4702E98D" w:rsidR="005524A6" w:rsidRPr="00202B6B" w:rsidRDefault="00B60BB2" w:rsidP="00202B6B">
      <w:pPr>
        <w:jc w:val="both"/>
        <w:rPr>
          <w:rFonts w:cstheme="minorHAnsi"/>
          <w:color w:val="000000"/>
        </w:rPr>
      </w:pPr>
      <w:r>
        <w:rPr>
          <w:rFonts w:cstheme="minorHAnsi"/>
          <w:color w:val="000000"/>
        </w:rPr>
        <w:t xml:space="preserve">A Quick Reference Table for linear utility </w:t>
      </w:r>
      <w:r w:rsidRPr="006E1DED">
        <w:rPr>
          <w:rFonts w:cstheme="minorHAnsi"/>
          <w:color w:val="000000"/>
        </w:rPr>
        <w:t xml:space="preserve">projects is provided in </w:t>
      </w:r>
      <w:r w:rsidR="006E1DED" w:rsidRPr="001A02E1">
        <w:rPr>
          <w:rFonts w:cstheme="minorHAnsi"/>
          <w:color w:val="000000"/>
        </w:rPr>
        <w:t>Appendix A of this chapter</w:t>
      </w:r>
      <w:r w:rsidRPr="006E1DED">
        <w:rPr>
          <w:rFonts w:cstheme="minorHAnsi"/>
          <w:color w:val="000000"/>
        </w:rPr>
        <w:t xml:space="preserve"> to assist staff with review. While the table was developed f</w:t>
      </w:r>
      <w:r>
        <w:rPr>
          <w:rFonts w:cstheme="minorHAnsi"/>
          <w:color w:val="000000"/>
        </w:rPr>
        <w:t>or linear utility projects, VWPPP recently determined it could also be helpful with</w:t>
      </w:r>
      <w:r w:rsidR="006C4DE5">
        <w:rPr>
          <w:rFonts w:cstheme="minorHAnsi"/>
          <w:color w:val="000000"/>
        </w:rPr>
        <w:t xml:space="preserve"> temporary matting measures used in other types of activities, such solar development or timbering, when such matting is in place less than six </w:t>
      </w:r>
      <w:r w:rsidR="006C4DE5" w:rsidRPr="00A9589B">
        <w:rPr>
          <w:rFonts w:cstheme="minorHAnsi"/>
          <w:color w:val="000000"/>
        </w:rPr>
        <w:t>months</w:t>
      </w:r>
      <w:r w:rsidRPr="00A9589B">
        <w:rPr>
          <w:rFonts w:cstheme="minorHAnsi"/>
          <w:color w:val="000000"/>
        </w:rPr>
        <w:t>.</w:t>
      </w:r>
      <w:r w:rsidR="00D20196" w:rsidRPr="00A9589B">
        <w:rPr>
          <w:rFonts w:cstheme="minorHAnsi"/>
          <w:color w:val="000000"/>
        </w:rPr>
        <w:t xml:space="preserve"> Also</w:t>
      </w:r>
      <w:r w:rsidR="004D0429">
        <w:rPr>
          <w:rFonts w:cstheme="minorHAnsi"/>
          <w:color w:val="000000"/>
        </w:rPr>
        <w:t>,</w:t>
      </w:r>
      <w:r w:rsidR="00D20196" w:rsidRPr="00A9589B">
        <w:rPr>
          <w:rFonts w:cstheme="minorHAnsi"/>
          <w:color w:val="000000"/>
        </w:rPr>
        <w:t xml:space="preserve"> </w:t>
      </w:r>
      <w:r w:rsidR="00D217AD" w:rsidRPr="00A9589B">
        <w:rPr>
          <w:rFonts w:cstheme="minorHAnsi"/>
          <w:color w:val="000000"/>
        </w:rPr>
        <w:t>Chapter 3</w:t>
      </w:r>
      <w:r w:rsidR="00062350" w:rsidRPr="00A9589B">
        <w:rPr>
          <w:rFonts w:cstheme="minorHAnsi"/>
          <w:color w:val="000000"/>
        </w:rPr>
        <w:t>, Section 3.7.3</w:t>
      </w:r>
      <w:r w:rsidR="00D20196" w:rsidRPr="00A9589B">
        <w:rPr>
          <w:rFonts w:cstheme="minorHAnsi"/>
          <w:color w:val="000000"/>
        </w:rPr>
        <w:t xml:space="preserve"> regarding </w:t>
      </w:r>
      <w:r w:rsidR="008A797E" w:rsidRPr="00A9589B">
        <w:rPr>
          <w:rFonts w:cstheme="minorHAnsi"/>
          <w:color w:val="000000"/>
        </w:rPr>
        <w:t xml:space="preserve">counting impacts in utility corridors and compensation under </w:t>
      </w:r>
      <w:r w:rsidR="004777D8" w:rsidRPr="00A9589B">
        <w:rPr>
          <w:rFonts w:cstheme="minorHAnsi"/>
          <w:color w:val="000000"/>
        </w:rPr>
        <w:t>the VWP General Permit WP2.</w:t>
      </w:r>
    </w:p>
    <w:p w14:paraId="58426BE4" w14:textId="0DCA4B68" w:rsidR="008E053E" w:rsidRDefault="008E053E" w:rsidP="008E053E">
      <w:pPr>
        <w:pStyle w:val="Heading4"/>
      </w:pPr>
      <w:r>
        <w:t>2.2.5.</w:t>
      </w:r>
      <w:r w:rsidR="00F8586F">
        <w:t>3</w:t>
      </w:r>
      <w:r>
        <w:t xml:space="preserve"> Maintenance </w:t>
      </w:r>
      <w:r w:rsidR="00B7783F">
        <w:t>-</w:t>
      </w:r>
      <w:r>
        <w:t xml:space="preserve"> Dams</w:t>
      </w:r>
    </w:p>
    <w:p w14:paraId="0731F31B" w14:textId="2756FE66" w:rsidR="008E053E" w:rsidRDefault="008E053E" w:rsidP="008E053E">
      <w:pPr>
        <w:jc w:val="both"/>
        <w:rPr>
          <w:rFonts w:eastAsia="Times New Roman"/>
        </w:rPr>
      </w:pPr>
      <w:r w:rsidRPr="00A374E3">
        <w:rPr>
          <w:rFonts w:eastAsia="Times New Roman"/>
        </w:rPr>
        <w:t>The Dam Safety Act</w:t>
      </w:r>
      <w:r w:rsidR="00745D1D">
        <w:rPr>
          <w:rFonts w:eastAsia="Times New Roman"/>
        </w:rPr>
        <w:t xml:space="preserve"> (§ </w:t>
      </w:r>
      <w:hyperlink r:id="rId26" w:history="1">
        <w:r w:rsidR="00745D1D" w:rsidRPr="007478BF">
          <w:rPr>
            <w:rStyle w:val="Hyperlink"/>
            <w:rFonts w:eastAsia="Times New Roman"/>
          </w:rPr>
          <w:t xml:space="preserve">10.1-604 </w:t>
        </w:r>
        <w:r w:rsidR="00745D1D" w:rsidRPr="007478BF">
          <w:rPr>
            <w:rStyle w:val="Hyperlink"/>
            <w:rFonts w:eastAsia="Times New Roman"/>
            <w:i/>
            <w:iCs/>
          </w:rPr>
          <w:t>et seq</w:t>
        </w:r>
      </w:hyperlink>
      <w:r w:rsidR="00745D1D">
        <w:rPr>
          <w:rFonts w:eastAsia="Times New Roman"/>
        </w:rPr>
        <w:t>.)</w:t>
      </w:r>
      <w:r w:rsidR="003B366F">
        <w:rPr>
          <w:rFonts w:eastAsia="Times New Roman"/>
        </w:rPr>
        <w:t xml:space="preserve"> </w:t>
      </w:r>
      <w:r w:rsidR="00745D1D" w:rsidRPr="003B366F">
        <w:rPr>
          <w:rStyle w:val="Hyperlink"/>
          <w:rFonts w:eastAsia="Times New Roman"/>
          <w:color w:val="auto"/>
          <w:u w:val="none"/>
        </w:rPr>
        <w:t xml:space="preserve">ensures that impounding structures in the Commonwealth are properly and safely constructed, </w:t>
      </w:r>
      <w:r w:rsidR="003B366F" w:rsidRPr="003B366F">
        <w:rPr>
          <w:rStyle w:val="Hyperlink"/>
          <w:rFonts w:eastAsia="Times New Roman"/>
          <w:color w:val="auto"/>
          <w:u w:val="none"/>
        </w:rPr>
        <w:t>maintained,</w:t>
      </w:r>
      <w:r w:rsidR="00745D1D" w:rsidRPr="003B366F">
        <w:rPr>
          <w:rStyle w:val="Hyperlink"/>
          <w:rFonts w:eastAsia="Times New Roman"/>
          <w:color w:val="auto"/>
          <w:u w:val="none"/>
        </w:rPr>
        <w:t xml:space="preserve"> and operated. </w:t>
      </w:r>
      <w:r w:rsidR="00B23697">
        <w:rPr>
          <w:rStyle w:val="Hyperlink"/>
          <w:rFonts w:eastAsia="Times New Roman"/>
          <w:color w:val="auto"/>
          <w:u w:val="none"/>
        </w:rPr>
        <w:t xml:space="preserve">Section </w:t>
      </w:r>
      <w:hyperlink r:id="rId27" w:history="1">
        <w:r w:rsidR="00B1387A" w:rsidRPr="000D604F">
          <w:rPr>
            <w:rStyle w:val="Hyperlink"/>
            <w:rFonts w:eastAsia="Times New Roman"/>
          </w:rPr>
          <w:t>10.1-609.2</w:t>
        </w:r>
      </w:hyperlink>
      <w:r w:rsidR="00B1387A">
        <w:rPr>
          <w:rStyle w:val="Hyperlink"/>
          <w:rFonts w:eastAsia="Times New Roman"/>
          <w:color w:val="auto"/>
          <w:u w:val="none"/>
        </w:rPr>
        <w:t xml:space="preserve"> of the</w:t>
      </w:r>
      <w:r w:rsidR="00E551D6">
        <w:rPr>
          <w:rStyle w:val="Hyperlink"/>
          <w:rFonts w:eastAsia="Times New Roman"/>
          <w:color w:val="auto"/>
          <w:u w:val="none"/>
        </w:rPr>
        <w:t xml:space="preserve"> Code of Virginia</w:t>
      </w:r>
      <w:r w:rsidR="000D604F">
        <w:rPr>
          <w:rStyle w:val="Hyperlink"/>
          <w:rFonts w:eastAsia="Times New Roman"/>
          <w:color w:val="auto"/>
          <w:u w:val="none"/>
        </w:rPr>
        <w:t>,</w:t>
      </w:r>
      <w:r w:rsidR="00E551D6">
        <w:rPr>
          <w:rStyle w:val="Hyperlink"/>
          <w:rFonts w:eastAsia="Times New Roman"/>
          <w:color w:val="auto"/>
          <w:u w:val="none"/>
        </w:rPr>
        <w:t xml:space="preserve"> and regulations </w:t>
      </w:r>
      <w:hyperlink r:id="rId28" w:history="1">
        <w:r w:rsidR="005F3A4F" w:rsidRPr="003B366F">
          <w:rPr>
            <w:rStyle w:val="Hyperlink"/>
            <w:rFonts w:eastAsia="Times New Roman"/>
          </w:rPr>
          <w:t>4VAC50-20-160</w:t>
        </w:r>
      </w:hyperlink>
      <w:r w:rsidR="00B1387A">
        <w:rPr>
          <w:rFonts w:eastAsia="Times New Roman"/>
        </w:rPr>
        <w:t xml:space="preserve"> and</w:t>
      </w:r>
      <w:r w:rsidR="005F3A4F">
        <w:rPr>
          <w:rFonts w:eastAsia="Times New Roman"/>
        </w:rPr>
        <w:t xml:space="preserve"> </w:t>
      </w:r>
      <w:hyperlink r:id="rId29" w:history="1">
        <w:r w:rsidR="005F3A4F" w:rsidRPr="003B366F">
          <w:rPr>
            <w:rStyle w:val="Hyperlink"/>
            <w:rFonts w:eastAsia="Times New Roman"/>
          </w:rPr>
          <w:t>4VAC50-20-260</w:t>
        </w:r>
      </w:hyperlink>
      <w:r w:rsidR="00B1387A">
        <w:rPr>
          <w:rFonts w:eastAsia="Times New Roman"/>
        </w:rPr>
        <w:t>,</w:t>
      </w:r>
      <w:r w:rsidR="00E551D6">
        <w:rPr>
          <w:rFonts w:eastAsia="Times New Roman"/>
        </w:rPr>
        <w:t xml:space="preserve"> </w:t>
      </w:r>
      <w:r w:rsidRPr="008E053E">
        <w:rPr>
          <w:rFonts w:eastAsia="Times New Roman"/>
        </w:rPr>
        <w:t>prohibit</w:t>
      </w:r>
      <w:r w:rsidRPr="00A374E3">
        <w:rPr>
          <w:rFonts w:eastAsia="Times New Roman"/>
        </w:rPr>
        <w:t xml:space="preserve"> the growth of trees and other woody vegetation</w:t>
      </w:r>
      <w:r w:rsidR="00745D1D">
        <w:rPr>
          <w:rFonts w:eastAsia="Times New Roman"/>
        </w:rPr>
        <w:t>:</w:t>
      </w:r>
      <w:r w:rsidRPr="00A374E3">
        <w:rPr>
          <w:rFonts w:eastAsia="Times New Roman"/>
        </w:rPr>
        <w:t xml:space="preserve"> </w:t>
      </w:r>
      <w:proofErr w:type="spellStart"/>
      <w:r w:rsidR="00FF56B9">
        <w:rPr>
          <w:rFonts w:eastAsia="Times New Roman"/>
        </w:rPr>
        <w:t>i</w:t>
      </w:r>
      <w:proofErr w:type="spellEnd"/>
      <w:r w:rsidR="00FF56B9">
        <w:rPr>
          <w:rFonts w:eastAsia="Times New Roman"/>
        </w:rPr>
        <w:t xml:space="preserve">) </w:t>
      </w:r>
      <w:r w:rsidRPr="00A374E3">
        <w:rPr>
          <w:rFonts w:eastAsia="Times New Roman"/>
        </w:rPr>
        <w:t>on the slopes and crest of embankments</w:t>
      </w:r>
      <w:r w:rsidR="00745D1D">
        <w:rPr>
          <w:rFonts w:eastAsia="Times New Roman"/>
        </w:rPr>
        <w:t>;</w:t>
      </w:r>
      <w:r w:rsidRPr="00A374E3">
        <w:rPr>
          <w:rFonts w:eastAsia="Times New Roman"/>
        </w:rPr>
        <w:t xml:space="preserve"> </w:t>
      </w:r>
      <w:r w:rsidR="00FF56B9">
        <w:rPr>
          <w:rFonts w:eastAsia="Times New Roman"/>
        </w:rPr>
        <w:t xml:space="preserve">ii) </w:t>
      </w:r>
      <w:r w:rsidRPr="00A374E3">
        <w:rPr>
          <w:rFonts w:eastAsia="Times New Roman"/>
        </w:rPr>
        <w:t>the emergency spillway area of a dam</w:t>
      </w:r>
      <w:r w:rsidR="00745D1D">
        <w:rPr>
          <w:rFonts w:eastAsia="Times New Roman"/>
        </w:rPr>
        <w:t>;</w:t>
      </w:r>
      <w:r w:rsidRPr="00A374E3">
        <w:rPr>
          <w:rFonts w:eastAsia="Times New Roman"/>
        </w:rPr>
        <w:t xml:space="preserve"> and </w:t>
      </w:r>
      <w:r w:rsidR="00FF56B9">
        <w:rPr>
          <w:rFonts w:eastAsia="Times New Roman"/>
        </w:rPr>
        <w:t xml:space="preserve">iii) </w:t>
      </w:r>
      <w:r w:rsidRPr="00A374E3">
        <w:rPr>
          <w:rFonts w:eastAsia="Times New Roman"/>
        </w:rPr>
        <w:t>within a distance of 25 feet from the toe of the embankment and abutments</w:t>
      </w:r>
      <w:r w:rsidR="00745D1D">
        <w:rPr>
          <w:rFonts w:eastAsia="Times New Roman"/>
        </w:rPr>
        <w:t>. It also</w:t>
      </w:r>
      <w:r w:rsidRPr="00A374E3">
        <w:rPr>
          <w:rFonts w:eastAsia="Times New Roman"/>
        </w:rPr>
        <w:t xml:space="preserve"> requires the dam owner to remove any such vegetation in these areas.</w:t>
      </w:r>
    </w:p>
    <w:p w14:paraId="22480E27" w14:textId="7F269F27" w:rsidR="008E053E" w:rsidRDefault="008E053E" w:rsidP="008E053E">
      <w:pPr>
        <w:jc w:val="both"/>
        <w:rPr>
          <w:rFonts w:eastAsia="Times New Roman"/>
          <w:color w:val="000000"/>
          <w:spacing w:val="-3"/>
        </w:rPr>
      </w:pPr>
      <w:r w:rsidRPr="00A374E3">
        <w:rPr>
          <w:rFonts w:eastAsia="Times New Roman"/>
          <w:color w:val="000000"/>
          <w:spacing w:val="-3"/>
        </w:rPr>
        <w:t xml:space="preserve">Vegetation removal and grubbing activities in surface waters, including wetlands, fall under the regulatory authority of the VWP Permit Program, unless otherwise excluded. The VWP Permit Program </w:t>
      </w:r>
      <w:r w:rsidR="00731CAD">
        <w:rPr>
          <w:rFonts w:eastAsia="Times New Roman"/>
          <w:color w:val="000000"/>
          <w:spacing w:val="-3"/>
        </w:rPr>
        <w:t>r</w:t>
      </w:r>
      <w:r w:rsidRPr="00A374E3">
        <w:rPr>
          <w:rFonts w:eastAsia="Times New Roman"/>
          <w:color w:val="000000"/>
          <w:spacing w:val="-3"/>
        </w:rPr>
        <w:t>egulation does not require a permit for maintenance of dikes or dams (</w:t>
      </w:r>
      <w:hyperlink r:id="rId30" w:history="1">
        <w:r w:rsidRPr="00B00554">
          <w:rPr>
            <w:rStyle w:val="Hyperlink"/>
            <w:rFonts w:eastAsia="Times New Roman"/>
            <w:spacing w:val="-3"/>
          </w:rPr>
          <w:t>9VAC25-210-60</w:t>
        </w:r>
      </w:hyperlink>
      <w:r w:rsidR="00D95BE3">
        <w:rPr>
          <w:rFonts w:eastAsia="Times New Roman"/>
          <w:color w:val="000000"/>
          <w:spacing w:val="-3"/>
        </w:rPr>
        <w:t>.</w:t>
      </w:r>
      <w:r w:rsidRPr="00A374E3">
        <w:rPr>
          <w:rFonts w:eastAsia="Times New Roman"/>
          <w:color w:val="000000"/>
          <w:spacing w:val="-3"/>
        </w:rPr>
        <w:t>5) but is silent regarding vegetation maintenance near dams or other impounding structures</w:t>
      </w:r>
      <w:r w:rsidR="00731CAD">
        <w:rPr>
          <w:rFonts w:eastAsia="Times New Roman"/>
          <w:color w:val="000000"/>
          <w:spacing w:val="-3"/>
        </w:rPr>
        <w:t xml:space="preserve"> - </w:t>
      </w:r>
      <w:r w:rsidRPr="00A374E3">
        <w:rPr>
          <w:rFonts w:eastAsia="Times New Roman"/>
          <w:color w:val="000000"/>
          <w:spacing w:val="-3"/>
        </w:rPr>
        <w:t xml:space="preserve">although exclusion </w:t>
      </w:r>
      <w:hyperlink r:id="rId31" w:history="1">
        <w:r w:rsidRPr="00B00554">
          <w:rPr>
            <w:rStyle w:val="Hyperlink"/>
            <w:rFonts w:eastAsia="Times New Roman"/>
            <w:spacing w:val="-3"/>
          </w:rPr>
          <w:t>9VAC25-210-60</w:t>
        </w:r>
      </w:hyperlink>
      <w:r w:rsidR="00D95BE3">
        <w:rPr>
          <w:rFonts w:eastAsia="Times New Roman"/>
          <w:color w:val="000000"/>
          <w:spacing w:val="-3"/>
        </w:rPr>
        <w:t>.</w:t>
      </w:r>
      <w:r w:rsidRPr="00A374E3">
        <w:rPr>
          <w:rFonts w:eastAsia="Times New Roman"/>
          <w:color w:val="000000"/>
          <w:spacing w:val="-3"/>
        </w:rPr>
        <w:t xml:space="preserve">12 may be considered applicable to vegetation maintenance. To maintain consistency between </w:t>
      </w:r>
      <w:r w:rsidR="00731CAD">
        <w:rPr>
          <w:rFonts w:eastAsia="Times New Roman"/>
          <w:color w:val="000000"/>
          <w:spacing w:val="-3"/>
        </w:rPr>
        <w:t xml:space="preserve">the </w:t>
      </w:r>
      <w:r w:rsidRPr="00A374E3">
        <w:rPr>
          <w:rFonts w:eastAsia="Times New Roman"/>
          <w:color w:val="000000"/>
          <w:spacing w:val="-3"/>
        </w:rPr>
        <w:t>VWP Permit Program regulation and the Virginia Soil and Water Conservation Board (SW Board) Impounding Structure Regulations</w:t>
      </w:r>
      <w:r w:rsidR="00731CAD">
        <w:rPr>
          <w:rFonts w:eastAsia="Times New Roman"/>
          <w:color w:val="000000"/>
          <w:spacing w:val="-3"/>
        </w:rPr>
        <w:t xml:space="preserve"> (</w:t>
      </w:r>
      <w:hyperlink r:id="rId32" w:history="1">
        <w:r w:rsidR="00731CAD" w:rsidRPr="001D0CFE">
          <w:rPr>
            <w:rStyle w:val="Hyperlink"/>
            <w:rFonts w:eastAsia="Times New Roman"/>
            <w:spacing w:val="-3"/>
          </w:rPr>
          <w:t xml:space="preserve">4VAC50-20 </w:t>
        </w:r>
        <w:r w:rsidR="00731CAD" w:rsidRPr="001D0CFE">
          <w:rPr>
            <w:rStyle w:val="Hyperlink"/>
            <w:rFonts w:eastAsia="Times New Roman"/>
            <w:i/>
            <w:iCs/>
            <w:spacing w:val="-3"/>
          </w:rPr>
          <w:t>et seq</w:t>
        </w:r>
      </w:hyperlink>
      <w:r w:rsidR="00731CAD">
        <w:rPr>
          <w:rFonts w:eastAsia="Times New Roman"/>
          <w:color w:val="000000"/>
          <w:spacing w:val="-3"/>
        </w:rPr>
        <w:t>.)</w:t>
      </w:r>
      <w:r w:rsidRPr="00A374E3">
        <w:rPr>
          <w:rFonts w:eastAsia="Times New Roman"/>
          <w:color w:val="000000"/>
          <w:spacing w:val="-3"/>
        </w:rPr>
        <w:t>, the following paragraphs discuss the serviceable structure of a dam</w:t>
      </w:r>
      <w:r>
        <w:rPr>
          <w:rFonts w:eastAsia="Times New Roman"/>
          <w:color w:val="000000"/>
          <w:spacing w:val="-3"/>
        </w:rPr>
        <w:t xml:space="preserve"> </w:t>
      </w:r>
      <w:r w:rsidRPr="00A374E3">
        <w:rPr>
          <w:rFonts w:eastAsia="Times New Roman"/>
          <w:color w:val="000000"/>
          <w:spacing w:val="-3"/>
        </w:rPr>
        <w:t>or impounding structure, as well as the compensatory mitigation requirements for surface water impacts where dam vegetative maintenance is performed. Compensatory mitigation described in this section applies to any impounding structure, or dam, regardless of height or capacity</w:t>
      </w:r>
      <w:r w:rsidR="00562600">
        <w:rPr>
          <w:rFonts w:eastAsia="Times New Roman"/>
          <w:color w:val="000000"/>
          <w:spacing w:val="-3"/>
        </w:rPr>
        <w:t xml:space="preserve"> – see Chapter 3 for more information on compensatory mitigation</w:t>
      </w:r>
      <w:r w:rsidRPr="00A374E3">
        <w:rPr>
          <w:rFonts w:eastAsia="Times New Roman"/>
          <w:color w:val="000000"/>
          <w:spacing w:val="-3"/>
        </w:rPr>
        <w:t>.</w:t>
      </w:r>
    </w:p>
    <w:p w14:paraId="3224CF62" w14:textId="71020233" w:rsidR="00A3139D" w:rsidRDefault="008E053E" w:rsidP="008E053E">
      <w:pPr>
        <w:jc w:val="both"/>
        <w:rPr>
          <w:rFonts w:eastAsia="Times New Roman"/>
          <w:color w:val="000000"/>
          <w:spacing w:val="-4"/>
        </w:rPr>
      </w:pPr>
      <w:r w:rsidRPr="00A374E3">
        <w:rPr>
          <w:rFonts w:eastAsia="Times New Roman"/>
          <w:color w:val="000000"/>
          <w:spacing w:val="-4"/>
        </w:rPr>
        <w:t xml:space="preserve">In the interest of public safety and to encourage protection of communities downstream, VWP staff will not require a permit for permanent wetland conversion within the </w:t>
      </w:r>
      <w:r w:rsidR="005F3A4F">
        <w:rPr>
          <w:rFonts w:eastAsia="Times New Roman"/>
          <w:color w:val="000000"/>
          <w:spacing w:val="-4"/>
        </w:rPr>
        <w:t xml:space="preserve">specified </w:t>
      </w:r>
      <w:r w:rsidR="00731CAD">
        <w:rPr>
          <w:rFonts w:eastAsia="Times New Roman"/>
          <w:color w:val="000000"/>
          <w:spacing w:val="-4"/>
        </w:rPr>
        <w:t xml:space="preserve">areas </w:t>
      </w:r>
      <w:r w:rsidR="005F3A4F">
        <w:rPr>
          <w:rFonts w:eastAsia="Times New Roman"/>
          <w:color w:val="000000"/>
          <w:spacing w:val="-4"/>
        </w:rPr>
        <w:t>referenced above</w:t>
      </w:r>
      <w:r w:rsidRPr="00A374E3">
        <w:rPr>
          <w:rFonts w:eastAsia="Times New Roman"/>
          <w:color w:val="000000"/>
          <w:spacing w:val="-4"/>
        </w:rPr>
        <w:t xml:space="preserve"> for vegetative maintenance of dams</w:t>
      </w:r>
      <w:r w:rsidR="005F3A4F">
        <w:rPr>
          <w:rFonts w:eastAsia="Times New Roman"/>
          <w:color w:val="000000"/>
          <w:spacing w:val="-4"/>
        </w:rPr>
        <w:t xml:space="preserve"> or emergency spillways</w:t>
      </w:r>
      <w:r w:rsidRPr="00A374E3">
        <w:rPr>
          <w:rFonts w:eastAsia="Times New Roman"/>
          <w:color w:val="000000"/>
          <w:spacing w:val="-4"/>
        </w:rPr>
        <w:t>. Prior DEQ approval is required for wetland impacts, including permanent wetland conversion beyond the</w:t>
      </w:r>
      <w:r w:rsidR="005F3A4F">
        <w:rPr>
          <w:rFonts w:eastAsia="Times New Roman"/>
          <w:color w:val="000000"/>
          <w:spacing w:val="-4"/>
        </w:rPr>
        <w:t>se specifically identified areas</w:t>
      </w:r>
      <w:r w:rsidRPr="00A374E3">
        <w:rPr>
          <w:rFonts w:eastAsia="Times New Roman"/>
          <w:color w:val="000000"/>
          <w:spacing w:val="-4"/>
        </w:rPr>
        <w:t xml:space="preserve">. </w:t>
      </w:r>
    </w:p>
    <w:p w14:paraId="7F36D3C2" w14:textId="3B0E5D30" w:rsidR="00CA4BCD" w:rsidRDefault="00A3139D" w:rsidP="002966C9">
      <w:pPr>
        <w:jc w:val="both"/>
      </w:pPr>
      <w:r>
        <w:rPr>
          <w:rFonts w:eastAsia="Times New Roman"/>
          <w:color w:val="000000"/>
          <w:spacing w:val="-4"/>
        </w:rPr>
        <w:t>Permanent r</w:t>
      </w:r>
      <w:r w:rsidR="005F3A4F">
        <w:rPr>
          <w:rFonts w:eastAsia="Times New Roman"/>
          <w:color w:val="000000"/>
          <w:spacing w:val="-4"/>
        </w:rPr>
        <w:t xml:space="preserve">emoval of vegetation beyond these specified areas </w:t>
      </w:r>
      <w:r w:rsidR="00955D52">
        <w:rPr>
          <w:rFonts w:eastAsia="Times New Roman"/>
          <w:color w:val="000000"/>
          <w:spacing w:val="-4"/>
        </w:rPr>
        <w:t>may be</w:t>
      </w:r>
      <w:r w:rsidR="005F3A4F">
        <w:rPr>
          <w:rFonts w:eastAsia="Times New Roman"/>
          <w:color w:val="000000"/>
          <w:spacing w:val="-4"/>
        </w:rPr>
        <w:t xml:space="preserve"> subject to VWP permitting and compensatory mitigation when required.</w:t>
      </w:r>
      <w:r>
        <w:rPr>
          <w:rFonts w:eastAsia="Times New Roman"/>
          <w:color w:val="000000"/>
          <w:spacing w:val="-4"/>
        </w:rPr>
        <w:t xml:space="preserve"> </w:t>
      </w:r>
      <w:r w:rsidR="008E053E" w:rsidRPr="00A374E3">
        <w:rPr>
          <w:rFonts w:eastAsia="Times New Roman"/>
          <w:color w:val="000000"/>
        </w:rPr>
        <w:t>Areas of temporary disturbance beyond the</w:t>
      </w:r>
      <w:r>
        <w:rPr>
          <w:rFonts w:eastAsia="Times New Roman"/>
          <w:color w:val="000000"/>
        </w:rPr>
        <w:t>se specified</w:t>
      </w:r>
      <w:r w:rsidR="003B366F">
        <w:rPr>
          <w:rFonts w:eastAsia="Times New Roman"/>
          <w:color w:val="000000"/>
        </w:rPr>
        <w:t xml:space="preserve"> </w:t>
      </w:r>
      <w:r>
        <w:rPr>
          <w:rFonts w:eastAsia="Times New Roman"/>
          <w:color w:val="000000"/>
        </w:rPr>
        <w:t>areas</w:t>
      </w:r>
      <w:r w:rsidR="008E053E" w:rsidRPr="00A374E3">
        <w:rPr>
          <w:rFonts w:eastAsia="Times New Roman"/>
          <w:color w:val="000000"/>
        </w:rPr>
        <w:t xml:space="preserve"> for equipment access, staging or other similar activities should be reviewed on a </w:t>
      </w:r>
      <w:r w:rsidR="00642879" w:rsidRPr="00A374E3">
        <w:rPr>
          <w:rFonts w:eastAsia="Times New Roman"/>
          <w:color w:val="000000"/>
        </w:rPr>
        <w:t>case-by-case</w:t>
      </w:r>
      <w:r w:rsidR="008E053E" w:rsidRPr="00A374E3">
        <w:rPr>
          <w:rFonts w:eastAsia="Times New Roman"/>
          <w:color w:val="000000"/>
        </w:rPr>
        <w:t xml:space="preserve"> basis to determine if a permit is necessary.  Generally</w:t>
      </w:r>
      <w:r>
        <w:rPr>
          <w:rFonts w:eastAsia="Times New Roman"/>
          <w:color w:val="000000"/>
        </w:rPr>
        <w:t>,</w:t>
      </w:r>
      <w:r w:rsidR="008E053E" w:rsidRPr="00A374E3">
        <w:rPr>
          <w:rFonts w:eastAsia="Times New Roman"/>
          <w:color w:val="000000"/>
        </w:rPr>
        <w:t xml:space="preserve"> a </w:t>
      </w:r>
      <w:r>
        <w:rPr>
          <w:rFonts w:eastAsia="Times New Roman"/>
          <w:color w:val="000000"/>
        </w:rPr>
        <w:t xml:space="preserve">VWP </w:t>
      </w:r>
      <w:r w:rsidR="008E053E" w:rsidRPr="00A374E3">
        <w:rPr>
          <w:rFonts w:eastAsia="Times New Roman"/>
          <w:color w:val="000000"/>
        </w:rPr>
        <w:t>permit will not be required under the following scenarios:</w:t>
      </w:r>
    </w:p>
    <w:p w14:paraId="4095723D" w14:textId="0CEC2683" w:rsidR="000F0BC4" w:rsidRPr="00E93717" w:rsidRDefault="008532C9" w:rsidP="003B366F">
      <w:pPr>
        <w:pStyle w:val="ListParagraph"/>
        <w:numPr>
          <w:ilvl w:val="0"/>
          <w:numId w:val="49"/>
        </w:numPr>
        <w:jc w:val="both"/>
        <w:rPr>
          <w:rFonts w:eastAsia="Times New Roman" w:cstheme="minorHAnsi"/>
          <w:color w:val="000000"/>
        </w:rPr>
      </w:pPr>
      <w:r w:rsidRPr="00E93717">
        <w:t>Temporary impacts</w:t>
      </w:r>
      <w:r w:rsidR="00880EA5" w:rsidRPr="00E93717">
        <w:t xml:space="preserve"> (</w:t>
      </w:r>
      <w:hyperlink r:id="rId33" w:history="1">
        <w:r w:rsidR="00880EA5" w:rsidRPr="00E93717">
          <w:rPr>
            <w:rStyle w:val="Hyperlink"/>
          </w:rPr>
          <w:t>9VAC25-210-10</w:t>
        </w:r>
      </w:hyperlink>
      <w:r w:rsidR="00880EA5" w:rsidRPr="00E93717">
        <w:t>)</w:t>
      </w:r>
      <w:r w:rsidRPr="00E93717">
        <w:t>, not exceeding two acres, will be restored to pre-existing conditions, which may require grading to pre-existing contours and will require planting or seeding with appropriate wetland vegetation according to cover type (emergent, scrub/shrub, or forested</w:t>
      </w:r>
      <w:r w:rsidRPr="00E93717">
        <w:rPr>
          <w:rFonts w:cstheme="minorHAnsi"/>
        </w:rPr>
        <w:t>).</w:t>
      </w:r>
      <w:r w:rsidR="00880EA5" w:rsidRPr="00E93717">
        <w:rPr>
          <w:rFonts w:cstheme="minorHAnsi"/>
        </w:rPr>
        <w:t xml:space="preserve"> </w:t>
      </w:r>
      <w:bookmarkStart w:id="9" w:name="_Hlk156392672"/>
      <w:r w:rsidR="00880EA5" w:rsidRPr="00E93717">
        <w:rPr>
          <w:rFonts w:cstheme="minorHAnsi"/>
        </w:rPr>
        <w:t xml:space="preserve">Invasive or undesirable plants and seeds identified on the </w:t>
      </w:r>
      <w:r w:rsidR="008A44AB">
        <w:rPr>
          <w:rFonts w:cstheme="minorHAnsi"/>
        </w:rPr>
        <w:t xml:space="preserve">most recent </w:t>
      </w:r>
      <w:r w:rsidR="00880EA5" w:rsidRPr="00E93717">
        <w:rPr>
          <w:rFonts w:cstheme="minorHAnsi"/>
        </w:rPr>
        <w:t>Department of Conservation and Recreation Virginia Invasive Plant Species List should not be used.</w:t>
      </w:r>
      <w:bookmarkEnd w:id="9"/>
    </w:p>
    <w:p w14:paraId="5753EF09" w14:textId="20C84A6B" w:rsidR="000F0BC4" w:rsidRDefault="000F0BC4">
      <w:pPr>
        <w:pStyle w:val="ListParagraph"/>
        <w:numPr>
          <w:ilvl w:val="0"/>
          <w:numId w:val="39"/>
        </w:numPr>
        <w:jc w:val="both"/>
      </w:pPr>
      <w:r>
        <w:rPr>
          <w:rFonts w:eastAsia="Times New Roman"/>
          <w:color w:val="000000"/>
        </w:rPr>
        <w:lastRenderedPageBreak/>
        <w:t xml:space="preserve">A </w:t>
      </w:r>
      <w:r w:rsidRPr="000F0BC4">
        <w:rPr>
          <w:rFonts w:eastAsia="Times New Roman"/>
          <w:color w:val="000000"/>
        </w:rPr>
        <w:t xml:space="preserve">stormwater management facility originally constructed on dry land (uplands) (See </w:t>
      </w:r>
      <w:hyperlink r:id="rId34" w:history="1">
        <w:r w:rsidRPr="004318B6">
          <w:rPr>
            <w:rStyle w:val="Hyperlink"/>
            <w:rFonts w:eastAsia="Times New Roman"/>
          </w:rPr>
          <w:t>9VAC25-210-60</w:t>
        </w:r>
      </w:hyperlink>
      <w:r w:rsidR="00D95BE3">
        <w:rPr>
          <w:rFonts w:eastAsia="Times New Roman"/>
          <w:color w:val="000000"/>
        </w:rPr>
        <w:t>.</w:t>
      </w:r>
      <w:r w:rsidRPr="000F0BC4">
        <w:rPr>
          <w:rFonts w:eastAsia="Times New Roman"/>
          <w:color w:val="000000"/>
        </w:rPr>
        <w:t>12)</w:t>
      </w:r>
      <w:r w:rsidR="00955D52">
        <w:rPr>
          <w:rFonts w:eastAsia="Times New Roman"/>
          <w:color w:val="000000"/>
        </w:rPr>
        <w:t>.</w:t>
      </w:r>
    </w:p>
    <w:p w14:paraId="7D9E4FE4" w14:textId="59C99F82" w:rsidR="00CA4BCD" w:rsidRPr="002966C9" w:rsidRDefault="000F0BC4" w:rsidP="002966C9">
      <w:pPr>
        <w:pStyle w:val="ListParagraph"/>
        <w:numPr>
          <w:ilvl w:val="0"/>
          <w:numId w:val="39"/>
        </w:numPr>
        <w:jc w:val="both"/>
        <w:rPr>
          <w:rFonts w:eastAsia="Times New Roman"/>
          <w:color w:val="000000"/>
        </w:rPr>
      </w:pPr>
      <w:r>
        <w:rPr>
          <w:rFonts w:eastAsia="Times New Roman"/>
          <w:color w:val="000000"/>
        </w:rPr>
        <w:t>Vegetation maintenance cycles are timed such that permanent conversion of wetlands does not occur</w:t>
      </w:r>
      <w:r w:rsidR="00955D52">
        <w:rPr>
          <w:rFonts w:eastAsia="Times New Roman"/>
          <w:color w:val="000000"/>
        </w:rPr>
        <w:t xml:space="preserve"> within the specified areas</w:t>
      </w:r>
      <w:r>
        <w:rPr>
          <w:rFonts w:eastAsia="Times New Roman"/>
          <w:color w:val="000000"/>
        </w:rPr>
        <w:t>.</w:t>
      </w:r>
    </w:p>
    <w:p w14:paraId="3D6BCCB9" w14:textId="0268EF97" w:rsidR="00CA4BCD" w:rsidRDefault="00CA4BCD" w:rsidP="00CA4BCD">
      <w:pPr>
        <w:pStyle w:val="Heading4"/>
      </w:pPr>
      <w:r>
        <w:t>2.2.5.</w:t>
      </w:r>
      <w:r w:rsidR="00F8586F">
        <w:t>4</w:t>
      </w:r>
      <w:r>
        <w:t xml:space="preserve"> Maintenance </w:t>
      </w:r>
      <w:r w:rsidR="00B7783F">
        <w:t>-</w:t>
      </w:r>
      <w:r>
        <w:t xml:space="preserve"> Stormwater Management Structures</w:t>
      </w:r>
    </w:p>
    <w:p w14:paraId="277DAAB2" w14:textId="50FE793C" w:rsidR="008A0ED2" w:rsidRDefault="00CA4BCD" w:rsidP="00CA4BCD">
      <w:pPr>
        <w:jc w:val="both"/>
        <w:rPr>
          <w:rFonts w:cstheme="minorHAnsi"/>
          <w:b/>
        </w:rPr>
      </w:pPr>
      <w:r w:rsidRPr="00A374E3">
        <w:rPr>
          <w:rFonts w:eastAsia="Times New Roman"/>
          <w:b/>
        </w:rPr>
        <w:t xml:space="preserve">Note: </w:t>
      </w:r>
      <w:r w:rsidRPr="00A374E3">
        <w:rPr>
          <w:rFonts w:cstheme="minorHAnsi"/>
          <w:b/>
        </w:rPr>
        <w:t xml:space="preserve">Statutory amendments in July 2018 excluded from VWP permitting all wetland or open water impacts to a stormwater management facility that was originally created on dry land </w:t>
      </w:r>
      <w:r>
        <w:rPr>
          <w:rFonts w:cstheme="minorHAnsi"/>
          <w:b/>
        </w:rPr>
        <w:t xml:space="preserve">(uplands) </w:t>
      </w:r>
      <w:r w:rsidRPr="00A374E3">
        <w:rPr>
          <w:rFonts w:cstheme="minorHAnsi"/>
          <w:b/>
        </w:rPr>
        <w:t xml:space="preserve">for the purpose of conveying, treating, or storing stormwater (see Section </w:t>
      </w:r>
      <w:hyperlink w:anchor="_Activities_in_open" w:history="1">
        <w:r w:rsidRPr="00192ED8">
          <w:rPr>
            <w:rStyle w:val="Hyperlink"/>
            <w:rFonts w:cstheme="minorHAnsi"/>
            <w:b/>
            <w:color w:val="auto"/>
            <w:u w:val="none"/>
          </w:rPr>
          <w:t>2.</w:t>
        </w:r>
      </w:hyperlink>
      <w:r w:rsidR="00192ED8">
        <w:rPr>
          <w:rStyle w:val="Hyperlink"/>
          <w:rFonts w:cstheme="minorHAnsi"/>
          <w:b/>
          <w:color w:val="auto"/>
          <w:u w:val="none"/>
        </w:rPr>
        <w:t>2.8</w:t>
      </w:r>
      <w:r w:rsidRPr="00A374E3">
        <w:rPr>
          <w:rFonts w:cstheme="minorHAnsi"/>
          <w:b/>
        </w:rPr>
        <w:t xml:space="preserve">). Therefore, the following text applies only to those SWM facilities that were </w:t>
      </w:r>
      <w:r w:rsidRPr="002966C9">
        <w:rPr>
          <w:rFonts w:cstheme="minorHAnsi"/>
          <w:b/>
          <w:i/>
          <w:iCs/>
        </w:rPr>
        <w:t>originally built within surface waters</w:t>
      </w:r>
      <w:r w:rsidRPr="00A374E3">
        <w:rPr>
          <w:rFonts w:cstheme="minorHAnsi"/>
          <w:b/>
        </w:rPr>
        <w:t>.</w:t>
      </w:r>
    </w:p>
    <w:p w14:paraId="00E03C6B" w14:textId="349C20BD" w:rsidR="00CA4BCD" w:rsidRDefault="00CA4BCD" w:rsidP="00CA4BCD">
      <w:pPr>
        <w:jc w:val="both"/>
        <w:rPr>
          <w:rFonts w:eastAsia="Times New Roman"/>
        </w:rPr>
      </w:pPr>
      <w:r w:rsidRPr="00A374E3">
        <w:rPr>
          <w:rFonts w:eastAsia="Times New Roman"/>
        </w:rPr>
        <w:t xml:space="preserve">This section provides clarification regarding </w:t>
      </w:r>
      <w:r w:rsidR="00372D8A" w:rsidRPr="00A374E3">
        <w:rPr>
          <w:rFonts w:eastAsia="Times New Roman"/>
        </w:rPr>
        <w:t>the maintenance</w:t>
      </w:r>
      <w:r w:rsidRPr="00A374E3">
        <w:rPr>
          <w:rFonts w:eastAsia="Times New Roman"/>
        </w:rPr>
        <w:t xml:space="preserve"> of stormwater management (SWM) facilities originally built in surface waters. </w:t>
      </w:r>
      <w:r w:rsidRPr="00C54E49">
        <w:rPr>
          <w:rFonts w:eastAsia="Times New Roman" w:cstheme="minorHAnsi"/>
        </w:rPr>
        <w:t xml:space="preserve">VPDES </w:t>
      </w:r>
      <w:r w:rsidRPr="00D40FAC">
        <w:rPr>
          <w:rFonts w:cstheme="minorHAnsi"/>
        </w:rPr>
        <w:t>Municipal Separate Storm Sewer System (</w:t>
      </w:r>
      <w:r w:rsidRPr="00C54E49">
        <w:rPr>
          <w:rFonts w:eastAsia="Times New Roman"/>
        </w:rPr>
        <w:t xml:space="preserve">MS4) </w:t>
      </w:r>
      <w:r w:rsidRPr="00A374E3">
        <w:rPr>
          <w:rFonts w:eastAsia="Times New Roman"/>
        </w:rPr>
        <w:t>and construction stormwater general permits require regular SWM facility maintenance. In addition, most other SWM facilities will eventually require maintenance as well, independent of any regulatory maintenance mandate. This</w:t>
      </w:r>
      <w:r w:rsidRPr="00A374E3">
        <w:t xml:space="preserve"> </w:t>
      </w:r>
      <w:r w:rsidRPr="00A374E3">
        <w:rPr>
          <w:rFonts w:eastAsia="Times New Roman"/>
        </w:rPr>
        <w:t>section should be considered a guide in addressing these situations.  For example, growth of wetland vegetation is typically present in many of these SWM facilities, especially as they age, and the SWM facilities may need to be dredged/scraped of sediment build-up as part of routine maintenance to ensure proper stormwater retention.</w:t>
      </w:r>
    </w:p>
    <w:p w14:paraId="357A7311" w14:textId="77777777" w:rsidR="00CA4BCD" w:rsidRDefault="00CA4BCD" w:rsidP="00CA4BCD">
      <w:pPr>
        <w:jc w:val="both"/>
        <w:rPr>
          <w:rFonts w:eastAsia="Times New Roman"/>
        </w:rPr>
      </w:pPr>
      <w:r w:rsidRPr="00A374E3">
        <w:rPr>
          <w:rFonts w:eastAsia="Times New Roman"/>
        </w:rPr>
        <w:t>The following items summarize the critical decision issues.</w:t>
      </w:r>
    </w:p>
    <w:p w14:paraId="359D34BC" w14:textId="67125EFE" w:rsidR="00D168C1" w:rsidRPr="00FA1B80" w:rsidRDefault="00D168C1" w:rsidP="00FA1B80">
      <w:pPr>
        <w:pStyle w:val="ListParagraph"/>
        <w:numPr>
          <w:ilvl w:val="0"/>
          <w:numId w:val="39"/>
        </w:numPr>
        <w:jc w:val="both"/>
        <w:rPr>
          <w:rFonts w:eastAsia="Times New Roman"/>
        </w:rPr>
      </w:pPr>
      <w:r w:rsidRPr="00FA1B80">
        <w:rPr>
          <w:rFonts w:eastAsia="Times New Roman"/>
          <w:b/>
        </w:rPr>
        <w:t xml:space="preserve">New Purpose Built SWM facilities. </w:t>
      </w:r>
      <w:r w:rsidRPr="00FA1B80">
        <w:rPr>
          <w:rFonts w:eastAsia="Times New Roman"/>
        </w:rPr>
        <w:t xml:space="preserve">New SWM facilities constructed in surface waters are subject to VWP permitting. Preparation of a maintenance plan and designation of maintenance areas are permit requirements. To the extent that proposed maintenance is conducted in accordance with this plan and any further the conditions contained within the VWP permit, no additional permit should be required for future maintenance. Of course, no permit would be required to construct new SWM facilities in </w:t>
      </w:r>
      <w:proofErr w:type="gramStart"/>
      <w:r w:rsidRPr="00FA1B80">
        <w:rPr>
          <w:rFonts w:eastAsia="Times New Roman"/>
        </w:rPr>
        <w:t>uplands</w:t>
      </w:r>
      <w:proofErr w:type="gramEnd"/>
      <w:r w:rsidRPr="00FA1B80">
        <w:rPr>
          <w:rFonts w:eastAsia="Times New Roman"/>
        </w:rPr>
        <w:t xml:space="preserve">. The VWP permit does not need to be kept active for the life of the structure. The permittee should keep a copy of the approved maintenance plan for future </w:t>
      </w:r>
      <w:r w:rsidR="004210F7" w:rsidRPr="00FA1B80">
        <w:rPr>
          <w:rFonts w:eastAsia="Times New Roman"/>
        </w:rPr>
        <w:t>use in case</w:t>
      </w:r>
      <w:r w:rsidRPr="00FA1B80">
        <w:rPr>
          <w:rFonts w:eastAsia="Times New Roman"/>
        </w:rPr>
        <w:t xml:space="preserve"> questions arise regarding the applicability of the maintenance exclusion.</w:t>
      </w:r>
    </w:p>
    <w:p w14:paraId="6AFCE244" w14:textId="34B70C88" w:rsidR="00D168C1" w:rsidRPr="002A54A4" w:rsidRDefault="00D168C1" w:rsidP="00FA1B80">
      <w:pPr>
        <w:pStyle w:val="ListParagraph"/>
        <w:numPr>
          <w:ilvl w:val="0"/>
          <w:numId w:val="39"/>
        </w:numPr>
        <w:jc w:val="both"/>
        <w:rPr>
          <w:rFonts w:eastAsia="Times New Roman"/>
        </w:rPr>
      </w:pPr>
      <w:r w:rsidRPr="00FA1B80">
        <w:rPr>
          <w:rFonts w:eastAsia="Times New Roman"/>
          <w:b/>
          <w:color w:val="000000"/>
        </w:rPr>
        <w:t>Existing Purpose</w:t>
      </w:r>
      <w:r w:rsidR="00642879">
        <w:rPr>
          <w:rFonts w:eastAsia="Times New Roman"/>
          <w:b/>
          <w:color w:val="000000"/>
        </w:rPr>
        <w:t>-</w:t>
      </w:r>
      <w:r w:rsidRPr="00FA1B80">
        <w:rPr>
          <w:rFonts w:eastAsia="Times New Roman"/>
          <w:b/>
          <w:color w:val="000000"/>
        </w:rPr>
        <w:t>Built SWM facilities (with maintenance plans)</w:t>
      </w:r>
      <w:r w:rsidR="00C72881">
        <w:rPr>
          <w:rFonts w:eastAsia="Times New Roman"/>
          <w:b/>
          <w:color w:val="000000"/>
        </w:rPr>
        <w:t>.</w:t>
      </w:r>
      <w:r w:rsidRPr="00FA1B80">
        <w:rPr>
          <w:rFonts w:eastAsia="Times New Roman"/>
          <w:color w:val="000000"/>
        </w:rPr>
        <w:t xml:space="preserve"> </w:t>
      </w:r>
      <w:r w:rsidRPr="00FA1B80">
        <w:rPr>
          <w:rFonts w:eastAsia="Times New Roman"/>
          <w:color w:val="000000"/>
          <w:spacing w:val="-1"/>
        </w:rPr>
        <w:t xml:space="preserve">Some SWM facilities may have been colonized by wetland vegetation because of inadequate or nonexistent maintenance.  If </w:t>
      </w:r>
      <w:r w:rsidRPr="002A54A4">
        <w:rPr>
          <w:rFonts w:eastAsia="Times New Roman"/>
          <w:color w:val="000000"/>
          <w:spacing w:val="-1"/>
        </w:rPr>
        <w:t>maintenance is to occur in accordance with an existing maintenance plan, no VWP Permit is required.</w:t>
      </w:r>
      <w:r w:rsidR="00D40FAC" w:rsidRPr="002A54A4">
        <w:rPr>
          <w:rFonts w:eastAsia="Times New Roman"/>
          <w:color w:val="000000"/>
          <w:spacing w:val="-1"/>
        </w:rPr>
        <w:t xml:space="preserve"> </w:t>
      </w:r>
      <w:r w:rsidR="00D40FAC" w:rsidRPr="002A54A4">
        <w:rPr>
          <w:rFonts w:cstheme="minorHAnsi"/>
          <w:color w:val="000000"/>
        </w:rPr>
        <w:t xml:space="preserve">Activities to maintain the proper function of </w:t>
      </w:r>
      <w:r w:rsidR="00642879" w:rsidRPr="002A54A4">
        <w:rPr>
          <w:rFonts w:cstheme="minorHAnsi"/>
          <w:color w:val="000000"/>
        </w:rPr>
        <w:t>purpose-built</w:t>
      </w:r>
      <w:r w:rsidR="00D40FAC" w:rsidRPr="002A54A4">
        <w:rPr>
          <w:rFonts w:cstheme="minorHAnsi"/>
          <w:color w:val="000000"/>
        </w:rPr>
        <w:t xml:space="preserve"> stormwater management structures or other pollution treatment structures will generally qualify for the exclusion. Existing, aged structures may need to be replaced with updated versions, perhaps due to technological advances or changes in government regulatory requirements and/or standards. When the work is contained within the original surface water footprint or easement the maintenance exclusion may be applied.  Review is to be limited in scope to activities proposed in surface waters, as activities within uplands may be outside of the program’s regulatory purview – </w:t>
      </w:r>
      <w:proofErr w:type="gramStart"/>
      <w:r w:rsidR="00D40FAC" w:rsidRPr="002A54A4">
        <w:rPr>
          <w:rFonts w:cstheme="minorHAnsi"/>
          <w:color w:val="000000"/>
        </w:rPr>
        <w:t>with the exception of</w:t>
      </w:r>
      <w:proofErr w:type="gramEnd"/>
      <w:r w:rsidR="00D40FAC" w:rsidRPr="002A54A4">
        <w:rPr>
          <w:rFonts w:cstheme="minorHAnsi"/>
          <w:color w:val="000000"/>
        </w:rPr>
        <w:t xml:space="preserve"> evaluating potential secondary impacts to surface waters</w:t>
      </w:r>
      <w:r w:rsidR="00D40FAC" w:rsidRPr="002A54A4">
        <w:t xml:space="preserve">.  For example, an entity is proposing to replace a non-functioning </w:t>
      </w:r>
      <w:r w:rsidR="00642879" w:rsidRPr="002A54A4">
        <w:t>30-year-old</w:t>
      </w:r>
      <w:r w:rsidR="00D40FAC" w:rsidRPr="002A54A4">
        <w:t xml:space="preserve"> dry pond, which was not subject to routine maintenance, with a storm water management facility meeting current Virginia Stormwater Management BMP design criteria. If the scope of work in surface waters is within the footprint of the original BMP, such activity(ies) would qualify for the maintenance exclusion </w:t>
      </w:r>
      <w:r w:rsidR="002A54A4">
        <w:t>because</w:t>
      </w:r>
      <w:r w:rsidR="00D40FAC" w:rsidRPr="002A54A4">
        <w:t xml:space="preserve"> the purpose, character, and scope of the structure remains.</w:t>
      </w:r>
      <w:r w:rsidR="002A54A4">
        <w:t xml:space="preserve"> If the scope of work extends beyond the footprint of the </w:t>
      </w:r>
      <w:r w:rsidR="002A54A4">
        <w:lastRenderedPageBreak/>
        <w:t>original BMP, and results in impacts to surface waters – for example, due to an increased pool elevation – then activity(ies) in the additional surface waters may require a VWP permit or coverage.</w:t>
      </w:r>
    </w:p>
    <w:p w14:paraId="1B14E400" w14:textId="74F58EAE" w:rsidR="009B1695" w:rsidRPr="009B1695" w:rsidRDefault="00D168C1" w:rsidP="009B1695">
      <w:pPr>
        <w:pStyle w:val="ListParagraph"/>
        <w:numPr>
          <w:ilvl w:val="0"/>
          <w:numId w:val="39"/>
        </w:numPr>
        <w:jc w:val="both"/>
        <w:rPr>
          <w:rFonts w:eastAsia="Times New Roman"/>
        </w:rPr>
      </w:pPr>
      <w:r w:rsidRPr="00FA1B80">
        <w:rPr>
          <w:rFonts w:eastAsia="Times New Roman"/>
          <w:b/>
          <w:color w:val="000000"/>
        </w:rPr>
        <w:t>Existing Purpose</w:t>
      </w:r>
      <w:r w:rsidR="00642879">
        <w:rPr>
          <w:rFonts w:eastAsia="Times New Roman"/>
          <w:b/>
          <w:color w:val="000000"/>
        </w:rPr>
        <w:t>-</w:t>
      </w:r>
      <w:r w:rsidRPr="00FA1B80">
        <w:rPr>
          <w:rFonts w:eastAsia="Times New Roman"/>
          <w:b/>
          <w:color w:val="000000"/>
        </w:rPr>
        <w:t>Built SWM facilities (with no maintenance plan)</w:t>
      </w:r>
      <w:r w:rsidR="002A54A4">
        <w:rPr>
          <w:rFonts w:eastAsia="Times New Roman"/>
          <w:b/>
          <w:color w:val="000000"/>
        </w:rPr>
        <w:t xml:space="preserve"> -</w:t>
      </w:r>
      <w:r w:rsidRPr="00FA1B80">
        <w:rPr>
          <w:rFonts w:eastAsia="Times New Roman"/>
          <w:b/>
          <w:color w:val="000000"/>
        </w:rPr>
        <w:t xml:space="preserve"> Originally Built in Surface Waters</w:t>
      </w:r>
      <w:r w:rsidRPr="00FA1B80">
        <w:rPr>
          <w:rFonts w:eastAsia="Times New Roman"/>
          <w:color w:val="000000"/>
        </w:rPr>
        <w:t>.  The exclusion indicates that i</w:t>
      </w:r>
      <w:r w:rsidRPr="00A374E3">
        <w:t xml:space="preserve">f the original design is not available, the permittee shall submit the best available information on the design for consideration and approval by </w:t>
      </w:r>
      <w:r w:rsidR="00357D0F">
        <w:t>DEQ</w:t>
      </w:r>
      <w:r w:rsidR="00CA7AF3">
        <w:t xml:space="preserve"> (see Section </w:t>
      </w:r>
      <w:r w:rsidR="00503621">
        <w:t>2.2.5)</w:t>
      </w:r>
      <w:r w:rsidRPr="00A374E3">
        <w:t xml:space="preserve">. When the SWM facility was constructed in jurisdictional surface waters, </w:t>
      </w:r>
      <w:r w:rsidRPr="00FA1B80">
        <w:rPr>
          <w:rFonts w:eastAsia="Times New Roman"/>
          <w:color w:val="000000"/>
        </w:rPr>
        <w:t xml:space="preserve">a VWP permit </w:t>
      </w:r>
      <w:r w:rsidRPr="00FA6A18">
        <w:rPr>
          <w:rFonts w:eastAsia="Times New Roman"/>
          <w:i/>
          <w:iCs/>
          <w:color w:val="000000"/>
        </w:rPr>
        <w:t>may</w:t>
      </w:r>
      <w:r w:rsidRPr="00FA1B80">
        <w:rPr>
          <w:rFonts w:eastAsia="Times New Roman"/>
          <w:color w:val="000000"/>
        </w:rPr>
        <w:t xml:space="preserve"> be required to establish a maintenance plan and designate a maintenance area, if maintenance work </w:t>
      </w:r>
      <w:proofErr w:type="gramStart"/>
      <w:r w:rsidRPr="00FA1B80">
        <w:rPr>
          <w:rFonts w:eastAsia="Times New Roman"/>
          <w:color w:val="000000"/>
        </w:rPr>
        <w:t>will involve</w:t>
      </w:r>
      <w:proofErr w:type="gramEnd"/>
      <w:r w:rsidRPr="00FA1B80">
        <w:rPr>
          <w:rFonts w:eastAsia="Times New Roman"/>
          <w:color w:val="000000"/>
        </w:rPr>
        <w:t xml:space="preserve"> dredging or excavating vegetated wetlands</w:t>
      </w:r>
      <w:r w:rsidR="00D40FAC">
        <w:rPr>
          <w:rFonts w:eastAsia="Times New Roman"/>
          <w:color w:val="000000"/>
        </w:rPr>
        <w:t xml:space="preserve"> </w:t>
      </w:r>
      <w:r w:rsidR="000549C4">
        <w:rPr>
          <w:rFonts w:eastAsia="Times New Roman"/>
          <w:color w:val="000000"/>
        </w:rPr>
        <w:t xml:space="preserve">that were not part of the original design </w:t>
      </w:r>
      <w:r w:rsidR="00D40FAC">
        <w:rPr>
          <w:rFonts w:eastAsia="Times New Roman"/>
          <w:color w:val="000000"/>
        </w:rPr>
        <w:t>(</w:t>
      </w:r>
      <w:r w:rsidR="004D33FD">
        <w:rPr>
          <w:rFonts w:eastAsia="Times New Roman"/>
          <w:color w:val="000000"/>
        </w:rPr>
        <w:t>i.e., in new locations</w:t>
      </w:r>
      <w:r w:rsidR="0094178C">
        <w:rPr>
          <w:rFonts w:eastAsia="Times New Roman"/>
          <w:color w:val="000000"/>
        </w:rPr>
        <w:t>) or part of the formal maintenance plan</w:t>
      </w:r>
      <w:r w:rsidRPr="00FA1B80">
        <w:rPr>
          <w:rFonts w:eastAsia="Times New Roman"/>
          <w:color w:val="000000"/>
        </w:rPr>
        <w:t xml:space="preserve">. If the BMP was created on dry land (uplands), surface water impacts resulting from maintenance work are excluded. </w:t>
      </w:r>
      <w:proofErr w:type="gramStart"/>
      <w:r w:rsidR="0094178C">
        <w:rPr>
          <w:rFonts w:eastAsia="Times New Roman"/>
          <w:color w:val="000000"/>
        </w:rPr>
        <w:t>G</w:t>
      </w:r>
      <w:r w:rsidR="005C2A90">
        <w:rPr>
          <w:rFonts w:eastAsia="Times New Roman"/>
          <w:color w:val="000000"/>
        </w:rPr>
        <w:t xml:space="preserve">enerally speaking, </w:t>
      </w:r>
      <w:r w:rsidR="00FF4343">
        <w:rPr>
          <w:rFonts w:eastAsia="Times New Roman"/>
          <w:color w:val="000000"/>
        </w:rPr>
        <w:t>maintenance</w:t>
      </w:r>
      <w:proofErr w:type="gramEnd"/>
      <w:r w:rsidR="00FF4343">
        <w:rPr>
          <w:rFonts w:eastAsia="Times New Roman"/>
          <w:color w:val="000000"/>
        </w:rPr>
        <w:t xml:space="preserve"> </w:t>
      </w:r>
      <w:r w:rsidR="00E161C9">
        <w:rPr>
          <w:rFonts w:eastAsia="Times New Roman"/>
          <w:color w:val="000000"/>
        </w:rPr>
        <w:t>of</w:t>
      </w:r>
      <w:r w:rsidR="00FF4343">
        <w:rPr>
          <w:rFonts w:eastAsia="Times New Roman"/>
          <w:color w:val="000000"/>
        </w:rPr>
        <w:t xml:space="preserve"> an existing purpose-built facility should negate the need for a VWP permit action</w:t>
      </w:r>
      <w:r w:rsidR="00F313DA">
        <w:rPr>
          <w:rFonts w:eastAsia="Times New Roman"/>
          <w:color w:val="000000"/>
        </w:rPr>
        <w:t xml:space="preserve">, particularly when considering surrounding </w:t>
      </w:r>
      <w:r w:rsidR="00B73CD8">
        <w:rPr>
          <w:rFonts w:eastAsia="Times New Roman"/>
          <w:color w:val="000000"/>
        </w:rPr>
        <w:t>land use</w:t>
      </w:r>
      <w:r w:rsidR="00F313DA">
        <w:rPr>
          <w:rFonts w:eastAsia="Times New Roman"/>
          <w:color w:val="000000"/>
        </w:rPr>
        <w:t xml:space="preserve">, the </w:t>
      </w:r>
      <w:r w:rsidR="001D1CDA">
        <w:rPr>
          <w:rFonts w:eastAsia="Times New Roman"/>
          <w:color w:val="000000"/>
        </w:rPr>
        <w:t xml:space="preserve">disturbance already created by the original facility, and </w:t>
      </w:r>
      <w:r w:rsidR="00B73CD8">
        <w:rPr>
          <w:rFonts w:eastAsia="Times New Roman"/>
          <w:color w:val="000000"/>
        </w:rPr>
        <w:t xml:space="preserve">the </w:t>
      </w:r>
      <w:r w:rsidR="005C7652">
        <w:rPr>
          <w:rFonts w:eastAsia="Times New Roman"/>
          <w:color w:val="000000"/>
        </w:rPr>
        <w:t>risks, if any,</w:t>
      </w:r>
      <w:r w:rsidR="00AA5D31">
        <w:rPr>
          <w:rFonts w:eastAsia="Times New Roman"/>
          <w:color w:val="000000"/>
        </w:rPr>
        <w:t xml:space="preserve"> to human health</w:t>
      </w:r>
      <w:r w:rsidR="005C7652">
        <w:rPr>
          <w:rFonts w:eastAsia="Times New Roman"/>
          <w:color w:val="000000"/>
        </w:rPr>
        <w:t xml:space="preserve">, nearby </w:t>
      </w:r>
      <w:r w:rsidR="006558A2">
        <w:rPr>
          <w:rFonts w:eastAsia="Times New Roman"/>
          <w:color w:val="000000"/>
        </w:rPr>
        <w:t>structures, and</w:t>
      </w:r>
      <w:r w:rsidR="00AA5D31">
        <w:rPr>
          <w:rFonts w:eastAsia="Times New Roman"/>
          <w:color w:val="000000"/>
        </w:rPr>
        <w:t xml:space="preserve"> property</w:t>
      </w:r>
      <w:r w:rsidR="00FF4343">
        <w:rPr>
          <w:rFonts w:eastAsia="Times New Roman"/>
          <w:color w:val="000000"/>
        </w:rPr>
        <w:t xml:space="preserve">. </w:t>
      </w:r>
      <w:r w:rsidRPr="00FA1B80">
        <w:rPr>
          <w:rFonts w:eastAsia="Times New Roman"/>
          <w:color w:val="000000"/>
        </w:rPr>
        <w:t xml:space="preserve">Once a maintenance plan has been established, maintenance activities within a designated maintenance area are </w:t>
      </w:r>
      <w:r w:rsidR="006558A2">
        <w:rPr>
          <w:rFonts w:eastAsia="Times New Roman"/>
          <w:color w:val="000000"/>
        </w:rPr>
        <w:t xml:space="preserve">typically </w:t>
      </w:r>
      <w:r w:rsidRPr="00FA1B80">
        <w:rPr>
          <w:rFonts w:eastAsia="Times New Roman"/>
          <w:color w:val="000000"/>
        </w:rPr>
        <w:t>not subject to VWP permitting. Staff should work with supervisors when making this determination.</w:t>
      </w:r>
    </w:p>
    <w:p w14:paraId="77E011A0" w14:textId="1B89C6DF" w:rsidR="00C54E49" w:rsidRPr="009B1695" w:rsidRDefault="00D168C1" w:rsidP="009B1695">
      <w:pPr>
        <w:pStyle w:val="ListParagraph"/>
        <w:numPr>
          <w:ilvl w:val="0"/>
          <w:numId w:val="39"/>
        </w:numPr>
        <w:jc w:val="both"/>
        <w:rPr>
          <w:rFonts w:eastAsia="Times New Roman"/>
        </w:rPr>
      </w:pPr>
      <w:r w:rsidRPr="009B1695">
        <w:rPr>
          <w:rFonts w:eastAsia="Times New Roman"/>
          <w:b/>
          <w:color w:val="000000"/>
        </w:rPr>
        <w:t xml:space="preserve">Features </w:t>
      </w:r>
      <w:proofErr w:type="gramStart"/>
      <w:r w:rsidRPr="009B1695">
        <w:rPr>
          <w:rFonts w:eastAsia="Times New Roman"/>
          <w:b/>
          <w:color w:val="000000"/>
        </w:rPr>
        <w:t>redesignated</w:t>
      </w:r>
      <w:proofErr w:type="gramEnd"/>
      <w:r w:rsidRPr="009B1695">
        <w:rPr>
          <w:rFonts w:eastAsia="Times New Roman"/>
          <w:b/>
          <w:color w:val="000000"/>
        </w:rPr>
        <w:t xml:space="preserve"> as SWM facilities</w:t>
      </w:r>
      <w:r w:rsidRPr="009B1695">
        <w:rPr>
          <w:rFonts w:eastAsia="Times New Roman"/>
          <w:color w:val="000000"/>
        </w:rPr>
        <w:t xml:space="preserve">. Surface waters that will be converted to a SWM facility </w:t>
      </w:r>
      <w:r w:rsidR="00E02D66" w:rsidRPr="009B1695">
        <w:rPr>
          <w:rFonts w:eastAsia="Times New Roman"/>
          <w:color w:val="000000"/>
        </w:rPr>
        <w:t xml:space="preserve">may be </w:t>
      </w:r>
      <w:r w:rsidRPr="009B1695">
        <w:rPr>
          <w:rFonts w:eastAsia="Times New Roman"/>
          <w:color w:val="000000"/>
        </w:rPr>
        <w:t xml:space="preserve">subject to VWP permitting to </w:t>
      </w:r>
      <w:proofErr w:type="gramStart"/>
      <w:r w:rsidRPr="009B1695">
        <w:rPr>
          <w:rFonts w:eastAsia="Times New Roman"/>
          <w:color w:val="000000"/>
        </w:rPr>
        <w:t>redesignate</w:t>
      </w:r>
      <w:proofErr w:type="gramEnd"/>
      <w:r w:rsidRPr="009B1695">
        <w:rPr>
          <w:rFonts w:eastAsia="Times New Roman"/>
          <w:color w:val="000000"/>
        </w:rPr>
        <w:t xml:space="preserve"> the existing feature as a SWM facility, to establish a maintenance plan, and to </w:t>
      </w:r>
      <w:proofErr w:type="gramStart"/>
      <w:r w:rsidRPr="009B1695">
        <w:rPr>
          <w:rFonts w:eastAsia="Times New Roman"/>
          <w:color w:val="000000"/>
        </w:rPr>
        <w:t>designate</w:t>
      </w:r>
      <w:proofErr w:type="gramEnd"/>
      <w:r w:rsidRPr="009B1695">
        <w:rPr>
          <w:rFonts w:eastAsia="Times New Roman"/>
          <w:color w:val="000000"/>
        </w:rPr>
        <w:t xml:space="preserve"> maintenance areas, if maintenance work will involve dredging or excavating surface waters. This most often occurs when a historic farm pond is converted to a SWM facility.  If the newly constructed SWM facility will result in open water impacts or if the project is converting an existing pond into a SWM facility, then the project may qualify for the open water exclusion found in </w:t>
      </w:r>
      <w:hyperlink r:id="rId35" w:history="1">
        <w:r w:rsidRPr="004318B6">
          <w:rPr>
            <w:rStyle w:val="Hyperlink"/>
          </w:rPr>
          <w:t>9VAC25-210-60</w:t>
        </w:r>
      </w:hyperlink>
      <w:r w:rsidR="00D95BE3">
        <w:t>.</w:t>
      </w:r>
      <w:r w:rsidRPr="009B1695">
        <w:t>6, and as described in Section 2.</w:t>
      </w:r>
      <w:r w:rsidR="00FA1B80" w:rsidRPr="009B1695">
        <w:t>2</w:t>
      </w:r>
      <w:r w:rsidRPr="009B1695">
        <w:t>.6.</w:t>
      </w:r>
    </w:p>
    <w:p w14:paraId="2B4B8FE4" w14:textId="2ABF5D52" w:rsidR="00246CF5" w:rsidRPr="009B1695" w:rsidRDefault="00246CF5" w:rsidP="009B1695">
      <w:pPr>
        <w:pStyle w:val="Heading4"/>
        <w:rPr>
          <w:rFonts w:eastAsia="Times New Roman"/>
        </w:rPr>
      </w:pPr>
      <w:r w:rsidRPr="009B1695">
        <w:rPr>
          <w:rFonts w:eastAsia="Times New Roman"/>
        </w:rPr>
        <w:t>2.2.5.5 Maintenance – Impoundment Dredging</w:t>
      </w:r>
    </w:p>
    <w:p w14:paraId="27D18532" w14:textId="6C80E32A" w:rsidR="005E3099" w:rsidRDefault="00246CF5" w:rsidP="009B1695">
      <w:pPr>
        <w:jc w:val="both"/>
      </w:pPr>
      <w:r w:rsidRPr="009B1695">
        <w:t xml:space="preserve">Maintenance dredging of previously </w:t>
      </w:r>
      <w:r w:rsidRPr="00357D0F">
        <w:rPr>
          <w:i/>
        </w:rPr>
        <w:t>permitted</w:t>
      </w:r>
      <w:r w:rsidR="009B1695">
        <w:t>,</w:t>
      </w:r>
      <w:r w:rsidRPr="009B1695">
        <w:t xml:space="preserve"> purpose-built nontidal open waters/impoundments involves projects undertaken </w:t>
      </w:r>
      <w:r w:rsidR="009B1695">
        <w:t>purposely</w:t>
      </w:r>
      <w:r w:rsidRPr="009B1695">
        <w:t xml:space="preserve"> to facilitate continued designed use (recreational, flood attenuation, </w:t>
      </w:r>
      <w:r w:rsidR="00642879" w:rsidRPr="009B1695">
        <w:t>treatment,</w:t>
      </w:r>
      <w:r w:rsidRPr="009B1695">
        <w:t xml:space="preserve"> and storage capacity, etc.). Such maintenance dredging may exceed 5,000 cubic yards of material, provided the action is to maintain the original purpose, scope, and functionality of the impoundment/open water system.</w:t>
      </w:r>
      <w:r w:rsidR="008D5F40" w:rsidRPr="009B1695">
        <w:t xml:space="preserve"> </w:t>
      </w:r>
    </w:p>
    <w:p w14:paraId="282E3219" w14:textId="37AF5A3C" w:rsidR="00246CF5" w:rsidRPr="009B1695" w:rsidRDefault="008D5F40" w:rsidP="009B1695">
      <w:pPr>
        <w:jc w:val="both"/>
      </w:pPr>
      <w:r w:rsidRPr="009B1695">
        <w:t xml:space="preserve">The purpose-built impoundment’s construction and early </w:t>
      </w:r>
      <w:r w:rsidR="00642879" w:rsidRPr="009B1695">
        <w:t>life cycle</w:t>
      </w:r>
      <w:r w:rsidRPr="009B1695">
        <w:t xml:space="preserve"> may have pre-dated the VWP Permit Program.</w:t>
      </w:r>
      <w:r w:rsidR="005E3099">
        <w:t xml:space="preserve"> If so, staff issues a permit for the first dredging requested</w:t>
      </w:r>
      <w:r w:rsidR="007839D2">
        <w:t xml:space="preserve"> if exceeding 5,000 cubic yards</w:t>
      </w:r>
      <w:r w:rsidR="005E3099">
        <w:t xml:space="preserve">, but thereafter, this exclusion may be applied to future </w:t>
      </w:r>
      <w:r w:rsidR="004429EE">
        <w:t xml:space="preserve">maintenance </w:t>
      </w:r>
      <w:r w:rsidR="005E3099">
        <w:t>dredging events regardless of volume.</w:t>
      </w:r>
    </w:p>
    <w:p w14:paraId="5FABF3AD" w14:textId="42CC8E98" w:rsidR="005245EB" w:rsidRPr="00246CF5" w:rsidRDefault="005245EB" w:rsidP="009B1695">
      <w:pPr>
        <w:jc w:val="both"/>
      </w:pPr>
      <w:r w:rsidRPr="00FF772F">
        <w:t xml:space="preserve">Tidal or nontidal </w:t>
      </w:r>
      <w:r>
        <w:t xml:space="preserve">open water </w:t>
      </w:r>
      <w:r w:rsidRPr="00FF772F">
        <w:t>waterbodies</w:t>
      </w:r>
      <w:r>
        <w:t>/impoundments</w:t>
      </w:r>
      <w:r w:rsidRPr="00FF772F">
        <w:t xml:space="preserve"> in which there</w:t>
      </w:r>
      <w:r>
        <w:t xml:space="preserve"> is</w:t>
      </w:r>
      <w:r w:rsidRPr="00FF772F">
        <w:t xml:space="preserve"> a risk that dredged material may be contaminated with substances that could negatively affect water quality, or otherwise cause a violation of an </w:t>
      </w:r>
      <w:r w:rsidRPr="002966C9">
        <w:t xml:space="preserve">acute </w:t>
      </w:r>
      <w:r w:rsidR="002B5992" w:rsidRPr="002966C9">
        <w:rPr>
          <w:rStyle w:val="Hyperlink"/>
          <w:color w:val="auto"/>
          <w:u w:val="none"/>
        </w:rPr>
        <w:t>water quality standard (</w:t>
      </w:r>
      <w:hyperlink r:id="rId36" w:history="1">
        <w:r w:rsidR="002B5992" w:rsidRPr="002966C9">
          <w:rPr>
            <w:rStyle w:val="Hyperlink"/>
          </w:rPr>
          <w:t>9VAC25-260-140</w:t>
        </w:r>
      </w:hyperlink>
      <w:r w:rsidR="002B5992" w:rsidRPr="002966C9">
        <w:rPr>
          <w:rStyle w:val="Hyperlink"/>
          <w:color w:val="auto"/>
          <w:u w:val="none"/>
        </w:rPr>
        <w:t>)</w:t>
      </w:r>
      <w:r w:rsidRPr="002966C9">
        <w:rPr>
          <w:rStyle w:val="Hyperlink"/>
          <w:color w:val="auto"/>
          <w:u w:val="none"/>
        </w:rPr>
        <w:t>,</w:t>
      </w:r>
      <w:r w:rsidRPr="002966C9">
        <w:t xml:space="preserve"> </w:t>
      </w:r>
      <w:r w:rsidRPr="00FF772F">
        <w:t>do not qualify for this exclusion unless the project has been pre-coordinated with VWP staff and testing data has been submitted to verify that the project will have a minimal effect on water quality.</w:t>
      </w:r>
      <w:r>
        <w:t xml:space="preserve"> </w:t>
      </w:r>
      <w:r w:rsidRPr="00FF772F">
        <w:t xml:space="preserve">When there is potential for contaminated material, staff should coordinate with the Land Protection Group and Water Quality Monitoring.  Typically, staff should require testing for </w:t>
      </w:r>
      <w:r>
        <w:t>Resource Conservation and Recovery Act (</w:t>
      </w:r>
      <w:r w:rsidRPr="00FF772F">
        <w:t>RCRA</w:t>
      </w:r>
      <w:r>
        <w:t>)</w:t>
      </w:r>
      <w:r w:rsidRPr="00FF772F">
        <w:t xml:space="preserve"> metals</w:t>
      </w:r>
      <w:r>
        <w:t xml:space="preserve">; </w:t>
      </w:r>
      <w:r w:rsidRPr="006C2FF3">
        <w:t xml:space="preserve">benzene, toluene, </w:t>
      </w:r>
      <w:r w:rsidR="004210F7" w:rsidRPr="006C2FF3">
        <w:t>ethylbenzene,</w:t>
      </w:r>
      <w:r w:rsidRPr="006C2FF3">
        <w:t xml:space="preserve"> and xylene</w:t>
      </w:r>
      <w:r w:rsidRPr="00FF772F">
        <w:t xml:space="preserve"> </w:t>
      </w:r>
      <w:r>
        <w:t>(</w:t>
      </w:r>
      <w:r w:rsidRPr="00FF772F">
        <w:t>BTEX</w:t>
      </w:r>
      <w:r>
        <w:t>);</w:t>
      </w:r>
      <w:r w:rsidRPr="00FF772F">
        <w:t xml:space="preserve"> </w:t>
      </w:r>
      <w:r>
        <w:t>total petroleum hydrocarbons (</w:t>
      </w:r>
      <w:r w:rsidRPr="00FF772F">
        <w:t>TPH</w:t>
      </w:r>
      <w:r>
        <w:t>);</w:t>
      </w:r>
      <w:r w:rsidRPr="00FF772F">
        <w:t xml:space="preserve"> and </w:t>
      </w:r>
      <w:r>
        <w:t>polychlorinated biphenyls (</w:t>
      </w:r>
      <w:r w:rsidRPr="00FF772F">
        <w:t>PCB</w:t>
      </w:r>
      <w:r>
        <w:t>s)</w:t>
      </w:r>
      <w:r w:rsidRPr="00FF772F">
        <w:t xml:space="preserve">. Additional testing for </w:t>
      </w:r>
      <w:r w:rsidRPr="006C2FF3">
        <w:t xml:space="preserve">Tributyltin </w:t>
      </w:r>
      <w:r>
        <w:t>(</w:t>
      </w:r>
      <w:r w:rsidRPr="00FF772F">
        <w:t>TBT</w:t>
      </w:r>
      <w:r>
        <w:t>)</w:t>
      </w:r>
      <w:r w:rsidRPr="00FF772F">
        <w:t>, pesticides</w:t>
      </w:r>
      <w:r>
        <w:t>,</w:t>
      </w:r>
      <w:r w:rsidRPr="00FF772F">
        <w:t xml:space="preserve"> and herbicides might be warranted, depending on site conditions.</w:t>
      </w:r>
    </w:p>
    <w:p w14:paraId="489820DE" w14:textId="113039A4" w:rsidR="00A47538" w:rsidRDefault="00A47538" w:rsidP="00A47538">
      <w:pPr>
        <w:pStyle w:val="Heading3"/>
        <w:rPr>
          <w:rFonts w:eastAsia="Times New Roman"/>
        </w:rPr>
      </w:pPr>
      <w:bookmarkStart w:id="10" w:name="_Toc206397203"/>
      <w:r>
        <w:rPr>
          <w:rFonts w:eastAsia="Times New Roman"/>
        </w:rPr>
        <w:lastRenderedPageBreak/>
        <w:t>2.2.6 Activities in Open Water with No Detrimental Effect (9VAC25-210-60</w:t>
      </w:r>
      <w:r w:rsidR="00D95BE3">
        <w:rPr>
          <w:rFonts w:eastAsia="Times New Roman"/>
        </w:rPr>
        <w:t>.</w:t>
      </w:r>
      <w:r>
        <w:rPr>
          <w:rFonts w:eastAsia="Times New Roman"/>
        </w:rPr>
        <w:t>6)</w:t>
      </w:r>
      <w:bookmarkEnd w:id="10"/>
    </w:p>
    <w:p w14:paraId="0F31B56D" w14:textId="1AB72F97" w:rsidR="00A47538" w:rsidRDefault="00A47538" w:rsidP="00A47538">
      <w:pPr>
        <w:jc w:val="both"/>
      </w:pPr>
      <w:r w:rsidRPr="00FF772F">
        <w:t xml:space="preserve">Impacts to open waters do not require a VWP permit when there is no detrimental effect on public health, animal life, or aquatic life or to the uses of such waters for domestic or industrial consumption, recreation, or other uses.  In some </w:t>
      </w:r>
      <w:r w:rsidR="00642879" w:rsidRPr="00FF772F">
        <w:t>cases,</w:t>
      </w:r>
      <w:r w:rsidRPr="00FF772F">
        <w:t xml:space="preserve"> staff will receive a request to verify that the proposed work qualifies for this exclusion</w:t>
      </w:r>
      <w:r w:rsidR="00CF2085">
        <w:t>. S</w:t>
      </w:r>
      <w:r w:rsidRPr="00FF772F">
        <w:t xml:space="preserve">taff </w:t>
      </w:r>
      <w:r w:rsidR="00CF2085">
        <w:t xml:space="preserve">also </w:t>
      </w:r>
      <w:r w:rsidRPr="00FF772F">
        <w:t xml:space="preserve">may be evaluating work after the fact to determine if a permit </w:t>
      </w:r>
      <w:r w:rsidR="001E5A9F">
        <w:t>would have been</w:t>
      </w:r>
      <w:r w:rsidRPr="00FF772F">
        <w:t xml:space="preserve"> required</w:t>
      </w:r>
      <w:r>
        <w:t>.</w:t>
      </w:r>
      <w:r w:rsidR="00CF2085">
        <w:t xml:space="preserve"> </w:t>
      </w:r>
      <w:r w:rsidR="00CF2085" w:rsidRPr="00FF772F" w:rsidDel="00FF106A">
        <w:t>Upon being aware of such detrimental effects, the RO should consider a compliance response.</w:t>
      </w:r>
    </w:p>
    <w:p w14:paraId="0109C2BC" w14:textId="15D8B15F" w:rsidR="00A47538" w:rsidRDefault="00A47538" w:rsidP="00A47538">
      <w:pPr>
        <w:jc w:val="both"/>
        <w:rPr>
          <w:u w:val="single"/>
        </w:rPr>
      </w:pPr>
      <w:r w:rsidRPr="00FF772F">
        <w:t xml:space="preserve">In accordance with </w:t>
      </w:r>
      <w:hyperlink r:id="rId37" w:history="1">
        <w:r w:rsidRPr="004318B6">
          <w:rPr>
            <w:rStyle w:val="Hyperlink"/>
          </w:rPr>
          <w:t>9VAC25-210-60</w:t>
        </w:r>
      </w:hyperlink>
      <w:r w:rsidRPr="00FF772F">
        <w:t xml:space="preserve">, </w:t>
      </w:r>
      <w:r w:rsidRPr="00053961">
        <w:t xml:space="preserve">any person claiming one of these exclusions shall demonstrate to the satisfaction of the </w:t>
      </w:r>
      <w:r w:rsidR="00357D0F">
        <w:t>DEQ</w:t>
      </w:r>
      <w:r w:rsidRPr="00053961">
        <w:t xml:space="preserve"> that he qualifies for the exclusion.  Therefore, staff may request additional information as necessary to determine if an activity qualifies for exclusion</w:t>
      </w:r>
      <w:r w:rsidRPr="00F868F9">
        <w:t>.</w:t>
      </w:r>
      <w:r w:rsidR="00D42EFC" w:rsidRPr="00D42EFC">
        <w:t xml:space="preserve"> </w:t>
      </w:r>
      <w:r w:rsidR="00D42EFC">
        <w:t xml:space="preserve">The Open Water Exclusion Checklist </w:t>
      </w:r>
      <w:r w:rsidR="002D6791">
        <w:t xml:space="preserve">is a guide </w:t>
      </w:r>
      <w:r w:rsidR="00D42EFC">
        <w:t xml:space="preserve">in the Chapter 2 Templates subfolder </w:t>
      </w:r>
      <w:r w:rsidR="002D6791">
        <w:t xml:space="preserve">that </w:t>
      </w:r>
      <w:r w:rsidR="00D42EFC">
        <w:t>may be helpful for this evaluation.</w:t>
      </w:r>
    </w:p>
    <w:p w14:paraId="772C5673" w14:textId="5A932E77" w:rsidR="00EC766E" w:rsidRDefault="00A47538" w:rsidP="00EC766E">
      <w:pPr>
        <w:jc w:val="both"/>
      </w:pPr>
      <w:r w:rsidRPr="00FF772F">
        <w:t xml:space="preserve">Dredging </w:t>
      </w:r>
      <w:r w:rsidR="009734BB">
        <w:t xml:space="preserve">or excavating </w:t>
      </w:r>
      <w:r w:rsidRPr="00FF772F">
        <w:t xml:space="preserve">less than 5,000 cubic yards </w:t>
      </w:r>
      <w:r w:rsidR="00714B1B">
        <w:t xml:space="preserve">of material from </w:t>
      </w:r>
      <w:r w:rsidR="006C2FF3">
        <w:t>nontidal</w:t>
      </w:r>
      <w:r w:rsidRPr="00FF772F">
        <w:t xml:space="preserve"> open water </w:t>
      </w:r>
      <w:r w:rsidR="000832D8">
        <w:t>is a general</w:t>
      </w:r>
      <w:r w:rsidRPr="00FF772F">
        <w:t xml:space="preserve"> qualif</w:t>
      </w:r>
      <w:r w:rsidR="000832D8">
        <w:t>ication</w:t>
      </w:r>
      <w:r w:rsidRPr="00FF772F">
        <w:t xml:space="preserve"> for this exclusion</w:t>
      </w:r>
      <w:r w:rsidR="009734BB">
        <w:t>.</w:t>
      </w:r>
      <w:r w:rsidR="005A3162" w:rsidRPr="005A3162">
        <w:t xml:space="preserve"> </w:t>
      </w:r>
      <w:r w:rsidR="005A3162">
        <w:t xml:space="preserve">Some situations may allow for more than 5,000 cu. </w:t>
      </w:r>
      <w:r w:rsidR="002A09D6">
        <w:t>y</w:t>
      </w:r>
      <w:r w:rsidR="005A3162">
        <w:t xml:space="preserve">ds. </w:t>
      </w:r>
      <w:r w:rsidR="003535C6" w:rsidRPr="00FF772F">
        <w:t>Construction of docks in nontidal waters when the construction will not impede other beneficial uses will generally qualify for this exclusion.</w:t>
      </w:r>
      <w:r w:rsidR="00EC766E">
        <w:t xml:space="preserve"> </w:t>
      </w:r>
      <w:r w:rsidR="00EC766E" w:rsidRPr="00FF772F">
        <w:t>Converting an existing open water feature into a SWM facility or filling the feature may qualify for this exclusion on a case-by-case basis, provided that:</w:t>
      </w:r>
    </w:p>
    <w:p w14:paraId="7AFD7A0D" w14:textId="77777777" w:rsidR="00EC766E" w:rsidRPr="00FF772F" w:rsidRDefault="00EC766E" w:rsidP="00EC766E">
      <w:pPr>
        <w:pStyle w:val="ListParagraph"/>
        <w:numPr>
          <w:ilvl w:val="0"/>
          <w:numId w:val="41"/>
        </w:numPr>
        <w:jc w:val="both"/>
      </w:pPr>
      <w:proofErr w:type="gramStart"/>
      <w:r w:rsidRPr="00FF772F">
        <w:t>the</w:t>
      </w:r>
      <w:proofErr w:type="gramEnd"/>
      <w:r w:rsidRPr="00FF772F">
        <w:t xml:space="preserve"> open water features are entirely owned by the property owner requesting to complete the work</w:t>
      </w:r>
    </w:p>
    <w:p w14:paraId="694043B9" w14:textId="77777777" w:rsidR="00EC766E" w:rsidRPr="002966C9" w:rsidRDefault="00EC766E" w:rsidP="00EC766E">
      <w:pPr>
        <w:pStyle w:val="ListParagraph"/>
        <w:numPr>
          <w:ilvl w:val="0"/>
          <w:numId w:val="41"/>
        </w:numPr>
        <w:jc w:val="both"/>
      </w:pPr>
      <w:r w:rsidRPr="002966C9">
        <w:t>the conversion will not reduce downstream flow</w:t>
      </w:r>
    </w:p>
    <w:p w14:paraId="61730BE9" w14:textId="77777777" w:rsidR="00EC766E" w:rsidRPr="002966C9" w:rsidRDefault="00EC766E" w:rsidP="00EC766E">
      <w:pPr>
        <w:pStyle w:val="ListParagraph"/>
        <w:numPr>
          <w:ilvl w:val="0"/>
          <w:numId w:val="41"/>
        </w:numPr>
        <w:jc w:val="both"/>
      </w:pPr>
      <w:proofErr w:type="gramStart"/>
      <w:r w:rsidRPr="002966C9">
        <w:t>the</w:t>
      </w:r>
      <w:proofErr w:type="gramEnd"/>
      <w:r w:rsidRPr="002966C9">
        <w:t xml:space="preserve"> open water feature is not in-line on a perennial stream channel</w:t>
      </w:r>
    </w:p>
    <w:p w14:paraId="4346A0B7" w14:textId="6E00676F" w:rsidR="00EC766E" w:rsidRDefault="00EC766E" w:rsidP="00C363F7">
      <w:pPr>
        <w:pStyle w:val="ListParagraph"/>
        <w:numPr>
          <w:ilvl w:val="0"/>
          <w:numId w:val="41"/>
        </w:numPr>
        <w:jc w:val="both"/>
      </w:pPr>
      <w:r w:rsidRPr="002966C9">
        <w:t>there will be no wetland impacts associated</w:t>
      </w:r>
      <w:r w:rsidRPr="00FF772F">
        <w:t xml:space="preserve"> with the work that are not otherwise excluded from permitting</w:t>
      </w:r>
    </w:p>
    <w:p w14:paraId="45BA7DDB" w14:textId="69CA90C6" w:rsidR="006F7C62" w:rsidRDefault="00571667" w:rsidP="00A47538">
      <w:pPr>
        <w:jc w:val="both"/>
      </w:pPr>
      <w:r>
        <w:t>The</w:t>
      </w:r>
      <w:r w:rsidR="00A47538" w:rsidRPr="00FF772F">
        <w:t xml:space="preserve"> project </w:t>
      </w:r>
      <w:r>
        <w:t xml:space="preserve">specifics may </w:t>
      </w:r>
      <w:r w:rsidR="009734BB">
        <w:t>indicate</w:t>
      </w:r>
      <w:r w:rsidR="00D7697E">
        <w:t xml:space="preserve"> that</w:t>
      </w:r>
      <w:r w:rsidR="00A47538" w:rsidRPr="00FF772F">
        <w:t xml:space="preserve"> the </w:t>
      </w:r>
      <w:r w:rsidR="001B0407">
        <w:t xml:space="preserve">removal or subsequent placement of </w:t>
      </w:r>
      <w:r w:rsidR="006F5D1F">
        <w:t>materials</w:t>
      </w:r>
      <w:r w:rsidR="00A47538" w:rsidRPr="00FF772F">
        <w:t xml:space="preserve"> </w:t>
      </w:r>
      <w:r w:rsidR="002A09D6">
        <w:t>c</w:t>
      </w:r>
      <w:r w:rsidR="00A47538" w:rsidRPr="00FF772F">
        <w:t>ould have a detrimental effect on public health, animal life, or aquatic life or to the uses of such waters for domestic or industrial consumption, recreation, or other uses</w:t>
      </w:r>
      <w:r w:rsidR="009402D8">
        <w:t xml:space="preserve">, and therefore warrant </w:t>
      </w:r>
      <w:r w:rsidR="00116A70">
        <w:t xml:space="preserve">analysis </w:t>
      </w:r>
      <w:r w:rsidR="009402D8">
        <w:t>prior to disposal</w:t>
      </w:r>
      <w:r w:rsidR="00A47538" w:rsidRPr="00FF772F">
        <w:t xml:space="preserve">.  </w:t>
      </w:r>
    </w:p>
    <w:p w14:paraId="6E80593F" w14:textId="7E38023B" w:rsidR="00A47538" w:rsidRDefault="0007420D" w:rsidP="00A47538">
      <w:pPr>
        <w:jc w:val="both"/>
      </w:pPr>
      <w:r w:rsidRPr="00FF772F">
        <w:t>Staff should evaluate the applicability of this exclusion on a case-by-case basis.</w:t>
      </w:r>
      <w:r>
        <w:t xml:space="preserve"> </w:t>
      </w:r>
      <w:r w:rsidR="00A47538" w:rsidRPr="00FF772F">
        <w:t>When evaluating a project for detrimental effects staff should consider the following:</w:t>
      </w:r>
    </w:p>
    <w:p w14:paraId="4CECB382" w14:textId="77777777" w:rsidR="00A47538" w:rsidRPr="00FF772F" w:rsidRDefault="00A47538" w:rsidP="00FA1B80">
      <w:pPr>
        <w:pStyle w:val="ListParagraph"/>
        <w:numPr>
          <w:ilvl w:val="0"/>
          <w:numId w:val="40"/>
        </w:numPr>
        <w:spacing w:before="120" w:after="120" w:line="240" w:lineRule="auto"/>
        <w:jc w:val="both"/>
      </w:pPr>
      <w:r w:rsidRPr="00FF772F">
        <w:t>Is there a TMDL for this waterbody for any parameters that might be affected by dredging?</w:t>
      </w:r>
    </w:p>
    <w:p w14:paraId="2FAF5DB7" w14:textId="77777777" w:rsidR="00A47538" w:rsidRPr="00FF772F" w:rsidRDefault="00A47538" w:rsidP="00FA1B80">
      <w:pPr>
        <w:pStyle w:val="ListParagraph"/>
        <w:numPr>
          <w:ilvl w:val="0"/>
          <w:numId w:val="40"/>
        </w:numPr>
        <w:spacing w:before="120" w:after="120" w:line="240" w:lineRule="auto"/>
        <w:jc w:val="both"/>
      </w:pPr>
      <w:r w:rsidRPr="00FF772F">
        <w:t>Will a turbidity curtain be used to minimize turbidity in adjacent waters?</w:t>
      </w:r>
    </w:p>
    <w:p w14:paraId="75AB0700" w14:textId="2469503F" w:rsidR="00A47538" w:rsidRPr="00FF772F" w:rsidRDefault="00A47538" w:rsidP="00FA1B80">
      <w:pPr>
        <w:pStyle w:val="ListParagraph"/>
        <w:numPr>
          <w:ilvl w:val="0"/>
          <w:numId w:val="40"/>
        </w:numPr>
        <w:spacing w:before="120" w:after="120" w:line="240" w:lineRule="auto"/>
        <w:jc w:val="both"/>
      </w:pPr>
      <w:r w:rsidRPr="00FA1B80">
        <w:rPr>
          <w:rFonts w:cstheme="minorHAnsi"/>
        </w:rPr>
        <w:t xml:space="preserve">Does </w:t>
      </w:r>
      <w:proofErr w:type="gramStart"/>
      <w:r w:rsidRPr="00FA1B80">
        <w:rPr>
          <w:rFonts w:cstheme="minorHAnsi"/>
        </w:rPr>
        <w:t>the open</w:t>
      </w:r>
      <w:proofErr w:type="gramEnd"/>
      <w:r w:rsidRPr="00FA1B80">
        <w:rPr>
          <w:rFonts w:cstheme="minorHAnsi"/>
        </w:rPr>
        <w:t xml:space="preserve"> water have fringe wetlands, including seasonally emergent wetlands within mean high water?</w:t>
      </w:r>
      <w:r w:rsidRPr="00FF772F">
        <w:t xml:space="preserve"> If so, these </w:t>
      </w:r>
      <w:r w:rsidR="002668DD">
        <w:t>may qualify as isolated wetlands of minimal ecological value (IWOMEV)</w:t>
      </w:r>
      <w:r w:rsidRPr="00FF772F">
        <w:t>.</w:t>
      </w:r>
    </w:p>
    <w:p w14:paraId="3D387CD1" w14:textId="4FD85DB0" w:rsidR="00A47538" w:rsidRPr="00FF772F" w:rsidRDefault="00A47538" w:rsidP="00FA1B80">
      <w:pPr>
        <w:pStyle w:val="ListParagraph"/>
        <w:numPr>
          <w:ilvl w:val="0"/>
          <w:numId w:val="40"/>
        </w:numPr>
        <w:spacing w:before="120" w:after="120" w:line="240" w:lineRule="auto"/>
        <w:jc w:val="both"/>
      </w:pPr>
      <w:r w:rsidRPr="00FF772F">
        <w:t xml:space="preserve">Where will </w:t>
      </w:r>
      <w:proofErr w:type="gramStart"/>
      <w:r w:rsidRPr="00FF772F">
        <w:t>dredged</w:t>
      </w:r>
      <w:proofErr w:type="gramEnd"/>
      <w:r w:rsidRPr="00FF772F">
        <w:t xml:space="preserve"> material be placed?  Will there be a return flow?</w:t>
      </w:r>
      <w:r>
        <w:t xml:space="preserve"> </w:t>
      </w:r>
      <w:r w:rsidRPr="00FF772F">
        <w:t xml:space="preserve">Return flows from hydraulic dredging should be appropriately handled to control turbidity and potentially monitored to ensure that there is no violation of </w:t>
      </w:r>
      <w:hyperlink r:id="rId38" w:history="1">
        <w:r w:rsidR="002B5992" w:rsidRPr="002B5992">
          <w:rPr>
            <w:rStyle w:val="Hyperlink"/>
          </w:rPr>
          <w:t>Water Quality Standards</w:t>
        </w:r>
      </w:hyperlink>
      <w:r w:rsidRPr="00FF772F">
        <w:t xml:space="preserve"> downstream</w:t>
      </w:r>
      <w:r>
        <w:t>.</w:t>
      </w:r>
      <w:r w:rsidR="00116A70" w:rsidRPr="00116A70">
        <w:t xml:space="preserve"> </w:t>
      </w:r>
      <w:r w:rsidR="00116A70" w:rsidRPr="00BA5878">
        <w:t xml:space="preserve">Dredged material removed from an open water </w:t>
      </w:r>
      <w:r w:rsidR="00116A70">
        <w:t xml:space="preserve">with the intent of being </w:t>
      </w:r>
      <w:r w:rsidR="00116A70" w:rsidRPr="00BA5878">
        <w:t>placed in</w:t>
      </w:r>
      <w:r w:rsidR="00116A70">
        <w:t>to</w:t>
      </w:r>
      <w:r w:rsidR="00116A70" w:rsidRPr="00BA5878">
        <w:t xml:space="preserve"> a wetland or stream does not qualify for this exclusion</w:t>
      </w:r>
      <w:r w:rsidR="00116A70">
        <w:t xml:space="preserve"> and is prohibited without a permit(s)</w:t>
      </w:r>
      <w:r w:rsidR="00116A70" w:rsidRPr="00BA5878">
        <w:t>.</w:t>
      </w:r>
    </w:p>
    <w:p w14:paraId="50FEB191" w14:textId="431C66FF" w:rsidR="008C6A8C" w:rsidRDefault="00A47538" w:rsidP="008C6A8C">
      <w:pPr>
        <w:pStyle w:val="ListParagraph"/>
        <w:numPr>
          <w:ilvl w:val="0"/>
          <w:numId w:val="40"/>
        </w:numPr>
        <w:jc w:val="both"/>
      </w:pPr>
      <w:r w:rsidRPr="00FF772F">
        <w:t xml:space="preserve">Are there any </w:t>
      </w:r>
      <w:r w:rsidR="00227ACD">
        <w:t xml:space="preserve">documented </w:t>
      </w:r>
      <w:r w:rsidRPr="00FF772F">
        <w:t xml:space="preserve">threatened or endangered species or anadromous fish concerns with this waterbody? </w:t>
      </w:r>
      <w:r w:rsidR="00A52D6F">
        <w:rPr>
          <w:iCs/>
        </w:rPr>
        <w:t xml:space="preserve">Note: </w:t>
      </w:r>
      <w:r w:rsidR="00616C50" w:rsidRPr="00A52D6F">
        <w:rPr>
          <w:i/>
        </w:rPr>
        <w:t>P</w:t>
      </w:r>
      <w:r w:rsidRPr="00A52D6F">
        <w:rPr>
          <w:i/>
        </w:rPr>
        <w:t xml:space="preserve">roject </w:t>
      </w:r>
      <w:r w:rsidRPr="00753DC7">
        <w:rPr>
          <w:i/>
        </w:rPr>
        <w:t>proponent</w:t>
      </w:r>
      <w:r w:rsidR="00616C50">
        <w:rPr>
          <w:i/>
        </w:rPr>
        <w:t>s</w:t>
      </w:r>
      <w:r w:rsidRPr="00FF772F">
        <w:t xml:space="preserve"> must coordinate with </w:t>
      </w:r>
      <w:r w:rsidR="002B68C2">
        <w:t xml:space="preserve">the </w:t>
      </w:r>
      <w:r w:rsidR="00B17F4A">
        <w:t xml:space="preserve">Virginia </w:t>
      </w:r>
      <w:r w:rsidR="002B68C2">
        <w:t>Department of Wildlife Resources (</w:t>
      </w:r>
      <w:r w:rsidR="001E1B7C">
        <w:t>V</w:t>
      </w:r>
      <w:r w:rsidR="002B68C2">
        <w:t>DWR)</w:t>
      </w:r>
      <w:r w:rsidRPr="00FF772F">
        <w:t xml:space="preserve"> and </w:t>
      </w:r>
      <w:r w:rsidR="002B68C2">
        <w:t xml:space="preserve">the </w:t>
      </w:r>
      <w:r w:rsidR="00B17F4A">
        <w:t xml:space="preserve">Virginia </w:t>
      </w:r>
      <w:r w:rsidR="002B68C2">
        <w:t>Department of Conservation and Recreation (</w:t>
      </w:r>
      <w:r w:rsidR="001E1B7C">
        <w:t>V</w:t>
      </w:r>
      <w:r w:rsidRPr="00FF772F">
        <w:t>DCR</w:t>
      </w:r>
      <w:r w:rsidR="002B68C2">
        <w:t>)</w:t>
      </w:r>
      <w:r w:rsidRPr="00FF772F">
        <w:t xml:space="preserve"> to </w:t>
      </w:r>
      <w:r w:rsidR="00394AE4">
        <w:t>determine if</w:t>
      </w:r>
      <w:r w:rsidRPr="00FF772F">
        <w:t xml:space="preserve"> the project will have an adverse effect on fish or wildlife resources</w:t>
      </w:r>
      <w:r w:rsidR="00257665">
        <w:t xml:space="preserve"> and comply</w:t>
      </w:r>
      <w:r w:rsidRPr="00FF772F">
        <w:t xml:space="preserve"> with </w:t>
      </w:r>
      <w:r w:rsidR="00905DEC">
        <w:t xml:space="preserve">any </w:t>
      </w:r>
      <w:r w:rsidRPr="00FF772F">
        <w:t xml:space="preserve">recommended </w:t>
      </w:r>
      <w:r w:rsidR="00D30CA2" w:rsidRPr="00FF772F">
        <w:t>time-of-year</w:t>
      </w:r>
      <w:r w:rsidRPr="00FF772F">
        <w:t xml:space="preserve"> restrictions</w:t>
      </w:r>
      <w:r w:rsidR="005F684F">
        <w:t>.</w:t>
      </w:r>
    </w:p>
    <w:p w14:paraId="210B81D4" w14:textId="24BB88B6" w:rsidR="00EB45AC" w:rsidRDefault="000F57A7" w:rsidP="008C6A8C">
      <w:pPr>
        <w:pStyle w:val="ListParagraph"/>
        <w:numPr>
          <w:ilvl w:val="0"/>
          <w:numId w:val="40"/>
        </w:numPr>
        <w:jc w:val="both"/>
      </w:pPr>
      <w:r>
        <w:lastRenderedPageBreak/>
        <w:t xml:space="preserve">Is there </w:t>
      </w:r>
      <w:proofErr w:type="gramStart"/>
      <w:r>
        <w:t>overland</w:t>
      </w:r>
      <w:proofErr w:type="gramEnd"/>
      <w:r>
        <w:t xml:space="preserve"> return flow? </w:t>
      </w:r>
      <w:r w:rsidR="00767DFA" w:rsidRPr="00BA5878">
        <w:t>Dredged material removed from an open water and then placed on uplands may require analysis to determine what</w:t>
      </w:r>
      <w:r w:rsidR="00767DFA">
        <w:t>,</w:t>
      </w:r>
      <w:r w:rsidR="00767DFA" w:rsidRPr="00BA5878">
        <w:t xml:space="preserve"> if any</w:t>
      </w:r>
      <w:r w:rsidR="00767DFA">
        <w:t>,</w:t>
      </w:r>
      <w:r w:rsidR="00767DFA" w:rsidRPr="00BA5878">
        <w:t xml:space="preserve"> </w:t>
      </w:r>
      <w:hyperlink r:id="rId39" w:history="1">
        <w:r w:rsidR="00767DFA" w:rsidRPr="00383000">
          <w:rPr>
            <w:rStyle w:val="Hyperlink"/>
            <w:b/>
          </w:rPr>
          <w:t>toxic pollutants</w:t>
        </w:r>
      </w:hyperlink>
      <w:r w:rsidR="00767DFA" w:rsidRPr="00BA5878">
        <w:t xml:space="preserve"> may be present. </w:t>
      </w:r>
      <w:r w:rsidR="00767DFA">
        <w:t>Special design or construction of containment may also need to be included in disposal plans, such that liquids or solids are not released back into surface waters.</w:t>
      </w:r>
      <w:r w:rsidR="008850D6">
        <w:t xml:space="preserve"> </w:t>
      </w:r>
      <w:r w:rsidR="00767DFA" w:rsidRPr="00A95EA8">
        <w:rPr>
          <w:rFonts w:cstheme="minorHAnsi"/>
        </w:rPr>
        <w:t xml:space="preserve">DEQ’s </w:t>
      </w:r>
      <w:r w:rsidR="00767DFA" w:rsidRPr="00A95EA8">
        <w:rPr>
          <w:rFonts w:cstheme="minorHAnsi"/>
          <w:color w:val="333333"/>
        </w:rPr>
        <w:t xml:space="preserve">Land Protection and Revitalization </w:t>
      </w:r>
      <w:r w:rsidR="00767DFA">
        <w:rPr>
          <w:rFonts w:cstheme="minorHAnsi"/>
        </w:rPr>
        <w:t>Program</w:t>
      </w:r>
      <w:r w:rsidR="008850D6">
        <w:t xml:space="preserve"> may be a source for </w:t>
      </w:r>
      <w:r w:rsidR="00767DFA">
        <w:t xml:space="preserve">coordination </w:t>
      </w:r>
      <w:r w:rsidR="008850D6">
        <w:t>on</w:t>
      </w:r>
      <w:r w:rsidR="00767DFA">
        <w:t xml:space="preserve"> the need for analytical testing of the dredged material to be placed on uplands</w:t>
      </w:r>
      <w:r w:rsidR="00767DFA" w:rsidRPr="00FF772F">
        <w:t xml:space="preserve"> to verify that the </w:t>
      </w:r>
      <w:r w:rsidR="00767DFA">
        <w:t xml:space="preserve">proposed </w:t>
      </w:r>
      <w:r w:rsidR="00767DFA" w:rsidRPr="00FF772F">
        <w:t>project will have a minimal effect on water quality</w:t>
      </w:r>
      <w:r w:rsidR="00767DFA">
        <w:t xml:space="preserve">, in accordance with the </w:t>
      </w:r>
      <w:r w:rsidR="00767DFA">
        <w:rPr>
          <w:rFonts w:cstheme="minorHAnsi"/>
          <w:color w:val="333333"/>
        </w:rPr>
        <w:t xml:space="preserve">applicable </w:t>
      </w:r>
      <w:r w:rsidR="00767DFA">
        <w:rPr>
          <w:rFonts w:cstheme="minorHAnsi"/>
        </w:rPr>
        <w:t>guidance and/or regulations</w:t>
      </w:r>
      <w:r w:rsidR="00767DFA" w:rsidRPr="00FF772F">
        <w:t>.</w:t>
      </w:r>
    </w:p>
    <w:p w14:paraId="352FCA76" w14:textId="707554F0" w:rsidR="008C6A8C" w:rsidRPr="00FF772F" w:rsidRDefault="009663E2" w:rsidP="009B30E5">
      <w:pPr>
        <w:pStyle w:val="ListParagraph"/>
        <w:numPr>
          <w:ilvl w:val="0"/>
          <w:numId w:val="40"/>
        </w:numPr>
        <w:jc w:val="both"/>
      </w:pPr>
      <w:r>
        <w:t>Does the project include a surface water withdrawal activity?</w:t>
      </w:r>
      <w:r w:rsidR="00471D0E">
        <w:t xml:space="preserve"> VWP permit staff may</w:t>
      </w:r>
      <w:r>
        <w:t xml:space="preserve"> </w:t>
      </w:r>
      <w:r w:rsidR="005E044E">
        <w:t xml:space="preserve">coordinate with </w:t>
      </w:r>
      <w:r>
        <w:t>the Office of Water Supply Planning (OWSP) for further co</w:t>
      </w:r>
      <w:r w:rsidR="005E044E">
        <w:t>nsideration</w:t>
      </w:r>
      <w:r>
        <w:t>. Exclusions may or may not apply for the withdrawal</w:t>
      </w:r>
      <w:r w:rsidR="005E044E">
        <w:t xml:space="preserve"> activity(ies)</w:t>
      </w:r>
      <w:r>
        <w:t>.</w:t>
      </w:r>
    </w:p>
    <w:p w14:paraId="0576E9F6" w14:textId="3D7957FF" w:rsidR="008C6A8C" w:rsidRDefault="00317648" w:rsidP="00317648">
      <w:pPr>
        <w:pStyle w:val="Heading3"/>
      </w:pPr>
      <w:bookmarkStart w:id="11" w:name="_Toc206397204"/>
      <w:r>
        <w:t>2.2.7 Agricultur</w:t>
      </w:r>
      <w:r w:rsidR="00535DC1">
        <w:t>e</w:t>
      </w:r>
      <w:r>
        <w:t xml:space="preserve"> and Silviculture Activities (9VAC25-210-60</w:t>
      </w:r>
      <w:r w:rsidR="00D95BE3">
        <w:t>.</w:t>
      </w:r>
      <w:r>
        <w:t xml:space="preserve">8, </w:t>
      </w:r>
      <w:r w:rsidR="00D95BE3">
        <w:t>-</w:t>
      </w:r>
      <w:r w:rsidR="0045640F">
        <w:t>.</w:t>
      </w:r>
      <w:r>
        <w:t xml:space="preserve">10, and </w:t>
      </w:r>
      <w:r w:rsidR="00D95BE3">
        <w:t>-</w:t>
      </w:r>
      <w:r w:rsidR="0045640F">
        <w:t>.</w:t>
      </w:r>
      <w:r>
        <w:t>11 / 9VAC25-310)</w:t>
      </w:r>
      <w:bookmarkEnd w:id="11"/>
    </w:p>
    <w:p w14:paraId="3DFA34B8" w14:textId="39BF79E4" w:rsidR="00317648" w:rsidRDefault="00317648" w:rsidP="00317648">
      <w:pPr>
        <w:jc w:val="both"/>
      </w:pPr>
      <w:r w:rsidRPr="00FF772F">
        <w:t xml:space="preserve">The regulations provide several exclusions for activities associated with agriculture and silviculture activities.  When considering whether an activity qualifies for an agriculture and silviculture exclusion, staff must always review the regulations, </w:t>
      </w:r>
      <w:r w:rsidR="00642879" w:rsidRPr="00FF772F">
        <w:t>guidance,</w:t>
      </w:r>
      <w:r w:rsidRPr="00FF772F">
        <w:t xml:space="preserve"> and policies in addition to this section.</w:t>
      </w:r>
    </w:p>
    <w:p w14:paraId="42C55315" w14:textId="77777777" w:rsidR="00317648" w:rsidRDefault="00317648" w:rsidP="00317648">
      <w:pPr>
        <w:pStyle w:val="Heading4"/>
      </w:pPr>
      <w:r>
        <w:t>2.2.7.1 Definitions</w:t>
      </w:r>
    </w:p>
    <w:p w14:paraId="26BB81BA" w14:textId="77777777" w:rsidR="0088259E" w:rsidRPr="0088259E" w:rsidRDefault="00317648" w:rsidP="00317648">
      <w:pPr>
        <w:jc w:val="both"/>
        <w:rPr>
          <w:rFonts w:eastAsia="Times New Roman"/>
        </w:rPr>
      </w:pPr>
      <w:r w:rsidRPr="0088259E">
        <w:t xml:space="preserve">Staff should use the following definitions when reviewing </w:t>
      </w:r>
      <w:r w:rsidRPr="0088259E">
        <w:rPr>
          <w:rFonts w:eastAsia="Times New Roman"/>
        </w:rPr>
        <w:t>agricultural and silvicultural activities.</w:t>
      </w:r>
    </w:p>
    <w:p w14:paraId="13CED833" w14:textId="3475D00E" w:rsidR="009C4B0E" w:rsidRPr="0088259E" w:rsidRDefault="007A6784" w:rsidP="00317648">
      <w:pPr>
        <w:jc w:val="both"/>
        <w:rPr>
          <w:rFonts w:eastAsia="Times New Roman"/>
        </w:rPr>
      </w:pPr>
      <w:r w:rsidRPr="0088259E">
        <w:rPr>
          <w:rFonts w:eastAsia="Times New Roman"/>
        </w:rPr>
        <w:t>"Acre-foot" (</w:t>
      </w:r>
      <w:hyperlink r:id="rId40" w:history="1">
        <w:r w:rsidRPr="0088259E">
          <w:rPr>
            <w:rStyle w:val="Hyperlink"/>
            <w:rFonts w:eastAsia="Times New Roman"/>
          </w:rPr>
          <w:t>4VAC50-20-30</w:t>
        </w:r>
      </w:hyperlink>
      <w:r w:rsidRPr="0088259E">
        <w:rPr>
          <w:rFonts w:eastAsia="Times New Roman"/>
        </w:rPr>
        <w:t>)</w:t>
      </w:r>
    </w:p>
    <w:p w14:paraId="5892D380" w14:textId="744F991F" w:rsidR="001B3479" w:rsidRPr="0088259E" w:rsidRDefault="00317648" w:rsidP="00317648">
      <w:pPr>
        <w:jc w:val="both"/>
        <w:rPr>
          <w:rFonts w:eastAsia="Times New Roman"/>
        </w:rPr>
      </w:pPr>
      <w:r w:rsidRPr="0088259E">
        <w:rPr>
          <w:rFonts w:eastAsia="Times New Roman"/>
        </w:rPr>
        <w:t>“Agricultural operation”</w:t>
      </w:r>
      <w:r w:rsidR="001B3479" w:rsidRPr="0088259E">
        <w:rPr>
          <w:rFonts w:eastAsia="Times New Roman"/>
        </w:rPr>
        <w:t xml:space="preserve"> (</w:t>
      </w:r>
      <w:hyperlink r:id="rId41" w:history="1">
        <w:r w:rsidR="001B3479" w:rsidRPr="0088259E">
          <w:rPr>
            <w:rStyle w:val="Hyperlink"/>
            <w:rFonts w:eastAsia="Times New Roman"/>
          </w:rPr>
          <w:t>§ 3.2-300</w:t>
        </w:r>
      </w:hyperlink>
      <w:r w:rsidR="001B3479" w:rsidRPr="0088259E">
        <w:rPr>
          <w:rFonts w:eastAsia="Times New Roman"/>
        </w:rPr>
        <w:t>)</w:t>
      </w:r>
    </w:p>
    <w:p w14:paraId="6B3D37C6" w14:textId="37ADA316" w:rsidR="002768F1" w:rsidRPr="0088259E" w:rsidRDefault="007A6784" w:rsidP="009C4B0E">
      <w:pPr>
        <w:jc w:val="both"/>
        <w:rPr>
          <w:rFonts w:eastAsia="Times New Roman"/>
        </w:rPr>
      </w:pPr>
      <w:r w:rsidRPr="0088259E">
        <w:rPr>
          <w:rFonts w:eastAsia="Times New Roman"/>
        </w:rPr>
        <w:t>“Agricultural purpose dams” (</w:t>
      </w:r>
      <w:hyperlink r:id="rId42" w:history="1">
        <w:r w:rsidRPr="0088259E">
          <w:rPr>
            <w:rStyle w:val="Hyperlink"/>
            <w:rFonts w:eastAsia="Times New Roman"/>
          </w:rPr>
          <w:t>4VAC50-20-30</w:t>
        </w:r>
      </w:hyperlink>
      <w:r w:rsidRPr="0088259E">
        <w:rPr>
          <w:rFonts w:eastAsia="Times New Roman"/>
        </w:rPr>
        <w:t>)</w:t>
      </w:r>
    </w:p>
    <w:p w14:paraId="14726AD6" w14:textId="79052716" w:rsidR="002768F1" w:rsidRPr="0088259E" w:rsidRDefault="009C4B0E" w:rsidP="009C4B0E">
      <w:pPr>
        <w:jc w:val="both"/>
        <w:rPr>
          <w:rFonts w:eastAsia="Times New Roman"/>
        </w:rPr>
      </w:pPr>
      <w:r w:rsidRPr="0088259E">
        <w:rPr>
          <w:rFonts w:eastAsia="Times New Roman"/>
        </w:rPr>
        <w:t>“Height”</w:t>
      </w:r>
      <w:r w:rsidR="002768F1" w:rsidRPr="0088259E">
        <w:rPr>
          <w:rFonts w:eastAsia="Times New Roman"/>
        </w:rPr>
        <w:t xml:space="preserve"> (</w:t>
      </w:r>
      <w:hyperlink r:id="rId43" w:history="1">
        <w:r w:rsidR="002768F1" w:rsidRPr="0088259E">
          <w:rPr>
            <w:rStyle w:val="Hyperlink"/>
            <w:rFonts w:eastAsia="Times New Roman"/>
          </w:rPr>
          <w:t>4VAC50-20-30</w:t>
        </w:r>
      </w:hyperlink>
      <w:r w:rsidR="002768F1" w:rsidRPr="0088259E">
        <w:rPr>
          <w:rFonts w:eastAsia="Times New Roman"/>
        </w:rPr>
        <w:t>)</w:t>
      </w:r>
    </w:p>
    <w:p w14:paraId="55B97445" w14:textId="0F259AED" w:rsidR="007A6784" w:rsidRPr="0088259E" w:rsidRDefault="007A6784" w:rsidP="009C4B0E">
      <w:pPr>
        <w:jc w:val="both"/>
        <w:rPr>
          <w:rFonts w:eastAsia="Times New Roman"/>
        </w:rPr>
      </w:pPr>
      <w:r w:rsidRPr="0088259E">
        <w:rPr>
          <w:rFonts w:eastAsia="Times New Roman"/>
        </w:rPr>
        <w:t xml:space="preserve">“Impounding structure” (§ </w:t>
      </w:r>
      <w:hyperlink r:id="rId44" w:history="1">
        <w:r w:rsidRPr="007478BF">
          <w:rPr>
            <w:rStyle w:val="Hyperlink"/>
            <w:rFonts w:eastAsia="Times New Roman"/>
          </w:rPr>
          <w:t>10.1-604</w:t>
        </w:r>
      </w:hyperlink>
      <w:r w:rsidRPr="0088259E">
        <w:rPr>
          <w:rFonts w:eastAsia="Times New Roman"/>
        </w:rPr>
        <w:t xml:space="preserve">, § </w:t>
      </w:r>
      <w:hyperlink r:id="rId45" w:history="1">
        <w:r w:rsidRPr="00D33FEF">
          <w:rPr>
            <w:rStyle w:val="Hyperlink"/>
            <w:rFonts w:eastAsia="Times New Roman"/>
          </w:rPr>
          <w:t>62.1-104</w:t>
        </w:r>
      </w:hyperlink>
      <w:r w:rsidRPr="0088259E">
        <w:rPr>
          <w:rFonts w:eastAsia="Times New Roman"/>
        </w:rPr>
        <w:t xml:space="preserve">, </w:t>
      </w:r>
      <w:hyperlink r:id="rId46" w:history="1">
        <w:r w:rsidRPr="0088259E">
          <w:rPr>
            <w:rStyle w:val="Hyperlink"/>
            <w:rFonts w:eastAsia="Times New Roman"/>
          </w:rPr>
          <w:t>4VAC50-20-30</w:t>
        </w:r>
      </w:hyperlink>
      <w:r w:rsidRPr="0088259E">
        <w:rPr>
          <w:rFonts w:eastAsia="Times New Roman"/>
        </w:rPr>
        <w:t>)</w:t>
      </w:r>
    </w:p>
    <w:p w14:paraId="44291E47" w14:textId="7097C5A0" w:rsidR="00317648" w:rsidRPr="0088259E" w:rsidRDefault="001B3479" w:rsidP="00317648">
      <w:pPr>
        <w:jc w:val="both"/>
        <w:rPr>
          <w:rFonts w:eastAsia="Times New Roman"/>
        </w:rPr>
      </w:pPr>
      <w:r w:rsidRPr="0088259E">
        <w:rPr>
          <w:rFonts w:eastAsia="Times New Roman"/>
        </w:rPr>
        <w:t>“Impoundment”</w:t>
      </w:r>
      <w:r w:rsidR="002768F1" w:rsidRPr="0088259E">
        <w:rPr>
          <w:rFonts w:eastAsia="Times New Roman"/>
        </w:rPr>
        <w:t xml:space="preserve"> </w:t>
      </w:r>
      <w:r w:rsidR="0068686F" w:rsidRPr="0088259E">
        <w:rPr>
          <w:rFonts w:eastAsia="Times New Roman"/>
        </w:rPr>
        <w:t xml:space="preserve">means a structure, regardless of size or intended use, to gather and store surface water that captures the flow of, and is constructed in the channel of, a permanent or intermittent stream. </w:t>
      </w:r>
      <w:r w:rsidR="002768F1" w:rsidRPr="0088259E">
        <w:rPr>
          <w:rFonts w:eastAsia="Times New Roman"/>
        </w:rPr>
        <w:t>(</w:t>
      </w:r>
      <w:r w:rsidR="007A6784" w:rsidRPr="0088259E">
        <w:rPr>
          <w:rFonts w:eastAsia="Times New Roman"/>
        </w:rPr>
        <w:t>Incorporated from rescinded</w:t>
      </w:r>
      <w:r w:rsidR="0068686F" w:rsidRPr="0088259E">
        <w:rPr>
          <w:rFonts w:eastAsia="Times New Roman"/>
        </w:rPr>
        <w:t xml:space="preserve"> DEQ Guidance Memorandum 01-2012; </w:t>
      </w:r>
      <w:hyperlink r:id="rId47" w:history="1">
        <w:r w:rsidR="0068686F" w:rsidRPr="0088259E">
          <w:rPr>
            <w:rStyle w:val="Hyperlink"/>
            <w:rFonts w:eastAsia="Times New Roman"/>
          </w:rPr>
          <w:t>4VAC50-20-30</w:t>
        </w:r>
      </w:hyperlink>
      <w:r w:rsidR="002768F1" w:rsidRPr="0088259E">
        <w:rPr>
          <w:rFonts w:eastAsia="Times New Roman"/>
        </w:rPr>
        <w:t>)</w:t>
      </w:r>
    </w:p>
    <w:p w14:paraId="787B6A4C" w14:textId="64C94F22" w:rsidR="00317648" w:rsidRPr="0088259E" w:rsidRDefault="00317648" w:rsidP="00317648">
      <w:pPr>
        <w:jc w:val="both"/>
        <w:rPr>
          <w:rFonts w:eastAsia="Times New Roman"/>
        </w:rPr>
      </w:pPr>
      <w:r w:rsidRPr="0088259E">
        <w:rPr>
          <w:rFonts w:eastAsia="Times New Roman"/>
        </w:rPr>
        <w:t xml:space="preserve">“Intermittent stream” means a waterway that contains flowing water at times during a typical year when groundwater provides water for the stream flow, but does not </w:t>
      </w:r>
      <w:proofErr w:type="gramStart"/>
      <w:r w:rsidRPr="0088259E">
        <w:rPr>
          <w:rFonts w:eastAsia="Times New Roman"/>
        </w:rPr>
        <w:t>contain water at all times</w:t>
      </w:r>
      <w:proofErr w:type="gramEnd"/>
      <w:r w:rsidRPr="0088259E">
        <w:rPr>
          <w:rFonts w:eastAsia="Times New Roman"/>
        </w:rPr>
        <w:t>, particularly during dry periods. These streams are likely to have an active aquatic community for at least part of the average year</w:t>
      </w:r>
      <w:r w:rsidR="00B74235" w:rsidRPr="0088259E">
        <w:rPr>
          <w:rFonts w:eastAsia="Times New Roman"/>
        </w:rPr>
        <w:t>.</w:t>
      </w:r>
      <w:r w:rsidR="0068686F" w:rsidRPr="0088259E">
        <w:rPr>
          <w:rFonts w:eastAsia="Times New Roman"/>
        </w:rPr>
        <w:t xml:space="preserve"> (</w:t>
      </w:r>
      <w:r w:rsidR="007A6784" w:rsidRPr="0088259E">
        <w:rPr>
          <w:rFonts w:eastAsia="Times New Roman"/>
        </w:rPr>
        <w:t>Incorporated from rescinded DEQ Guidance Memorandum 01-2012</w:t>
      </w:r>
      <w:r w:rsidR="0068686F" w:rsidRPr="0088259E">
        <w:rPr>
          <w:rFonts w:eastAsia="Times New Roman"/>
        </w:rPr>
        <w:t>)</w:t>
      </w:r>
    </w:p>
    <w:p w14:paraId="4D8DD2F9" w14:textId="77777777" w:rsidR="007A6784" w:rsidRPr="0088259E" w:rsidRDefault="007A6784" w:rsidP="007A6784">
      <w:pPr>
        <w:jc w:val="both"/>
        <w:rPr>
          <w:rFonts w:eastAsia="Times New Roman"/>
        </w:rPr>
      </w:pPr>
      <w:r w:rsidRPr="0088259E">
        <w:rPr>
          <w:rFonts w:eastAsia="Times New Roman"/>
        </w:rPr>
        <w:t>“Maximum impounding capacity” (</w:t>
      </w:r>
      <w:hyperlink r:id="rId48" w:history="1">
        <w:r w:rsidRPr="0088259E">
          <w:rPr>
            <w:rStyle w:val="Hyperlink"/>
            <w:rFonts w:eastAsia="Times New Roman"/>
          </w:rPr>
          <w:t>4VAC50-20-30</w:t>
        </w:r>
      </w:hyperlink>
      <w:r w:rsidRPr="0088259E">
        <w:rPr>
          <w:rFonts w:eastAsia="Times New Roman"/>
        </w:rPr>
        <w:t>)</w:t>
      </w:r>
    </w:p>
    <w:p w14:paraId="54E36B01" w14:textId="77777777" w:rsidR="007A6784" w:rsidRPr="0088259E" w:rsidRDefault="007A6784" w:rsidP="007A6784">
      <w:pPr>
        <w:jc w:val="both"/>
        <w:rPr>
          <w:rFonts w:eastAsia="Times New Roman"/>
        </w:rPr>
      </w:pPr>
      <w:r w:rsidRPr="0088259E">
        <w:rPr>
          <w:rFonts w:eastAsia="Times New Roman"/>
        </w:rPr>
        <w:t>“Normal agricultural activities” (</w:t>
      </w:r>
      <w:hyperlink r:id="rId49" w:history="1">
        <w:r w:rsidRPr="0088259E">
          <w:rPr>
            <w:rStyle w:val="Hyperlink"/>
            <w:rFonts w:eastAsia="Times New Roman"/>
          </w:rPr>
          <w:t>9VAC25-210-10</w:t>
        </w:r>
      </w:hyperlink>
      <w:r w:rsidRPr="0088259E">
        <w:rPr>
          <w:rFonts w:eastAsia="Times New Roman"/>
        </w:rPr>
        <w:t>)</w:t>
      </w:r>
    </w:p>
    <w:p w14:paraId="338CE952" w14:textId="77777777" w:rsidR="007A6784" w:rsidRPr="0088259E" w:rsidRDefault="007A6784" w:rsidP="007A6784">
      <w:pPr>
        <w:jc w:val="both"/>
        <w:rPr>
          <w:rFonts w:eastAsia="Times New Roman"/>
        </w:rPr>
      </w:pPr>
      <w:r w:rsidRPr="0088259E">
        <w:rPr>
          <w:rFonts w:eastAsia="Times New Roman"/>
        </w:rPr>
        <w:t>“Normal silvicultural activities (</w:t>
      </w:r>
      <w:hyperlink r:id="rId50" w:history="1">
        <w:r w:rsidRPr="0088259E">
          <w:rPr>
            <w:rStyle w:val="Hyperlink"/>
            <w:rFonts w:eastAsia="Times New Roman"/>
          </w:rPr>
          <w:t>9VAC25-210-10</w:t>
        </w:r>
      </w:hyperlink>
      <w:r w:rsidRPr="0088259E">
        <w:rPr>
          <w:rFonts w:eastAsia="Times New Roman"/>
        </w:rPr>
        <w:t>)</w:t>
      </w:r>
    </w:p>
    <w:p w14:paraId="3FDFAE1B" w14:textId="77777777" w:rsidR="007A6784" w:rsidRPr="0088259E" w:rsidRDefault="007A6784" w:rsidP="007A6784">
      <w:pPr>
        <w:rPr>
          <w:rFonts w:eastAsia="Times New Roman"/>
        </w:rPr>
      </w:pPr>
      <w:r w:rsidRPr="0088259E">
        <w:t xml:space="preserve">"Open water" </w:t>
      </w:r>
      <w:r w:rsidRPr="0088259E">
        <w:rPr>
          <w:rFonts w:eastAsia="Times New Roman"/>
        </w:rPr>
        <w:t>(</w:t>
      </w:r>
      <w:hyperlink r:id="rId51" w:history="1">
        <w:r w:rsidRPr="0088259E">
          <w:rPr>
            <w:rStyle w:val="Hyperlink"/>
            <w:rFonts w:eastAsia="Times New Roman"/>
          </w:rPr>
          <w:t>9VAC25-210-10</w:t>
        </w:r>
      </w:hyperlink>
      <w:r w:rsidRPr="0088259E">
        <w:rPr>
          <w:rFonts w:eastAsia="Times New Roman"/>
        </w:rPr>
        <w:t>)</w:t>
      </w:r>
    </w:p>
    <w:p w14:paraId="032707F2" w14:textId="77777777" w:rsidR="007A6784" w:rsidRPr="0088259E" w:rsidRDefault="007A6784" w:rsidP="007A6784">
      <w:pPr>
        <w:jc w:val="both"/>
        <w:rPr>
          <w:rFonts w:eastAsia="Times New Roman"/>
        </w:rPr>
      </w:pPr>
      <w:r w:rsidRPr="0088259E">
        <w:rPr>
          <w:rFonts w:eastAsia="Times New Roman"/>
        </w:rPr>
        <w:t>“</w:t>
      </w:r>
      <w:r w:rsidRPr="0088259E">
        <w:t>Perennial stream” (</w:t>
      </w:r>
      <w:hyperlink r:id="rId52" w:history="1">
        <w:r w:rsidRPr="0088259E">
          <w:rPr>
            <w:rStyle w:val="Hyperlink"/>
            <w:rFonts w:eastAsia="Times New Roman"/>
          </w:rPr>
          <w:t>9VAC25-210-10</w:t>
        </w:r>
      </w:hyperlink>
      <w:r w:rsidRPr="0088259E">
        <w:rPr>
          <w:rFonts w:eastAsia="Times New Roman"/>
        </w:rPr>
        <w:t>)</w:t>
      </w:r>
    </w:p>
    <w:p w14:paraId="53981DB0" w14:textId="6F9432E6" w:rsidR="00317648" w:rsidRPr="0088259E" w:rsidRDefault="007A6784" w:rsidP="00317648">
      <w:pPr>
        <w:jc w:val="both"/>
        <w:rPr>
          <w:rFonts w:eastAsia="Times New Roman"/>
        </w:rPr>
      </w:pPr>
      <w:r w:rsidRPr="0088259E">
        <w:t>“Permanent flooding and impounding” (</w:t>
      </w:r>
      <w:hyperlink r:id="rId53" w:history="1">
        <w:r w:rsidRPr="0088259E">
          <w:rPr>
            <w:rStyle w:val="Hyperlink"/>
            <w:rFonts w:eastAsia="Times New Roman"/>
          </w:rPr>
          <w:t>9VAC25-210-10</w:t>
        </w:r>
      </w:hyperlink>
      <w:r w:rsidRPr="0088259E">
        <w:rPr>
          <w:rFonts w:eastAsia="Times New Roman"/>
        </w:rPr>
        <w:t>)</w:t>
      </w:r>
    </w:p>
    <w:p w14:paraId="0DB7BCEF" w14:textId="526C3227" w:rsidR="00317648" w:rsidRPr="0088259E" w:rsidRDefault="00317648" w:rsidP="00317648">
      <w:pPr>
        <w:jc w:val="both"/>
        <w:rPr>
          <w:rFonts w:eastAsia="Times New Roman"/>
        </w:rPr>
      </w:pPr>
      <w:r w:rsidRPr="0088259E">
        <w:rPr>
          <w:rFonts w:eastAsia="Times New Roman"/>
        </w:rPr>
        <w:lastRenderedPageBreak/>
        <w:t>“Pond” means a structure to gather and store surface water that may or may not be constructed to include the channel of ephemeral streams. A pond does not capture the flow of and does not include the channel of a permanent or intermittent stream</w:t>
      </w:r>
      <w:r w:rsidR="00B74235" w:rsidRPr="0088259E">
        <w:rPr>
          <w:rFonts w:eastAsia="Times New Roman"/>
        </w:rPr>
        <w:t>.</w:t>
      </w:r>
      <w:r w:rsidR="0068686F" w:rsidRPr="0088259E">
        <w:rPr>
          <w:rFonts w:eastAsia="Times New Roman"/>
        </w:rPr>
        <w:t xml:space="preserve"> (</w:t>
      </w:r>
      <w:r w:rsidR="007A6784" w:rsidRPr="0088259E">
        <w:rPr>
          <w:rFonts w:eastAsia="Times New Roman"/>
        </w:rPr>
        <w:t>Incorporated from rescinded DEQ Guidance Memorandum 01-2012</w:t>
      </w:r>
      <w:r w:rsidR="0068686F" w:rsidRPr="0088259E">
        <w:rPr>
          <w:rFonts w:eastAsia="Times New Roman"/>
        </w:rPr>
        <w:t>)</w:t>
      </w:r>
    </w:p>
    <w:p w14:paraId="1BCCE7B3" w14:textId="36B18034" w:rsidR="007A6784" w:rsidRPr="0088259E" w:rsidRDefault="007A6784" w:rsidP="00317648">
      <w:pPr>
        <w:jc w:val="both"/>
        <w:rPr>
          <w:rFonts w:eastAsia="Times New Roman"/>
        </w:rPr>
      </w:pPr>
      <w:r w:rsidRPr="0088259E">
        <w:rPr>
          <w:rFonts w:eastAsia="Times New Roman"/>
        </w:rPr>
        <w:t>“Production agriculture and silviculture” (</w:t>
      </w:r>
      <w:hyperlink r:id="rId54" w:history="1">
        <w:r w:rsidRPr="0088259E">
          <w:rPr>
            <w:rStyle w:val="Hyperlink"/>
            <w:rFonts w:eastAsia="Times New Roman"/>
          </w:rPr>
          <w:t>§ 3.2-300</w:t>
        </w:r>
      </w:hyperlink>
      <w:r w:rsidRPr="0088259E">
        <w:rPr>
          <w:rFonts w:eastAsia="Times New Roman"/>
        </w:rPr>
        <w:t>)</w:t>
      </w:r>
    </w:p>
    <w:p w14:paraId="52902B19" w14:textId="7FD2409C" w:rsidR="007A6784" w:rsidRDefault="007A6784" w:rsidP="00317648">
      <w:pPr>
        <w:jc w:val="both"/>
        <w:rPr>
          <w:rFonts w:eastAsia="Times New Roman"/>
        </w:rPr>
      </w:pPr>
      <w:r w:rsidRPr="0088259E">
        <w:rPr>
          <w:rFonts w:eastAsia="Times New Roman"/>
        </w:rPr>
        <w:t>“Silvicultural activity” (</w:t>
      </w:r>
      <w:hyperlink r:id="rId55" w:history="1">
        <w:r w:rsidRPr="0088259E">
          <w:rPr>
            <w:rStyle w:val="Hyperlink"/>
            <w:rFonts w:eastAsia="Times New Roman"/>
          </w:rPr>
          <w:t>§ 10.1-1181.1</w:t>
        </w:r>
      </w:hyperlink>
      <w:r w:rsidRPr="0088259E">
        <w:rPr>
          <w:rFonts w:eastAsia="Times New Roman"/>
        </w:rPr>
        <w:t>)</w:t>
      </w:r>
    </w:p>
    <w:p w14:paraId="07B411AD" w14:textId="77777777" w:rsidR="00535DC1" w:rsidRDefault="00535DC1" w:rsidP="00535DC1">
      <w:pPr>
        <w:pStyle w:val="Heading4"/>
      </w:pPr>
      <w:r>
        <w:t>2.2.7.2 Change in Land Use or Ownership</w:t>
      </w:r>
    </w:p>
    <w:p w14:paraId="1421BE0B" w14:textId="77777777" w:rsidR="00595088" w:rsidRDefault="00535DC1" w:rsidP="00FD6379">
      <w:pPr>
        <w:jc w:val="both"/>
        <w:rPr>
          <w:rFonts w:eastAsia="Times New Roman"/>
        </w:rPr>
      </w:pPr>
      <w:r w:rsidRPr="00FF772F">
        <w:rPr>
          <w:rFonts w:eastAsia="Times New Roman"/>
        </w:rPr>
        <w:t>Should the purpose of the work in surface waters change, previously excluded normal agricultural or silvicultural activities, farm or forest roads, farm ponds or surface water withdrawal activities may be subject to VWP</w:t>
      </w:r>
      <w:r w:rsidR="00A26DDA">
        <w:rPr>
          <w:rFonts w:eastAsia="Times New Roman"/>
        </w:rPr>
        <w:t xml:space="preserve"> Permit Program</w:t>
      </w:r>
      <w:r w:rsidRPr="00FF772F">
        <w:rPr>
          <w:rFonts w:eastAsia="Times New Roman"/>
        </w:rPr>
        <w:t xml:space="preserve"> regulations. A VWP permit application submitted for the new use should account for and propose</w:t>
      </w:r>
      <w:r w:rsidR="00562600">
        <w:rPr>
          <w:rFonts w:eastAsia="Times New Roman"/>
        </w:rPr>
        <w:t xml:space="preserve"> compensatory</w:t>
      </w:r>
      <w:r w:rsidRPr="00FF772F">
        <w:rPr>
          <w:rFonts w:eastAsia="Times New Roman"/>
        </w:rPr>
        <w:t xml:space="preserve"> mitigation for the impacts associated with the previously excluded activity.</w:t>
      </w:r>
    </w:p>
    <w:p w14:paraId="0BD23514" w14:textId="26699343" w:rsidR="00401CC9" w:rsidRDefault="00855C48" w:rsidP="00FD6379">
      <w:pPr>
        <w:jc w:val="both"/>
        <w:rPr>
          <w:rFonts w:eastAsia="Times New Roman"/>
        </w:rPr>
      </w:pPr>
      <w:r>
        <w:rPr>
          <w:rFonts w:eastAsia="Times New Roman"/>
        </w:rPr>
        <w:t>Example: If</w:t>
      </w:r>
      <w:r w:rsidR="00535DC1" w:rsidRPr="009D1172">
        <w:rPr>
          <w:rFonts w:eastAsia="Times New Roman"/>
        </w:rPr>
        <w:t xml:space="preserve"> forest roads were constructed to support silvicultural activities on a property, and the property is then converted to a residential subdivision or other use, the forest roads should be </w:t>
      </w:r>
      <w:r w:rsidR="00642879" w:rsidRPr="009D1172">
        <w:rPr>
          <w:rFonts w:eastAsia="Times New Roman"/>
        </w:rPr>
        <w:t>removed,</w:t>
      </w:r>
      <w:r w:rsidR="00535DC1" w:rsidRPr="009D1172">
        <w:rPr>
          <w:rFonts w:eastAsia="Times New Roman"/>
        </w:rPr>
        <w:t xml:space="preserve"> and the surface waters restored. If the roads must be left in place to accomplish the new project’s purpose, the applicant should quantify those impacts </w:t>
      </w:r>
      <w:r w:rsidR="00425774">
        <w:rPr>
          <w:rFonts w:eastAsia="Times New Roman"/>
        </w:rPr>
        <w:t xml:space="preserve">as permanent </w:t>
      </w:r>
      <w:r w:rsidR="00535DC1" w:rsidRPr="009D1172">
        <w:rPr>
          <w:rFonts w:eastAsia="Times New Roman"/>
        </w:rPr>
        <w:t>and provide appropriate compensatory mitigation</w:t>
      </w:r>
      <w:r w:rsidR="00401CC9">
        <w:rPr>
          <w:rFonts w:eastAsia="Times New Roman"/>
        </w:rPr>
        <w:t xml:space="preserve"> – there has been a change in land use</w:t>
      </w:r>
      <w:r w:rsidR="00535DC1" w:rsidRPr="009D1172">
        <w:rPr>
          <w:rFonts w:eastAsia="Times New Roman"/>
        </w:rPr>
        <w:t>.</w:t>
      </w:r>
    </w:p>
    <w:p w14:paraId="42346F6F" w14:textId="1BD2B1A3" w:rsidR="00FD6379" w:rsidRPr="004965FB" w:rsidRDefault="003962B7" w:rsidP="00FD6379">
      <w:pPr>
        <w:jc w:val="both"/>
        <w:rPr>
          <w:rFonts w:eastAsia="Times New Roman" w:cstheme="minorHAnsi"/>
        </w:rPr>
      </w:pPr>
      <w:r>
        <w:rPr>
          <w:rFonts w:eastAsia="Times New Roman"/>
        </w:rPr>
        <w:t>Example: If</w:t>
      </w:r>
      <w:r w:rsidR="00FD6379">
        <w:rPr>
          <w:rFonts w:eastAsia="Times New Roman"/>
        </w:rPr>
        <w:t xml:space="preserve"> a forested wetland </w:t>
      </w:r>
      <w:r w:rsidR="00FD6379" w:rsidRPr="004965FB">
        <w:rPr>
          <w:rFonts w:cstheme="minorHAnsi"/>
        </w:rPr>
        <w:t xml:space="preserve">site was timbered within the last </w:t>
      </w:r>
      <w:r w:rsidR="00FD6379">
        <w:rPr>
          <w:rFonts w:cstheme="minorHAnsi"/>
        </w:rPr>
        <w:t>five</w:t>
      </w:r>
      <w:r w:rsidR="00FD6379" w:rsidRPr="004965FB">
        <w:rPr>
          <w:rFonts w:cstheme="minorHAnsi"/>
        </w:rPr>
        <w:t xml:space="preserve"> years</w:t>
      </w:r>
      <w:r w:rsidR="00FD6379">
        <w:rPr>
          <w:rFonts w:cstheme="minorHAnsi"/>
        </w:rPr>
        <w:t>,</w:t>
      </w:r>
      <w:r w:rsidR="00FD6379" w:rsidRPr="004965FB">
        <w:rPr>
          <w:rFonts w:cstheme="minorHAnsi"/>
        </w:rPr>
        <w:t xml:space="preserve"> and </w:t>
      </w:r>
      <w:r w:rsidR="00FD6379">
        <w:rPr>
          <w:rFonts w:cstheme="minorHAnsi"/>
        </w:rPr>
        <w:t xml:space="preserve">subsequently </w:t>
      </w:r>
      <w:r w:rsidR="00FD6379" w:rsidRPr="004965FB">
        <w:rPr>
          <w:rFonts w:cstheme="minorHAnsi"/>
        </w:rPr>
        <w:t>there is a proposed</w:t>
      </w:r>
      <w:r w:rsidR="00FD6379">
        <w:rPr>
          <w:rFonts w:cstheme="minorHAnsi"/>
        </w:rPr>
        <w:t xml:space="preserve"> </w:t>
      </w:r>
      <w:r w:rsidR="00FD6379" w:rsidRPr="004965FB">
        <w:rPr>
          <w:rFonts w:cstheme="minorHAnsi"/>
        </w:rPr>
        <w:t xml:space="preserve">change in use, </w:t>
      </w:r>
      <w:r w:rsidR="00FD6379">
        <w:rPr>
          <w:rFonts w:cstheme="minorHAnsi"/>
        </w:rPr>
        <w:t xml:space="preserve">then </w:t>
      </w:r>
      <w:r w:rsidR="00FD6379" w:rsidRPr="004965FB">
        <w:rPr>
          <w:rFonts w:cstheme="minorHAnsi"/>
        </w:rPr>
        <w:t xml:space="preserve">the site </w:t>
      </w:r>
      <w:proofErr w:type="gramStart"/>
      <w:r w:rsidR="00FD6379">
        <w:rPr>
          <w:rFonts w:cstheme="minorHAnsi"/>
        </w:rPr>
        <w:t>is considered to be</w:t>
      </w:r>
      <w:proofErr w:type="gramEnd"/>
      <w:r w:rsidR="00FD6379">
        <w:rPr>
          <w:rFonts w:cstheme="minorHAnsi"/>
        </w:rPr>
        <w:t xml:space="preserve"> a</w:t>
      </w:r>
      <w:r w:rsidR="00FD6379" w:rsidRPr="004965FB">
        <w:rPr>
          <w:rFonts w:cstheme="minorHAnsi"/>
        </w:rPr>
        <w:t xml:space="preserve"> forested</w:t>
      </w:r>
      <w:r w:rsidR="00FD6379">
        <w:rPr>
          <w:rFonts w:cstheme="minorHAnsi"/>
        </w:rPr>
        <w:t xml:space="preserve"> wetland</w:t>
      </w:r>
      <w:r w:rsidR="00FD6379" w:rsidRPr="004965FB">
        <w:rPr>
          <w:rFonts w:cstheme="minorHAnsi"/>
        </w:rPr>
        <w:t xml:space="preserve"> for impact and</w:t>
      </w:r>
      <w:r w:rsidR="00562600">
        <w:rPr>
          <w:rFonts w:cstheme="minorHAnsi"/>
        </w:rPr>
        <w:t xml:space="preserve"> compensatory</w:t>
      </w:r>
      <w:r w:rsidR="00FD6379" w:rsidRPr="004965FB">
        <w:rPr>
          <w:rFonts w:cstheme="minorHAnsi"/>
        </w:rPr>
        <w:t xml:space="preserve"> mitigation purposes</w:t>
      </w:r>
      <w:r w:rsidR="00FD6379">
        <w:rPr>
          <w:rFonts w:cstheme="minorHAnsi"/>
        </w:rPr>
        <w:t xml:space="preserve"> even </w:t>
      </w:r>
      <w:r w:rsidR="00407C5B">
        <w:rPr>
          <w:rFonts w:cstheme="minorHAnsi"/>
        </w:rPr>
        <w:t xml:space="preserve">in the </w:t>
      </w:r>
      <w:r w:rsidR="00420603">
        <w:rPr>
          <w:rFonts w:cstheme="minorHAnsi"/>
        </w:rPr>
        <w:t>absen</w:t>
      </w:r>
      <w:r w:rsidR="00407C5B">
        <w:rPr>
          <w:rFonts w:cstheme="minorHAnsi"/>
        </w:rPr>
        <w:t>ce of</w:t>
      </w:r>
      <w:r w:rsidR="00FD6379">
        <w:rPr>
          <w:rFonts w:cstheme="minorHAnsi"/>
        </w:rPr>
        <w:t xml:space="preserve"> the trees</w:t>
      </w:r>
      <w:r w:rsidR="00FD6379" w:rsidRPr="004965FB">
        <w:rPr>
          <w:rFonts w:cstheme="minorHAnsi"/>
        </w:rPr>
        <w:t>.</w:t>
      </w:r>
    </w:p>
    <w:p w14:paraId="5E9F0888" w14:textId="78FDC361" w:rsidR="00535DC1" w:rsidRDefault="00535DC1" w:rsidP="00535DC1">
      <w:pPr>
        <w:pStyle w:val="Heading4"/>
      </w:pPr>
      <w:r>
        <w:t>2.2.7.3 Normal Agriculture and Silviculture Activities (9VAC25-210-60</w:t>
      </w:r>
      <w:r w:rsidR="00D95BE3">
        <w:t>.</w:t>
      </w:r>
      <w:r>
        <w:t>8)</w:t>
      </w:r>
    </w:p>
    <w:p w14:paraId="161731A2" w14:textId="77777777" w:rsidR="00535DC1" w:rsidRDefault="00535DC1" w:rsidP="00535DC1">
      <w:pPr>
        <w:jc w:val="both"/>
      </w:pPr>
      <w:r w:rsidRPr="00FF772F">
        <w:t>The VWPP Permit regulations exclude normal agriculture and silviculture activities in surface waters such as:</w:t>
      </w:r>
    </w:p>
    <w:p w14:paraId="12D7E0BB" w14:textId="77777777" w:rsidR="00535DC1" w:rsidRPr="00FF772F" w:rsidRDefault="00535DC1" w:rsidP="00535DC1">
      <w:pPr>
        <w:pStyle w:val="ListParagraph"/>
        <w:numPr>
          <w:ilvl w:val="0"/>
          <w:numId w:val="27"/>
        </w:numPr>
        <w:spacing w:before="120" w:after="120" w:line="240" w:lineRule="auto"/>
        <w:ind w:left="720"/>
        <w:jc w:val="both"/>
      </w:pPr>
      <w:r w:rsidRPr="00FF772F">
        <w:t>plowing, seeding</w:t>
      </w:r>
    </w:p>
    <w:p w14:paraId="7ED52758" w14:textId="77777777" w:rsidR="00535DC1" w:rsidRPr="00FF772F" w:rsidRDefault="00535DC1" w:rsidP="00535DC1">
      <w:pPr>
        <w:pStyle w:val="ListParagraph"/>
        <w:numPr>
          <w:ilvl w:val="0"/>
          <w:numId w:val="27"/>
        </w:numPr>
        <w:spacing w:before="120" w:after="120" w:line="240" w:lineRule="auto"/>
        <w:ind w:left="720"/>
        <w:jc w:val="both"/>
      </w:pPr>
      <w:r w:rsidRPr="00FF772F">
        <w:t>cultivating</w:t>
      </w:r>
    </w:p>
    <w:p w14:paraId="52534AC3" w14:textId="1721EE6A" w:rsidR="00535DC1" w:rsidRPr="00FF772F" w:rsidRDefault="00535DC1" w:rsidP="00535DC1">
      <w:pPr>
        <w:pStyle w:val="ListParagraph"/>
        <w:numPr>
          <w:ilvl w:val="0"/>
          <w:numId w:val="27"/>
        </w:numPr>
        <w:spacing w:before="120" w:after="120" w:line="240" w:lineRule="auto"/>
        <w:ind w:left="720"/>
        <w:jc w:val="both"/>
      </w:pPr>
      <w:r w:rsidRPr="00FF772F">
        <w:t>minor drainage</w:t>
      </w:r>
    </w:p>
    <w:p w14:paraId="6067F4FA" w14:textId="77777777" w:rsidR="00535DC1" w:rsidRPr="00FF772F" w:rsidRDefault="00535DC1" w:rsidP="00535DC1">
      <w:pPr>
        <w:pStyle w:val="ListParagraph"/>
        <w:numPr>
          <w:ilvl w:val="0"/>
          <w:numId w:val="27"/>
        </w:numPr>
        <w:spacing w:before="120" w:after="120" w:line="240" w:lineRule="auto"/>
        <w:ind w:left="720"/>
        <w:jc w:val="both"/>
      </w:pPr>
      <w:r w:rsidRPr="00FF772F">
        <w:t xml:space="preserve">harvesting </w:t>
      </w:r>
      <w:proofErr w:type="gramStart"/>
      <w:r w:rsidRPr="00FF772F">
        <w:t>for the production of</w:t>
      </w:r>
      <w:proofErr w:type="gramEnd"/>
      <w:r w:rsidRPr="00FF772F">
        <w:t xml:space="preserve"> food, fiber</w:t>
      </w:r>
      <w:r w:rsidRPr="00FF772F">
        <w:rPr>
          <w:u w:val="single"/>
        </w:rPr>
        <w:t>,</w:t>
      </w:r>
      <w:r w:rsidRPr="00FF772F">
        <w:t xml:space="preserve"> and forest products</w:t>
      </w:r>
    </w:p>
    <w:p w14:paraId="0F2E085E" w14:textId="77777777" w:rsidR="00535DC1" w:rsidRDefault="00535DC1" w:rsidP="00535DC1">
      <w:pPr>
        <w:pStyle w:val="ListParagraph"/>
        <w:numPr>
          <w:ilvl w:val="0"/>
          <w:numId w:val="26"/>
        </w:numPr>
        <w:jc w:val="both"/>
      </w:pPr>
      <w:r w:rsidRPr="00FF772F">
        <w:t>upland soil and water conservation practices</w:t>
      </w:r>
    </w:p>
    <w:p w14:paraId="7403C70D" w14:textId="0340642D" w:rsidR="00535DC1" w:rsidRDefault="00535DC1" w:rsidP="00535DC1">
      <w:pPr>
        <w:jc w:val="both"/>
      </w:pPr>
      <w:hyperlink r:id="rId56" w:history="1">
        <w:r w:rsidRPr="004318B6">
          <w:rPr>
            <w:rStyle w:val="Hyperlink"/>
          </w:rPr>
          <w:t>9VAC25-210-60</w:t>
        </w:r>
      </w:hyperlink>
      <w:r w:rsidR="00D95BE3">
        <w:t>.</w:t>
      </w:r>
      <w:r w:rsidRPr="00FF772F">
        <w:t>8 provides specific definitions of the activities listed above and has several criteria that must be met for these activities under this exclusion.  Staff should always read the regulation carefully and discuss projects being considered under the exclusion with their supervisor.</w:t>
      </w:r>
    </w:p>
    <w:p w14:paraId="4FF833CF" w14:textId="77777777" w:rsidR="00535DC1" w:rsidRDefault="00535DC1" w:rsidP="00535DC1">
      <w:pPr>
        <w:jc w:val="both"/>
      </w:pPr>
      <w:r w:rsidRPr="00FF772F">
        <w:t xml:space="preserve">This exclusion does </w:t>
      </w:r>
      <w:r w:rsidRPr="00FF772F">
        <w:rPr>
          <w:u w:val="single"/>
        </w:rPr>
        <w:t>NOT</w:t>
      </w:r>
      <w:r w:rsidRPr="00FF772F">
        <w:t xml:space="preserve"> apply to:</w:t>
      </w:r>
    </w:p>
    <w:p w14:paraId="7FE8703A" w14:textId="60CA6B85" w:rsidR="00535DC1" w:rsidRPr="00D00D7B" w:rsidRDefault="00535DC1" w:rsidP="004F5DDA">
      <w:pPr>
        <w:pStyle w:val="ListParagraph"/>
        <w:numPr>
          <w:ilvl w:val="0"/>
          <w:numId w:val="29"/>
        </w:numPr>
        <w:spacing w:after="0" w:line="240" w:lineRule="auto"/>
        <w:contextualSpacing w:val="0"/>
        <w:jc w:val="both"/>
      </w:pPr>
      <w:r w:rsidRPr="00535DC1">
        <w:t xml:space="preserve">Activities that do not meet the criteria listed in </w:t>
      </w:r>
      <w:hyperlink r:id="rId57" w:history="1">
        <w:r w:rsidRPr="00DD781F">
          <w:rPr>
            <w:rStyle w:val="Hyperlink"/>
          </w:rPr>
          <w:t>9VAC25-210-60</w:t>
        </w:r>
      </w:hyperlink>
      <w:r w:rsidR="00D95BE3">
        <w:t>.</w:t>
      </w:r>
      <w:r w:rsidRPr="00535DC1">
        <w:t>8.</w:t>
      </w:r>
      <w:r w:rsidR="004F5DDA">
        <w:t xml:space="preserve"> </w:t>
      </w:r>
      <w:r w:rsidR="004F5DDA">
        <w:rPr>
          <w:rFonts w:ascii="Calibri" w:eastAsia="Calibri" w:hAnsi="Calibri" w:cs="Calibri"/>
          <w:bCs/>
        </w:rPr>
        <w:t>Water quality improvement projects that include cattle exclusions from streams and require alternative watering sources for the cattle via water lines may impact streams and other surface waters during installation. These are deemed to be covered under this exclusion, provided that a non-excluded surface water withdrawal is not part of the project.</w:t>
      </w:r>
    </w:p>
    <w:p w14:paraId="4D96AE96" w14:textId="77777777" w:rsidR="00D00D7B" w:rsidRPr="00535DC1" w:rsidRDefault="00D00D7B" w:rsidP="00D00D7B">
      <w:pPr>
        <w:pStyle w:val="ListParagraph"/>
        <w:spacing w:after="0" w:line="240" w:lineRule="auto"/>
        <w:contextualSpacing w:val="0"/>
        <w:jc w:val="both"/>
      </w:pPr>
    </w:p>
    <w:p w14:paraId="3F804E01" w14:textId="250167F6" w:rsidR="00535DC1" w:rsidRDefault="00535DC1" w:rsidP="004F5DDA">
      <w:pPr>
        <w:pStyle w:val="ListParagraph"/>
        <w:numPr>
          <w:ilvl w:val="0"/>
          <w:numId w:val="29"/>
        </w:numPr>
        <w:spacing w:after="0" w:line="240" w:lineRule="auto"/>
        <w:contextualSpacing w:val="0"/>
        <w:jc w:val="both"/>
      </w:pPr>
      <w:r w:rsidRPr="00535DC1">
        <w:lastRenderedPageBreak/>
        <w:t xml:space="preserve">Activities which bring a new area into agricultural or silvicultural </w:t>
      </w:r>
      <w:proofErr w:type="gramStart"/>
      <w:r w:rsidRPr="00535DC1">
        <w:t>use that</w:t>
      </w:r>
      <w:proofErr w:type="gramEnd"/>
      <w:r w:rsidRPr="00535DC1">
        <w:t xml:space="preserve"> are not part of an established operation.</w:t>
      </w:r>
      <w:r w:rsidR="004F5DDA">
        <w:t xml:space="preserve"> </w:t>
      </w:r>
      <w:r w:rsidRPr="00535DC1">
        <w:t xml:space="preserve">An operation ceases to be established when the area in which it was conducted has been converted to another use or has lain idle so long that modifications to the hydrological regime are necessary to resume operation.  However, activities </w:t>
      </w:r>
      <w:proofErr w:type="gramStart"/>
      <w:r w:rsidRPr="00535DC1">
        <w:t>on</w:t>
      </w:r>
      <w:proofErr w:type="gramEnd"/>
      <w:r w:rsidRPr="00535DC1">
        <w:t xml:space="preserve"> areas lying fallow as part of a conventional</w:t>
      </w:r>
      <w:r w:rsidRPr="004F5DDA">
        <w:rPr>
          <w:u w:val="single"/>
        </w:rPr>
        <w:t>,</w:t>
      </w:r>
      <w:r w:rsidRPr="00535DC1">
        <w:t xml:space="preserve"> rotational cycle are part of an established operation.  Converting between silvicultural and agricultural is considered a change in use.  A permit is required for impacts associated with conversion from silvicultural to agricultural activities, and vice versa.</w:t>
      </w:r>
    </w:p>
    <w:p w14:paraId="02FA060F" w14:textId="77777777" w:rsidR="00D00D7B" w:rsidRPr="00535DC1" w:rsidRDefault="00D00D7B" w:rsidP="00D00D7B">
      <w:pPr>
        <w:spacing w:after="0" w:line="240" w:lineRule="auto"/>
        <w:jc w:val="both"/>
      </w:pPr>
    </w:p>
    <w:p w14:paraId="383D651D" w14:textId="77777777" w:rsidR="00535DC1" w:rsidRDefault="00535DC1" w:rsidP="004F5DDA">
      <w:pPr>
        <w:pStyle w:val="ListParagraph"/>
        <w:numPr>
          <w:ilvl w:val="0"/>
          <w:numId w:val="29"/>
        </w:numPr>
        <w:spacing w:after="0" w:line="240" w:lineRule="auto"/>
        <w:contextualSpacing w:val="0"/>
        <w:jc w:val="both"/>
      </w:pPr>
      <w:r w:rsidRPr="00535DC1">
        <w:t>Activities constituting a change in use.</w:t>
      </w:r>
    </w:p>
    <w:p w14:paraId="002397D3" w14:textId="77777777" w:rsidR="00D00D7B" w:rsidRPr="00535DC1" w:rsidRDefault="00D00D7B" w:rsidP="00D00D7B">
      <w:pPr>
        <w:spacing w:after="0" w:line="240" w:lineRule="auto"/>
        <w:jc w:val="both"/>
      </w:pPr>
    </w:p>
    <w:p w14:paraId="3309AEAB" w14:textId="77777777" w:rsidR="006371DD" w:rsidRPr="006371DD" w:rsidRDefault="00535DC1" w:rsidP="004F5DDA">
      <w:pPr>
        <w:pStyle w:val="ListParagraph"/>
        <w:numPr>
          <w:ilvl w:val="0"/>
          <w:numId w:val="29"/>
        </w:numPr>
        <w:spacing w:after="0" w:line="240" w:lineRule="auto"/>
        <w:contextualSpacing w:val="0"/>
        <w:jc w:val="both"/>
      </w:pPr>
      <w:r w:rsidRPr="00535DC1">
        <w:t xml:space="preserve">The regulatory definitions of “normal agricultural activities” and “normal silvicultural activities” each include a caveat stating that activities which would require a permit under </w:t>
      </w:r>
      <w:hyperlink r:id="rId58" w:history="1">
        <w:r w:rsidRPr="006A6DB7">
          <w:rPr>
            <w:rStyle w:val="Hyperlink"/>
            <w:rFonts w:eastAsia="Times New Roman"/>
          </w:rPr>
          <w:t>33 USC §</w:t>
        </w:r>
        <w:r w:rsidR="008B0E16" w:rsidRPr="006A6DB7">
          <w:rPr>
            <w:rStyle w:val="Hyperlink"/>
            <w:rFonts w:eastAsia="Times New Roman"/>
          </w:rPr>
          <w:t xml:space="preserve"> </w:t>
        </w:r>
        <w:r w:rsidRPr="006A6DB7">
          <w:rPr>
            <w:rStyle w:val="Hyperlink"/>
            <w:rFonts w:eastAsia="Times New Roman"/>
          </w:rPr>
          <w:t>1344</w:t>
        </w:r>
      </w:hyperlink>
      <w:r w:rsidRPr="00535DC1">
        <w:rPr>
          <w:rFonts w:eastAsia="Times New Roman"/>
        </w:rPr>
        <w:t xml:space="preserve"> are not considered “normal” agricultural or silvicultural activities that are excluded under the VWPP regulation. 33 USC §</w:t>
      </w:r>
      <w:r w:rsidR="008B0E16">
        <w:rPr>
          <w:rFonts w:eastAsia="Times New Roman"/>
        </w:rPr>
        <w:t xml:space="preserve"> </w:t>
      </w:r>
      <w:r w:rsidRPr="00535DC1">
        <w:rPr>
          <w:rFonts w:eastAsia="Times New Roman"/>
        </w:rPr>
        <w:t>1344 specifies that if the purpose of dredging or filling a water of the United States is to bring that area into a use to which it was not already subject, the activity does not constitute “normal” agriculture or silviculture.</w:t>
      </w:r>
    </w:p>
    <w:p w14:paraId="4ACB4B1D" w14:textId="77777777" w:rsidR="00D00D7B" w:rsidRDefault="00D00D7B" w:rsidP="006371DD">
      <w:pPr>
        <w:spacing w:after="0" w:line="240" w:lineRule="auto"/>
        <w:ind w:left="720"/>
        <w:jc w:val="both"/>
        <w:rPr>
          <w:rFonts w:eastAsia="Times New Roman"/>
        </w:rPr>
      </w:pPr>
    </w:p>
    <w:p w14:paraId="265CE0D4" w14:textId="53136696" w:rsidR="00535DC1" w:rsidRDefault="00D00D7B" w:rsidP="006371DD">
      <w:pPr>
        <w:spacing w:after="0" w:line="240" w:lineRule="auto"/>
        <w:ind w:left="720"/>
        <w:jc w:val="both"/>
        <w:rPr>
          <w:rFonts w:eastAsia="Times New Roman"/>
        </w:rPr>
      </w:pPr>
      <w:r>
        <w:rPr>
          <w:rFonts w:eastAsia="Times New Roman"/>
        </w:rPr>
        <w:t>Example: If</w:t>
      </w:r>
      <w:r w:rsidR="00535DC1" w:rsidRPr="006371DD">
        <w:rPr>
          <w:rFonts w:eastAsia="Times New Roman"/>
        </w:rPr>
        <w:t xml:space="preserve"> an area of emergent wetlands not currently used for pasture or crops is filled or </w:t>
      </w:r>
      <w:r w:rsidR="00C1056C">
        <w:rPr>
          <w:rFonts w:eastAsia="Times New Roman"/>
        </w:rPr>
        <w:t>plowed</w:t>
      </w:r>
      <w:r w:rsidR="00535DC1" w:rsidRPr="006371DD">
        <w:rPr>
          <w:rFonts w:eastAsia="Times New Roman"/>
        </w:rPr>
        <w:t xml:space="preserve"> for the </w:t>
      </w:r>
      <w:r w:rsidR="00D30CA2" w:rsidRPr="006371DD">
        <w:rPr>
          <w:rFonts w:eastAsia="Times New Roman"/>
        </w:rPr>
        <w:t>purpose</w:t>
      </w:r>
      <w:r w:rsidR="00535DC1" w:rsidRPr="006371DD">
        <w:rPr>
          <w:rFonts w:eastAsia="Times New Roman"/>
        </w:rPr>
        <w:t xml:space="preserve"> of turning it into pasture, the filling or </w:t>
      </w:r>
      <w:r w:rsidR="0024652F">
        <w:rPr>
          <w:rFonts w:eastAsia="Times New Roman"/>
        </w:rPr>
        <w:t>plowing</w:t>
      </w:r>
      <w:r w:rsidR="00535DC1" w:rsidRPr="006371DD">
        <w:rPr>
          <w:rFonts w:eastAsia="Times New Roman"/>
        </w:rPr>
        <w:t xml:space="preserve"> constitutes a change in use, and the activities are regulated under the VWP Permit Program. Similarly, if a wetland area historically used for silviculture is </w:t>
      </w:r>
      <w:proofErr w:type="gramStart"/>
      <w:r w:rsidR="00535DC1" w:rsidRPr="006371DD">
        <w:rPr>
          <w:rFonts w:eastAsia="Times New Roman"/>
        </w:rPr>
        <w:t>grubbed</w:t>
      </w:r>
      <w:proofErr w:type="gramEnd"/>
      <w:r w:rsidR="00535DC1" w:rsidRPr="006371DD">
        <w:rPr>
          <w:rFonts w:eastAsia="Times New Roman"/>
        </w:rPr>
        <w:t xml:space="preserve"> and turned into a solar power generation facility, the activities associated with the conversion are regulated due to the change in use.</w:t>
      </w:r>
    </w:p>
    <w:p w14:paraId="0BEFF83C" w14:textId="77777777" w:rsidR="00D00D7B" w:rsidRPr="00535DC1" w:rsidRDefault="00D00D7B" w:rsidP="006371DD">
      <w:pPr>
        <w:spacing w:after="0" w:line="240" w:lineRule="auto"/>
        <w:ind w:left="720"/>
        <w:jc w:val="both"/>
      </w:pPr>
    </w:p>
    <w:p w14:paraId="5429EFF1" w14:textId="4E3A76A8" w:rsidR="00535DC1" w:rsidRDefault="00535DC1" w:rsidP="004F5DDA">
      <w:pPr>
        <w:pStyle w:val="ListParagraph"/>
        <w:numPr>
          <w:ilvl w:val="0"/>
          <w:numId w:val="29"/>
        </w:numPr>
        <w:spacing w:after="0" w:line="240" w:lineRule="auto"/>
        <w:contextualSpacing w:val="0"/>
        <w:jc w:val="both"/>
        <w:rPr>
          <w:rFonts w:eastAsia="Times New Roman"/>
          <w:color w:val="000000"/>
          <w:spacing w:val="-2"/>
        </w:rPr>
      </w:pPr>
      <w:r w:rsidRPr="00FF772F">
        <w:t>Activities in “Manipulated Wetlands”:</w:t>
      </w:r>
      <w:r>
        <w:t xml:space="preserve"> </w:t>
      </w:r>
      <w:r w:rsidRPr="00B74235">
        <w:rPr>
          <w:rFonts w:eastAsia="Times New Roman"/>
          <w:color w:val="000000"/>
          <w:spacing w:val="-2"/>
        </w:rPr>
        <w:t xml:space="preserve">As part of their conservation planning and landowner assistance programs, the Natural Resource Conservation Service (NRCS) routinely cooperates with landowners who use wetlands for agricultural purposes. NRCS provides wetland determinations on agricultural lands and identifies wetland land uses by providing labels on the delineation map. NRCS uses the “manipulated wetland” label when wetlands are planned for alteration for agricultural </w:t>
      </w:r>
      <w:r w:rsidR="008504B3" w:rsidRPr="00B74235">
        <w:rPr>
          <w:rFonts w:eastAsia="Times New Roman"/>
          <w:color w:val="000000"/>
          <w:spacing w:val="-2"/>
        </w:rPr>
        <w:t>purposes,</w:t>
      </w:r>
      <w:r w:rsidRPr="00B74235">
        <w:rPr>
          <w:rFonts w:eastAsia="Times New Roman"/>
          <w:color w:val="000000"/>
          <w:spacing w:val="-2"/>
        </w:rPr>
        <w:t xml:space="preserve"> but the practice does not involve soil tillage followed by subsequent crop production. When NRCS provides a label of “manipulated wetland” and there are impacts to surface waters, Virginia Water Protection </w:t>
      </w:r>
      <w:r w:rsidR="006D234B">
        <w:rPr>
          <w:rFonts w:eastAsia="Times New Roman"/>
          <w:color w:val="000000"/>
          <w:spacing w:val="-2"/>
        </w:rPr>
        <w:t xml:space="preserve">(VWP) </w:t>
      </w:r>
      <w:r w:rsidRPr="00B74235">
        <w:rPr>
          <w:rFonts w:eastAsia="Times New Roman"/>
          <w:color w:val="000000"/>
          <w:spacing w:val="-2"/>
        </w:rPr>
        <w:t>Permit staff should strive to provide permitting recommendations consistent with the</w:t>
      </w:r>
      <w:r w:rsidR="008504B3">
        <w:rPr>
          <w:rFonts w:eastAsia="Times New Roman"/>
          <w:color w:val="000000"/>
          <w:spacing w:val="-2"/>
        </w:rPr>
        <w:t xml:space="preserve"> USACE</w:t>
      </w:r>
      <w:r w:rsidRPr="00B74235">
        <w:rPr>
          <w:rFonts w:eastAsia="Times New Roman"/>
          <w:color w:val="000000"/>
          <w:spacing w:val="-2"/>
        </w:rPr>
        <w:t xml:space="preserve"> whenever possible. In some </w:t>
      </w:r>
      <w:r w:rsidR="008504B3" w:rsidRPr="00B74235">
        <w:rPr>
          <w:rFonts w:eastAsia="Times New Roman"/>
          <w:color w:val="000000"/>
          <w:spacing w:val="-2"/>
        </w:rPr>
        <w:t>cases,</w:t>
      </w:r>
      <w:r w:rsidRPr="00B74235">
        <w:rPr>
          <w:rFonts w:eastAsia="Times New Roman"/>
          <w:color w:val="000000"/>
          <w:spacing w:val="-2"/>
        </w:rPr>
        <w:t xml:space="preserve"> the two regulatory programs already make unified permit determinations. In other cases, differing regulatory authority does not allow identical permitting requirements.</w:t>
      </w:r>
    </w:p>
    <w:p w14:paraId="277D8AD9" w14:textId="77777777" w:rsidR="004F5DDA" w:rsidRPr="00B74235" w:rsidRDefault="004F5DDA" w:rsidP="004F5DDA">
      <w:pPr>
        <w:pStyle w:val="ListParagraph"/>
        <w:spacing w:after="0" w:line="240" w:lineRule="auto"/>
        <w:contextualSpacing w:val="0"/>
        <w:jc w:val="both"/>
        <w:rPr>
          <w:rFonts w:eastAsia="Times New Roman"/>
          <w:color w:val="000000"/>
          <w:spacing w:val="-2"/>
        </w:rPr>
      </w:pPr>
    </w:p>
    <w:p w14:paraId="67E6E2F7" w14:textId="7DDE4441" w:rsidR="00535DC1" w:rsidRDefault="00535DC1" w:rsidP="00535DC1">
      <w:pPr>
        <w:pStyle w:val="Heading4"/>
      </w:pPr>
      <w:r>
        <w:t>2.2.7.4 Construction and Maintenance of Farm or Stock Impoundments (9VAC25-210-60</w:t>
      </w:r>
      <w:r w:rsidR="00D95BE3">
        <w:t>.</w:t>
      </w:r>
      <w:r>
        <w:t xml:space="preserve">9 and </w:t>
      </w:r>
      <w:r w:rsidR="00D95BE3">
        <w:t>-</w:t>
      </w:r>
      <w:r w:rsidR="0045640F">
        <w:t>.</w:t>
      </w:r>
      <w:r>
        <w:t>10)</w:t>
      </w:r>
    </w:p>
    <w:p w14:paraId="1F9E0595" w14:textId="2657C4E9" w:rsidR="00535DC1" w:rsidRDefault="00535DC1" w:rsidP="00535DC1">
      <w:pPr>
        <w:jc w:val="both"/>
        <w:rPr>
          <w:rFonts w:eastAsia="Times New Roman"/>
          <w:color w:val="000000"/>
          <w:spacing w:val="-1"/>
        </w:rPr>
      </w:pPr>
      <w:r w:rsidRPr="00FF772F">
        <w:rPr>
          <w:rFonts w:eastAsia="Times New Roman"/>
          <w:color w:val="000000"/>
          <w:spacing w:val="-1"/>
        </w:rPr>
        <w:t xml:space="preserve">Effective July 1, 2008 the </w:t>
      </w:r>
      <w:r w:rsidRPr="00535DC1">
        <w:rPr>
          <w:rFonts w:eastAsia="Times New Roman"/>
          <w:color w:val="000000"/>
          <w:spacing w:val="-1"/>
        </w:rPr>
        <w:t xml:space="preserve">Virginia Code </w:t>
      </w:r>
      <w:hyperlink r:id="rId59" w:history="1">
        <w:r w:rsidR="00EF291D" w:rsidRPr="00EF291D">
          <w:rPr>
            <w:rStyle w:val="Hyperlink"/>
          </w:rPr>
          <w:t>§ 62.1-44.15:21</w:t>
        </w:r>
      </w:hyperlink>
      <w:r w:rsidR="00251399">
        <w:t>.</w:t>
      </w:r>
      <w:r w:rsidR="00EF291D" w:rsidRPr="00B84B75">
        <w:t xml:space="preserve">H </w:t>
      </w:r>
      <w:r w:rsidRPr="00535DC1">
        <w:rPr>
          <w:rFonts w:eastAsia="Times New Roman"/>
          <w:color w:val="000000"/>
          <w:spacing w:val="-1"/>
        </w:rPr>
        <w:t xml:space="preserve">and subsequently the VWPP Permit Regulations </w:t>
      </w:r>
      <w:hyperlink r:id="rId60" w:history="1">
        <w:r w:rsidRPr="00DD781F">
          <w:rPr>
            <w:rStyle w:val="Hyperlink"/>
            <w:rFonts w:eastAsia="Times New Roman"/>
            <w:spacing w:val="-1"/>
          </w:rPr>
          <w:t>9VAC25-210-60</w:t>
        </w:r>
      </w:hyperlink>
      <w:r w:rsidR="00D95BE3">
        <w:rPr>
          <w:rFonts w:eastAsia="Times New Roman"/>
          <w:color w:val="000000"/>
          <w:spacing w:val="-1"/>
        </w:rPr>
        <w:t>.</w:t>
      </w:r>
      <w:r w:rsidRPr="00535DC1">
        <w:rPr>
          <w:rFonts w:eastAsia="Times New Roman"/>
          <w:color w:val="000000"/>
          <w:spacing w:val="-1"/>
        </w:rPr>
        <w:t xml:space="preserve">10 allows for the </w:t>
      </w:r>
      <w:r w:rsidRPr="00535DC1">
        <w:rPr>
          <w:rFonts w:eastAsia="Times New Roman"/>
          <w:b/>
          <w:i/>
          <w:color w:val="000000"/>
          <w:spacing w:val="-1"/>
        </w:rPr>
        <w:t>construction or maintenance</w:t>
      </w:r>
      <w:r w:rsidRPr="00FF772F">
        <w:rPr>
          <w:rFonts w:eastAsia="Times New Roman"/>
          <w:color w:val="000000"/>
          <w:spacing w:val="-1"/>
        </w:rPr>
        <w:t xml:space="preserve"> (but not operation, including a withdrawal or diversion of surface waters) of farm or stock ponds and certain farm or stock impoundments</w:t>
      </w:r>
      <w:r w:rsidRPr="00FF772F">
        <w:rPr>
          <w:rFonts w:eastAsia="Times New Roman"/>
          <w:i/>
          <w:color w:val="000000"/>
          <w:spacing w:val="-1"/>
        </w:rPr>
        <w:t xml:space="preserve"> </w:t>
      </w:r>
      <w:r w:rsidRPr="00FF772F">
        <w:rPr>
          <w:rFonts w:eastAsia="Times New Roman"/>
          <w:color w:val="000000"/>
          <w:spacing w:val="-1"/>
        </w:rPr>
        <w:t>without a VWP permit. To be excluded from VWP permit requirements, a farm or stock pond or impoundment must:</w:t>
      </w:r>
    </w:p>
    <w:p w14:paraId="0C48F588" w14:textId="77777777" w:rsidR="00535DC1" w:rsidRPr="00FF772F" w:rsidRDefault="00535DC1" w:rsidP="00535DC1">
      <w:pPr>
        <w:numPr>
          <w:ilvl w:val="0"/>
          <w:numId w:val="30"/>
        </w:numPr>
        <w:tabs>
          <w:tab w:val="clear" w:pos="360"/>
          <w:tab w:val="left" w:pos="720"/>
        </w:tabs>
        <w:spacing w:before="21" w:after="0" w:line="276" w:lineRule="exact"/>
        <w:ind w:right="504" w:hanging="360"/>
        <w:jc w:val="both"/>
        <w:textAlignment w:val="baseline"/>
        <w:rPr>
          <w:rFonts w:eastAsia="Times New Roman"/>
          <w:color w:val="000000"/>
        </w:rPr>
      </w:pPr>
      <w:r w:rsidRPr="00FF772F">
        <w:rPr>
          <w:rFonts w:eastAsia="Times New Roman"/>
          <w:color w:val="000000"/>
        </w:rPr>
        <w:t xml:space="preserve">be constructed or maintained primarily for normal agricultural or silvicultural activities, </w:t>
      </w:r>
      <w:r w:rsidRPr="00FF772F">
        <w:rPr>
          <w:rFonts w:eastAsia="Times New Roman"/>
          <w:b/>
          <w:i/>
          <w:color w:val="000000"/>
        </w:rPr>
        <w:t>and</w:t>
      </w:r>
    </w:p>
    <w:p w14:paraId="6600120F" w14:textId="146713D1" w:rsidR="00535DC1" w:rsidRPr="00FF772F" w:rsidRDefault="00535DC1" w:rsidP="00535DC1">
      <w:pPr>
        <w:numPr>
          <w:ilvl w:val="0"/>
          <w:numId w:val="30"/>
        </w:numPr>
        <w:tabs>
          <w:tab w:val="clear" w:pos="360"/>
          <w:tab w:val="left" w:pos="720"/>
        </w:tabs>
        <w:spacing w:before="15" w:after="0" w:line="276" w:lineRule="exact"/>
        <w:ind w:hanging="360"/>
        <w:jc w:val="both"/>
        <w:textAlignment w:val="baseline"/>
        <w:rPr>
          <w:rFonts w:eastAsia="Times New Roman"/>
          <w:color w:val="000000"/>
        </w:rPr>
      </w:pPr>
      <w:r w:rsidRPr="00FF772F">
        <w:rPr>
          <w:rFonts w:eastAsia="Times New Roman"/>
          <w:color w:val="000000"/>
        </w:rPr>
        <w:t xml:space="preserve">be exempt from </w:t>
      </w:r>
      <w:r w:rsidR="00E04745">
        <w:rPr>
          <w:rFonts w:eastAsia="Times New Roman"/>
          <w:color w:val="000000"/>
        </w:rPr>
        <w:t xml:space="preserve">Virginia </w:t>
      </w:r>
      <w:r w:rsidRPr="00FF772F">
        <w:rPr>
          <w:rFonts w:eastAsia="Times New Roman"/>
          <w:color w:val="000000"/>
        </w:rPr>
        <w:t xml:space="preserve">Dam Safety </w:t>
      </w:r>
      <w:r w:rsidR="00642879" w:rsidRPr="00FF772F">
        <w:rPr>
          <w:rFonts w:eastAsia="Times New Roman"/>
          <w:color w:val="000000"/>
        </w:rPr>
        <w:t>Regulations because</w:t>
      </w:r>
      <w:r w:rsidRPr="00FF772F">
        <w:rPr>
          <w:rFonts w:eastAsia="Times New Roman"/>
          <w:color w:val="000000"/>
        </w:rPr>
        <w:t xml:space="preserve"> it has</w:t>
      </w:r>
    </w:p>
    <w:p w14:paraId="2BC1B75F" w14:textId="77777777" w:rsidR="00D7340D" w:rsidRPr="00D7340D" w:rsidRDefault="00535DC1" w:rsidP="00D7340D">
      <w:pPr>
        <w:pStyle w:val="ListParagraph"/>
        <w:numPr>
          <w:ilvl w:val="0"/>
          <w:numId w:val="32"/>
        </w:numPr>
        <w:tabs>
          <w:tab w:val="left" w:pos="1440"/>
        </w:tabs>
        <w:spacing w:before="8" w:after="0" w:line="276" w:lineRule="exact"/>
        <w:jc w:val="both"/>
        <w:textAlignment w:val="baseline"/>
        <w:rPr>
          <w:rFonts w:eastAsia="Times New Roman"/>
          <w:color w:val="000000"/>
        </w:rPr>
      </w:pPr>
      <w:r w:rsidRPr="00D7340D">
        <w:rPr>
          <w:rFonts w:eastAsia="Times New Roman"/>
          <w:color w:val="000000"/>
        </w:rPr>
        <w:t xml:space="preserve">a dam height less than 25 feet </w:t>
      </w:r>
      <w:r w:rsidRPr="00D7340D">
        <w:rPr>
          <w:rFonts w:eastAsia="Times New Roman"/>
          <w:i/>
          <w:color w:val="000000"/>
        </w:rPr>
        <w:t>or</w:t>
      </w:r>
    </w:p>
    <w:p w14:paraId="41A47CE5" w14:textId="77777777" w:rsidR="00535DC1" w:rsidRDefault="00535DC1" w:rsidP="00D7340D">
      <w:pPr>
        <w:pStyle w:val="ListParagraph"/>
        <w:numPr>
          <w:ilvl w:val="0"/>
          <w:numId w:val="32"/>
        </w:numPr>
        <w:tabs>
          <w:tab w:val="left" w:pos="1440"/>
        </w:tabs>
        <w:spacing w:before="8" w:after="0" w:line="276" w:lineRule="exact"/>
        <w:jc w:val="both"/>
        <w:textAlignment w:val="baseline"/>
        <w:rPr>
          <w:rFonts w:eastAsia="Times New Roman"/>
          <w:color w:val="000000"/>
        </w:rPr>
      </w:pPr>
      <w:r w:rsidRPr="00D7340D">
        <w:rPr>
          <w:rFonts w:eastAsia="Times New Roman"/>
          <w:color w:val="000000"/>
        </w:rPr>
        <w:t>a maximum impoundment capacity smaller than 100 acre-feet.</w:t>
      </w:r>
    </w:p>
    <w:p w14:paraId="5E583EAC" w14:textId="77777777" w:rsidR="00D7340D" w:rsidRDefault="00D7340D" w:rsidP="00D7340D"/>
    <w:p w14:paraId="581158BB" w14:textId="77777777" w:rsidR="00B95482" w:rsidRDefault="00B95482" w:rsidP="00D7340D"/>
    <w:p w14:paraId="7A693262" w14:textId="707D81E3" w:rsidR="00D7340D" w:rsidRDefault="00D7340D" w:rsidP="00D7340D">
      <w:pPr>
        <w:jc w:val="both"/>
        <w:rPr>
          <w:sz w:val="20"/>
          <w:szCs w:val="20"/>
        </w:rPr>
      </w:pPr>
      <w:bookmarkStart w:id="12" w:name="_Toc451433766"/>
      <w:r w:rsidRPr="00F8014B">
        <w:rPr>
          <w:sz w:val="20"/>
          <w:szCs w:val="20"/>
        </w:rPr>
        <w:lastRenderedPageBreak/>
        <w:t xml:space="preserve">Figure </w:t>
      </w:r>
      <w:r w:rsidRPr="00F8014B">
        <w:rPr>
          <w:sz w:val="20"/>
          <w:szCs w:val="20"/>
        </w:rPr>
        <w:fldChar w:fldCharType="begin"/>
      </w:r>
      <w:r w:rsidRPr="00F8014B">
        <w:rPr>
          <w:sz w:val="20"/>
          <w:szCs w:val="20"/>
        </w:rPr>
        <w:instrText xml:space="preserve"> SEQ Figure \* ARABIC </w:instrText>
      </w:r>
      <w:r w:rsidRPr="00F8014B">
        <w:rPr>
          <w:sz w:val="20"/>
          <w:szCs w:val="20"/>
        </w:rPr>
        <w:fldChar w:fldCharType="separate"/>
      </w:r>
      <w:r>
        <w:rPr>
          <w:noProof/>
          <w:sz w:val="20"/>
          <w:szCs w:val="20"/>
        </w:rPr>
        <w:t>1</w:t>
      </w:r>
      <w:r w:rsidRPr="00F8014B">
        <w:rPr>
          <w:noProof/>
          <w:sz w:val="20"/>
          <w:szCs w:val="20"/>
        </w:rPr>
        <w:fldChar w:fldCharType="end"/>
      </w:r>
      <w:r w:rsidRPr="00F8014B">
        <w:rPr>
          <w:sz w:val="20"/>
          <w:szCs w:val="20"/>
        </w:rPr>
        <w:t>. Physical characteristics of an agricultural or silvicultural impoundment excluded from VWP</w:t>
      </w:r>
      <w:r w:rsidR="00F20E09">
        <w:rPr>
          <w:sz w:val="20"/>
          <w:szCs w:val="20"/>
        </w:rPr>
        <w:t xml:space="preserve"> permitting</w:t>
      </w:r>
      <w:r w:rsidRPr="00F8014B">
        <w:rPr>
          <w:sz w:val="20"/>
          <w:szCs w:val="20"/>
        </w:rPr>
        <w:t>.</w:t>
      </w:r>
      <w:bookmarkEnd w:id="12"/>
    </w:p>
    <w:p w14:paraId="30BEDB01" w14:textId="77777777" w:rsidR="00D7340D" w:rsidRDefault="00D7340D" w:rsidP="00D7340D">
      <w:pPr>
        <w:jc w:val="center"/>
      </w:pPr>
      <w:r w:rsidRPr="00BC3A3D">
        <w:rPr>
          <w:noProof/>
          <w:u w:val="single"/>
        </w:rPr>
        <w:drawing>
          <wp:inline distT="0" distB="0" distL="0" distR="0" wp14:anchorId="355F2B50" wp14:editId="1F0D6113">
            <wp:extent cx="4434840" cy="2143125"/>
            <wp:effectExtent l="0" t="0" r="3810" b="9525"/>
            <wp:docPr id="3" name="Picture 3" descr="Graphic of dam dimensions applicable to the exclusion." title="Figure 1. Physical characteristics of an agricultural or silvicultural impoundment exempt excluded from VWP regulations."/>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61"/>
                    <a:stretch>
                      <a:fillRect/>
                    </a:stretch>
                  </pic:blipFill>
                  <pic:spPr>
                    <a:xfrm>
                      <a:off x="0" y="0"/>
                      <a:ext cx="4434840" cy="2143125"/>
                    </a:xfrm>
                    <a:prstGeom prst="rect">
                      <a:avLst/>
                    </a:prstGeom>
                  </pic:spPr>
                </pic:pic>
              </a:graphicData>
            </a:graphic>
          </wp:inline>
        </w:drawing>
      </w:r>
    </w:p>
    <w:p w14:paraId="24E48384" w14:textId="720637B8" w:rsidR="00D7340D" w:rsidRDefault="000701A5" w:rsidP="000701A5">
      <w:pPr>
        <w:jc w:val="both"/>
        <w:rPr>
          <w:rFonts w:cstheme="minorHAnsi"/>
          <w:color w:val="444444"/>
        </w:rPr>
      </w:pPr>
      <w:r w:rsidRPr="00F20E09">
        <w:rPr>
          <w:rFonts w:cstheme="minorHAnsi"/>
        </w:rPr>
        <w:t xml:space="preserve">In addition, </w:t>
      </w:r>
      <w:hyperlink r:id="rId62" w:history="1">
        <w:r w:rsidRPr="00DD781F">
          <w:rPr>
            <w:rStyle w:val="Hyperlink"/>
            <w:rFonts w:cstheme="minorHAnsi"/>
          </w:rPr>
          <w:t>9VAC25-210-60</w:t>
        </w:r>
      </w:hyperlink>
      <w:r w:rsidR="00D95BE3">
        <w:rPr>
          <w:rFonts w:cstheme="minorHAnsi"/>
        </w:rPr>
        <w:t>.</w:t>
      </w:r>
      <w:r w:rsidRPr="00F20E09">
        <w:rPr>
          <w:rFonts w:cstheme="minorHAnsi"/>
        </w:rPr>
        <w:t xml:space="preserve">9 excludes discharges of dredged or fill material into wetlands for the construction and maintenance of farm or stock ponds and farm or stock impoundments that are operated for normal agricultural or silvicultural </w:t>
      </w:r>
      <w:r w:rsidR="00642879" w:rsidRPr="00F20E09">
        <w:rPr>
          <w:rFonts w:cstheme="minorHAnsi"/>
        </w:rPr>
        <w:t>purposes and</w:t>
      </w:r>
      <w:r w:rsidRPr="00F20E09">
        <w:rPr>
          <w:rFonts w:cstheme="minorHAnsi"/>
        </w:rPr>
        <w:t xml:space="preserve"> are less than 25 feet in height or create a maximum impoundment capacity smaller than 100 acre-feet, when they are addressed under a </w:t>
      </w:r>
      <w:r w:rsidR="008504B3">
        <w:rPr>
          <w:rFonts w:cstheme="minorHAnsi"/>
        </w:rPr>
        <w:t>USACE</w:t>
      </w:r>
      <w:r w:rsidRPr="00F20E09">
        <w:rPr>
          <w:rFonts w:cstheme="minorHAnsi"/>
        </w:rPr>
        <w:t xml:space="preserve"> Regional, General, or Nationwide </w:t>
      </w:r>
      <w:r w:rsidR="004E565B">
        <w:rPr>
          <w:rFonts w:cstheme="minorHAnsi"/>
        </w:rPr>
        <w:t>p</w:t>
      </w:r>
      <w:r w:rsidRPr="00F20E09">
        <w:rPr>
          <w:rFonts w:cstheme="minorHAnsi"/>
        </w:rPr>
        <w:t>ermit.</w:t>
      </w:r>
    </w:p>
    <w:p w14:paraId="6D9623BC" w14:textId="3A0511B6" w:rsidR="000701A5" w:rsidRDefault="000701A5" w:rsidP="000701A5">
      <w:pPr>
        <w:jc w:val="both"/>
        <w:rPr>
          <w:rFonts w:eastAsia="Times New Roman"/>
          <w:color w:val="000000"/>
        </w:rPr>
      </w:pPr>
      <w:r w:rsidRPr="002C6125">
        <w:rPr>
          <w:rFonts w:eastAsia="Times New Roman"/>
          <w:b/>
          <w:i/>
          <w:color w:val="000000"/>
        </w:rPr>
        <w:t xml:space="preserve">The Agricultural and Silvicultural exclusion does NOT apply to the </w:t>
      </w:r>
      <w:r w:rsidR="004F5DDA">
        <w:rPr>
          <w:rFonts w:eastAsia="Times New Roman"/>
          <w:b/>
          <w:i/>
          <w:color w:val="000000"/>
        </w:rPr>
        <w:t xml:space="preserve">withdrawal of </w:t>
      </w:r>
      <w:r w:rsidRPr="002C6125">
        <w:rPr>
          <w:rFonts w:eastAsia="Times New Roman"/>
          <w:b/>
          <w:i/>
          <w:color w:val="000000"/>
        </w:rPr>
        <w:t xml:space="preserve">surface water withdrawal. </w:t>
      </w:r>
      <w:r w:rsidRPr="002C6125">
        <w:rPr>
          <w:rFonts w:eastAsia="Times New Roman"/>
          <w:color w:val="000000"/>
        </w:rPr>
        <w:t>Water withdrawal from these surface waters is still subject to VWP requirements</w:t>
      </w:r>
      <w:r w:rsidR="004F5DDA">
        <w:rPr>
          <w:rFonts w:eastAsia="Times New Roman"/>
          <w:color w:val="000000"/>
        </w:rPr>
        <w:t xml:space="preserve">, unless otherwise excluded in </w:t>
      </w:r>
      <w:hyperlink r:id="rId63" w:history="1">
        <w:r w:rsidR="004F5DDA" w:rsidRPr="00AD0EE7">
          <w:rPr>
            <w:rStyle w:val="Hyperlink"/>
            <w:rFonts w:eastAsia="Times New Roman"/>
          </w:rPr>
          <w:t>9VAC25-210-310</w:t>
        </w:r>
      </w:hyperlink>
      <w:r w:rsidRPr="002C6125">
        <w:rPr>
          <w:rFonts w:eastAsia="Times New Roman"/>
          <w:color w:val="000000"/>
        </w:rPr>
        <w:t xml:space="preserve">. </w:t>
      </w:r>
    </w:p>
    <w:p w14:paraId="33E5D9C2" w14:textId="596042B3" w:rsidR="000701A5" w:rsidRDefault="000701A5" w:rsidP="000701A5">
      <w:pPr>
        <w:jc w:val="both"/>
        <w:rPr>
          <w:rFonts w:eastAsia="Times New Roman"/>
        </w:rPr>
      </w:pPr>
      <w:r w:rsidRPr="002C6125">
        <w:rPr>
          <w:rFonts w:eastAsia="Times New Roman"/>
        </w:rPr>
        <w:t xml:space="preserve">The USACE has </w:t>
      </w:r>
      <w:proofErr w:type="gramStart"/>
      <w:r w:rsidRPr="002C6125">
        <w:rPr>
          <w:rFonts w:eastAsia="Times New Roman"/>
        </w:rPr>
        <w:t>a number of</w:t>
      </w:r>
      <w:proofErr w:type="gramEnd"/>
      <w:r w:rsidRPr="002C6125">
        <w:rPr>
          <w:rFonts w:eastAsia="Times New Roman"/>
        </w:rPr>
        <w:t xml:space="preserve"> §</w:t>
      </w:r>
      <w:r w:rsidR="0013543A">
        <w:rPr>
          <w:rFonts w:eastAsia="Times New Roman"/>
        </w:rPr>
        <w:t xml:space="preserve"> </w:t>
      </w:r>
      <w:r w:rsidRPr="002C6125">
        <w:rPr>
          <w:rFonts w:eastAsia="Times New Roman"/>
        </w:rPr>
        <w:t xml:space="preserve">404 permitting mechanisms to provide federal authorization of these </w:t>
      </w:r>
      <w:r w:rsidRPr="002C6125">
        <w:rPr>
          <w:rFonts w:eastAsia="Times New Roman"/>
          <w:i/>
        </w:rPr>
        <w:t>VWP permit-excluded</w:t>
      </w:r>
      <w:r w:rsidRPr="002C6125">
        <w:rPr>
          <w:rFonts w:eastAsia="Times New Roman"/>
        </w:rPr>
        <w:t xml:space="preserve"> impoundments. The USACE is required by Section 401 of the Clean Water Act to obtain a </w:t>
      </w:r>
      <w:r w:rsidR="00730942">
        <w:rPr>
          <w:rFonts w:eastAsia="Times New Roman"/>
        </w:rPr>
        <w:t xml:space="preserve">§ </w:t>
      </w:r>
      <w:r w:rsidRPr="002C6125">
        <w:rPr>
          <w:rFonts w:eastAsia="Times New Roman"/>
        </w:rPr>
        <w:t xml:space="preserve">401 </w:t>
      </w:r>
      <w:r w:rsidR="00730942">
        <w:rPr>
          <w:rFonts w:eastAsia="Times New Roman"/>
        </w:rPr>
        <w:t>WQC</w:t>
      </w:r>
      <w:r w:rsidRPr="002C6125">
        <w:rPr>
          <w:rFonts w:eastAsia="Times New Roman"/>
        </w:rPr>
        <w:t xml:space="preserve"> </w:t>
      </w:r>
      <w:r w:rsidR="005578A0">
        <w:rPr>
          <w:rFonts w:eastAsia="Times New Roman"/>
        </w:rPr>
        <w:t>decision</w:t>
      </w:r>
      <w:r w:rsidRPr="002C6125">
        <w:rPr>
          <w:rFonts w:eastAsia="Times New Roman"/>
        </w:rPr>
        <w:t xml:space="preserve"> by the relevant state for any federal permit action </w:t>
      </w:r>
      <w:r w:rsidRPr="00094BB2">
        <w:rPr>
          <w:rFonts w:eastAsia="Times New Roman"/>
        </w:rPr>
        <w:t xml:space="preserve">to be valid. Staff should send </w:t>
      </w:r>
      <w:r w:rsidR="00873B09" w:rsidRPr="00094BB2">
        <w:rPr>
          <w:rFonts w:eastAsia="Times New Roman"/>
        </w:rPr>
        <w:t>an</w:t>
      </w:r>
      <w:r w:rsidRPr="00094BB2">
        <w:rPr>
          <w:rFonts w:eastAsia="Times New Roman"/>
        </w:rPr>
        <w:t xml:space="preserve"> </w:t>
      </w:r>
      <w:r w:rsidR="008A4E7D" w:rsidRPr="00094BB2">
        <w:rPr>
          <w:rFonts w:eastAsia="Times New Roman"/>
        </w:rPr>
        <w:t xml:space="preserve">NPR-Exclusion-Waiver </w:t>
      </w:r>
      <w:r w:rsidRPr="00094BB2">
        <w:rPr>
          <w:rFonts w:eastAsia="Times New Roman"/>
        </w:rPr>
        <w:t xml:space="preserve">letter </w:t>
      </w:r>
      <w:r w:rsidR="00C24B85" w:rsidRPr="00094BB2">
        <w:rPr>
          <w:rFonts w:eastAsia="Times New Roman"/>
        </w:rPr>
        <w:t xml:space="preserve">in the Chapter 2 Templates subfolder </w:t>
      </w:r>
      <w:r w:rsidRPr="00094BB2">
        <w:rPr>
          <w:rFonts w:eastAsia="Times New Roman"/>
        </w:rPr>
        <w:t>to the USACE permit manager stating that DEQ’s §</w:t>
      </w:r>
      <w:r w:rsidR="0013543A" w:rsidRPr="00094BB2">
        <w:rPr>
          <w:rFonts w:eastAsia="Times New Roman"/>
        </w:rPr>
        <w:t xml:space="preserve"> </w:t>
      </w:r>
      <w:r w:rsidRPr="00094BB2">
        <w:rPr>
          <w:rFonts w:eastAsia="Times New Roman"/>
        </w:rPr>
        <w:t xml:space="preserve">401 </w:t>
      </w:r>
      <w:r w:rsidR="00B96B62" w:rsidRPr="00094BB2">
        <w:rPr>
          <w:rFonts w:eastAsia="Times New Roman"/>
        </w:rPr>
        <w:t>WQC</w:t>
      </w:r>
      <w:r w:rsidRPr="00094BB2">
        <w:rPr>
          <w:rFonts w:eastAsia="Times New Roman"/>
        </w:rPr>
        <w:t xml:space="preserve"> </w:t>
      </w:r>
      <w:r w:rsidR="007C2B08" w:rsidRPr="00094BB2">
        <w:rPr>
          <w:rFonts w:eastAsia="Times New Roman"/>
        </w:rPr>
        <w:t xml:space="preserve">decision </w:t>
      </w:r>
      <w:r w:rsidRPr="00094BB2">
        <w:rPr>
          <w:rFonts w:eastAsia="Times New Roman"/>
        </w:rPr>
        <w:t xml:space="preserve">is </w:t>
      </w:r>
      <w:r w:rsidR="007C2B08" w:rsidRPr="00094BB2">
        <w:rPr>
          <w:rFonts w:eastAsia="Times New Roman"/>
        </w:rPr>
        <w:t>to waive WQC</w:t>
      </w:r>
      <w:r w:rsidRPr="00094BB2">
        <w:rPr>
          <w:rStyle w:val="FootnoteReference"/>
          <w:rFonts w:eastAsia="Times New Roman"/>
        </w:rPr>
        <w:footnoteReference w:id="2"/>
      </w:r>
      <w:r w:rsidRPr="00094BB2">
        <w:rPr>
          <w:rFonts w:eastAsia="Times New Roman"/>
        </w:rPr>
        <w:t xml:space="preserve">, provided that the activity </w:t>
      </w:r>
      <w:r w:rsidRPr="00094BB2">
        <w:rPr>
          <w:rFonts w:eastAsia="Times New Roman"/>
          <w:b/>
          <w:i/>
          <w:color w:val="000000"/>
        </w:rPr>
        <w:t>does not include a water withdrawal component</w:t>
      </w:r>
      <w:r w:rsidRPr="00094BB2">
        <w:rPr>
          <w:rFonts w:eastAsia="Times New Roman"/>
        </w:rPr>
        <w:t xml:space="preserve">. Projects with </w:t>
      </w:r>
      <w:proofErr w:type="gramStart"/>
      <w:r w:rsidRPr="00094BB2">
        <w:rPr>
          <w:rFonts w:eastAsia="Times New Roman"/>
        </w:rPr>
        <w:t>a water</w:t>
      </w:r>
      <w:proofErr w:type="gramEnd"/>
      <w:r w:rsidRPr="00094BB2">
        <w:rPr>
          <w:rFonts w:eastAsia="Times New Roman"/>
        </w:rPr>
        <w:t xml:space="preserve"> withdrawal component</w:t>
      </w:r>
      <w:r w:rsidRPr="002C6125">
        <w:rPr>
          <w:rFonts w:eastAsia="Times New Roman"/>
        </w:rPr>
        <w:t xml:space="preserve"> should be referred to </w:t>
      </w:r>
      <w:r w:rsidR="00687F68">
        <w:rPr>
          <w:rFonts w:eastAsia="Times New Roman"/>
        </w:rPr>
        <w:t>DEQ’s Office of Water Supply</w:t>
      </w:r>
      <w:r w:rsidR="00151BA3">
        <w:rPr>
          <w:rFonts w:eastAsia="Times New Roman"/>
        </w:rPr>
        <w:t xml:space="preserve"> Planning</w:t>
      </w:r>
      <w:r w:rsidR="00687F68">
        <w:rPr>
          <w:rFonts w:eastAsia="Times New Roman"/>
        </w:rPr>
        <w:t xml:space="preserve"> (</w:t>
      </w:r>
      <w:r w:rsidRPr="002C6125">
        <w:rPr>
          <w:rFonts w:eastAsia="Times New Roman"/>
        </w:rPr>
        <w:t>OWS</w:t>
      </w:r>
      <w:r w:rsidR="00151BA3">
        <w:rPr>
          <w:rFonts w:eastAsia="Times New Roman"/>
        </w:rPr>
        <w:t>P</w:t>
      </w:r>
      <w:r w:rsidR="00687F68">
        <w:rPr>
          <w:rFonts w:eastAsia="Times New Roman"/>
        </w:rPr>
        <w:t>)</w:t>
      </w:r>
      <w:r w:rsidRPr="002C6125">
        <w:rPr>
          <w:rFonts w:eastAsia="Times New Roman"/>
        </w:rPr>
        <w:t>.</w:t>
      </w:r>
    </w:p>
    <w:p w14:paraId="13DFC810" w14:textId="0E2E2AEB" w:rsidR="000701A5" w:rsidRDefault="006F3E5F" w:rsidP="006F3E5F">
      <w:pPr>
        <w:pStyle w:val="Heading4"/>
        <w:rPr>
          <w:rFonts w:eastAsia="Times New Roman"/>
        </w:rPr>
      </w:pPr>
      <w:r>
        <w:rPr>
          <w:rFonts w:eastAsia="Times New Roman"/>
        </w:rPr>
        <w:t>2.2.7.5 Maintenance of Farm Irrigation or Drainage Ditches (9VAC25-210-60</w:t>
      </w:r>
      <w:r w:rsidR="00574420">
        <w:rPr>
          <w:rFonts w:eastAsia="Times New Roman"/>
        </w:rPr>
        <w:t>.</w:t>
      </w:r>
      <w:r>
        <w:rPr>
          <w:rFonts w:eastAsia="Times New Roman"/>
        </w:rPr>
        <w:t>10</w:t>
      </w:r>
      <w:r w:rsidR="00574420">
        <w:rPr>
          <w:rFonts w:eastAsia="Times New Roman"/>
        </w:rPr>
        <w:t>.</w:t>
      </w:r>
      <w:r w:rsidR="00C43238">
        <w:rPr>
          <w:rFonts w:eastAsia="Times New Roman"/>
        </w:rPr>
        <w:t>c</w:t>
      </w:r>
      <w:r>
        <w:rPr>
          <w:rFonts w:eastAsia="Times New Roman"/>
        </w:rPr>
        <w:t xml:space="preserve"> and </w:t>
      </w:r>
      <w:proofErr w:type="gramStart"/>
      <w:r w:rsidR="00574420">
        <w:rPr>
          <w:rFonts w:eastAsia="Times New Roman"/>
        </w:rPr>
        <w:t>-</w:t>
      </w:r>
      <w:r w:rsidR="0020074C">
        <w:rPr>
          <w:rFonts w:eastAsia="Times New Roman"/>
        </w:rPr>
        <w:t>.</w:t>
      </w:r>
      <w:r w:rsidR="00C43238">
        <w:rPr>
          <w:rFonts w:eastAsia="Times New Roman"/>
        </w:rPr>
        <w:t>d</w:t>
      </w:r>
      <w:proofErr w:type="gramEnd"/>
      <w:r>
        <w:rPr>
          <w:rFonts w:eastAsia="Times New Roman"/>
        </w:rPr>
        <w:t>)</w:t>
      </w:r>
    </w:p>
    <w:p w14:paraId="0B0AC676" w14:textId="6FE95529" w:rsidR="006F3E5F" w:rsidRDefault="006F3E5F" w:rsidP="006F3E5F">
      <w:pPr>
        <w:jc w:val="both"/>
        <w:rPr>
          <w:rFonts w:eastAsia="Times New Roman"/>
          <w:color w:val="000000"/>
          <w:spacing w:val="-3"/>
        </w:rPr>
      </w:pPr>
      <w:r w:rsidRPr="002C6125">
        <w:rPr>
          <w:rFonts w:eastAsia="Times New Roman"/>
          <w:color w:val="000000"/>
          <w:spacing w:val="-3"/>
        </w:rPr>
        <w:t>Maintenance of farm irrigation or drainage ditches is excluded from regulation when conducted in ditches containing surface waters (</w:t>
      </w:r>
      <w:hyperlink r:id="rId64" w:history="1">
        <w:r w:rsidRPr="00DD781F">
          <w:rPr>
            <w:rStyle w:val="Hyperlink"/>
            <w:rFonts w:eastAsia="Times New Roman"/>
            <w:spacing w:val="-3"/>
          </w:rPr>
          <w:t>9VAC25-210-60</w:t>
        </w:r>
      </w:hyperlink>
      <w:r w:rsidR="00574420">
        <w:rPr>
          <w:rFonts w:eastAsia="Times New Roman"/>
          <w:color w:val="000000"/>
          <w:spacing w:val="-3"/>
        </w:rPr>
        <w:t>.</w:t>
      </w:r>
      <w:r w:rsidRPr="002C6125">
        <w:rPr>
          <w:rFonts w:eastAsia="Times New Roman"/>
          <w:color w:val="000000"/>
          <w:spacing w:val="-3"/>
        </w:rPr>
        <w:t>10</w:t>
      </w:r>
      <w:r w:rsidR="00574420">
        <w:rPr>
          <w:rFonts w:eastAsia="Times New Roman"/>
          <w:color w:val="000000"/>
          <w:spacing w:val="-3"/>
        </w:rPr>
        <w:t>.</w:t>
      </w:r>
      <w:r w:rsidRPr="002C6125">
        <w:rPr>
          <w:rFonts w:eastAsia="Times New Roman"/>
          <w:color w:val="000000"/>
          <w:spacing w:val="-3"/>
        </w:rPr>
        <w:t>d)</w:t>
      </w:r>
      <w:r w:rsidR="00F81431">
        <w:rPr>
          <w:rFonts w:eastAsia="Times New Roman"/>
          <w:color w:val="000000"/>
          <w:spacing w:val="-3"/>
        </w:rPr>
        <w:t xml:space="preserve"> – if not containing surface waters, these are presumed to be upland ditches</w:t>
      </w:r>
      <w:r w:rsidRPr="002C6125">
        <w:rPr>
          <w:rFonts w:eastAsia="Times New Roman"/>
          <w:color w:val="000000"/>
          <w:spacing w:val="-3"/>
        </w:rPr>
        <w:t xml:space="preserve">. These activities include maintenance of irrigation ditches for agricultural operations, the maintenance of agricultural drainage ditches, and fill associated with appurtenant facilities that are functionally related to irrigation ditches. The maintenance dredging of existing agricultural ditches is included in this exclusion provided that the final dimensions of the maintained ditch do not exceed the designed cross-sectional dimensions of the original ditch. </w:t>
      </w:r>
      <w:r w:rsidRPr="002C6125" w:rsidDel="00B21B99">
        <w:rPr>
          <w:rFonts w:eastAsia="Times New Roman"/>
          <w:color w:val="000000"/>
          <w:spacing w:val="-3"/>
        </w:rPr>
        <w:t>The construction of new agricultural drainage ditches is not excluded, nor is the filling of existing agricultural ditches in accordance with this section. Channelization of streams is expressly not included in this exclusion.</w:t>
      </w:r>
    </w:p>
    <w:p w14:paraId="376C5CA2" w14:textId="60AB2417" w:rsidR="006F3E5F" w:rsidRDefault="006F3E5F" w:rsidP="006F3E5F">
      <w:pPr>
        <w:jc w:val="both"/>
        <w:rPr>
          <w:rFonts w:eastAsia="Times New Roman"/>
          <w:color w:val="000000"/>
        </w:rPr>
      </w:pPr>
      <w:r w:rsidRPr="002C6125">
        <w:rPr>
          <w:rFonts w:eastAsia="Times New Roman"/>
          <w:color w:val="000000"/>
        </w:rPr>
        <w:lastRenderedPageBreak/>
        <w:t xml:space="preserve">In order for a maintenance activity to be excluded from VWP regulation, a project proponent shall demonstrate </w:t>
      </w:r>
      <w:r w:rsidR="00F81431">
        <w:rPr>
          <w:rFonts w:eastAsia="Times New Roman"/>
          <w:color w:val="000000"/>
        </w:rPr>
        <w:t>at least one of the following:</w:t>
      </w:r>
      <w:r w:rsidRPr="002C6125">
        <w:rPr>
          <w:rFonts w:eastAsia="Times New Roman"/>
          <w:color w:val="000000"/>
        </w:rPr>
        <w:t xml:space="preserve"> </w:t>
      </w:r>
      <w:r w:rsidR="00F81431">
        <w:rPr>
          <w:rFonts w:eastAsia="Times New Roman"/>
          <w:color w:val="000000"/>
        </w:rPr>
        <w:t xml:space="preserve">1) </w:t>
      </w:r>
      <w:r w:rsidRPr="002C6125">
        <w:rPr>
          <w:rFonts w:eastAsia="Times New Roman"/>
          <w:color w:val="000000"/>
        </w:rPr>
        <w:t xml:space="preserve">the ditch is included in an existing drainage or irrigation easement, </w:t>
      </w:r>
      <w:r w:rsidR="00F81431">
        <w:rPr>
          <w:rFonts w:eastAsia="Times New Roman"/>
          <w:color w:val="000000"/>
        </w:rPr>
        <w:t xml:space="preserve">including roadway easements; 2) </w:t>
      </w:r>
      <w:r w:rsidR="003B04A8" w:rsidRPr="002C6125">
        <w:rPr>
          <w:rFonts w:eastAsia="Times New Roman"/>
          <w:color w:val="000000"/>
        </w:rPr>
        <w:t xml:space="preserve">the ditch is included in </w:t>
      </w:r>
      <w:r w:rsidRPr="002C6125">
        <w:rPr>
          <w:rFonts w:eastAsia="Times New Roman"/>
          <w:color w:val="000000"/>
        </w:rPr>
        <w:t>an existing drainage or irrigation system</w:t>
      </w:r>
      <w:r w:rsidR="00F81431">
        <w:rPr>
          <w:rFonts w:eastAsia="Times New Roman"/>
          <w:color w:val="000000"/>
        </w:rPr>
        <w:t>;</w:t>
      </w:r>
      <w:r w:rsidRPr="002C6125">
        <w:rPr>
          <w:rFonts w:eastAsia="Times New Roman"/>
          <w:color w:val="000000"/>
        </w:rPr>
        <w:t xml:space="preserve"> </w:t>
      </w:r>
      <w:r w:rsidR="003B04A8">
        <w:rPr>
          <w:rFonts w:eastAsia="Times New Roman"/>
          <w:color w:val="000000"/>
        </w:rPr>
        <w:t xml:space="preserve">3) </w:t>
      </w:r>
      <w:r w:rsidR="003B04A8" w:rsidRPr="002C6125">
        <w:rPr>
          <w:rFonts w:eastAsia="Times New Roman"/>
          <w:color w:val="000000"/>
        </w:rPr>
        <w:t xml:space="preserve">the ditch is </w:t>
      </w:r>
      <w:r w:rsidRPr="002C6125">
        <w:rPr>
          <w:rFonts w:eastAsia="Times New Roman"/>
          <w:color w:val="000000"/>
        </w:rPr>
        <w:t>on an existing drainage or irrigation map</w:t>
      </w:r>
      <w:r w:rsidR="00F81431">
        <w:rPr>
          <w:rFonts w:eastAsia="Times New Roman"/>
          <w:color w:val="000000"/>
        </w:rPr>
        <w:t>;</w:t>
      </w:r>
      <w:r w:rsidRPr="002C6125">
        <w:rPr>
          <w:rFonts w:eastAsia="Times New Roman"/>
          <w:color w:val="000000"/>
        </w:rPr>
        <w:t xml:space="preserve"> or </w:t>
      </w:r>
      <w:r w:rsidR="003B04A8">
        <w:rPr>
          <w:rFonts w:eastAsia="Times New Roman"/>
          <w:color w:val="000000"/>
        </w:rPr>
        <w:t>4)</w:t>
      </w:r>
      <w:r w:rsidRPr="002C6125">
        <w:rPr>
          <w:rFonts w:eastAsia="Times New Roman"/>
          <w:color w:val="000000"/>
        </w:rPr>
        <w:t xml:space="preserve"> the ditch has historically been maintained for the purpose of drainage or irrigation. If the applicant cannot provide this demonstration, a VWP permit may be required to establish the ditch as a drainage or irrigation ditch. Once a ditch is established as a drainage or irrigation ditch, it shall be classified as such for all future maintenance activities. The project proponent must maintain documentation establishing the ditch as a drainage or irrigation ditch and must make this documentation available to DEQ upon request.</w:t>
      </w:r>
    </w:p>
    <w:p w14:paraId="532A7C6E" w14:textId="4BEE5445" w:rsidR="003D313E" w:rsidRDefault="003D313E" w:rsidP="006F3E5F">
      <w:pPr>
        <w:jc w:val="both"/>
        <w:rPr>
          <w:rFonts w:eastAsia="Times New Roman"/>
          <w:color w:val="000000"/>
          <w:spacing w:val="-3"/>
        </w:rPr>
      </w:pPr>
      <w:r w:rsidRPr="002C6125">
        <w:rPr>
          <w:rFonts w:eastAsia="Times New Roman"/>
          <w:color w:val="000000"/>
          <w:spacing w:val="-3"/>
        </w:rPr>
        <w:t xml:space="preserve">DEQ staff </w:t>
      </w:r>
      <w:r w:rsidR="00873B09" w:rsidRPr="002C6125">
        <w:rPr>
          <w:rFonts w:eastAsia="Times New Roman"/>
          <w:color w:val="000000"/>
          <w:spacing w:val="-3"/>
        </w:rPr>
        <w:t>are</w:t>
      </w:r>
      <w:r w:rsidRPr="002C6125">
        <w:rPr>
          <w:rFonts w:eastAsia="Times New Roman"/>
          <w:color w:val="000000"/>
          <w:spacing w:val="-3"/>
        </w:rPr>
        <w:t xml:space="preserve"> often tasked with making a permitting determination on impacts to streams, </w:t>
      </w:r>
      <w:r w:rsidR="00642879" w:rsidRPr="002C6125">
        <w:rPr>
          <w:rFonts w:eastAsia="Times New Roman"/>
          <w:color w:val="000000"/>
          <w:spacing w:val="-3"/>
        </w:rPr>
        <w:t>ditches,</w:t>
      </w:r>
      <w:r w:rsidRPr="002C6125">
        <w:rPr>
          <w:rFonts w:eastAsia="Times New Roman"/>
          <w:color w:val="000000"/>
          <w:spacing w:val="-3"/>
        </w:rPr>
        <w:t xml:space="preserve"> and channelized streams. As a first step, DEQ staff should determine if a ditch or channelized stream is </w:t>
      </w:r>
      <w:r w:rsidR="00721A7C">
        <w:rPr>
          <w:rFonts w:eastAsia="Times New Roman"/>
          <w:color w:val="000000"/>
          <w:spacing w:val="-3"/>
        </w:rPr>
        <w:t>under federal jurisdiction, state jurisdiction, or both</w:t>
      </w:r>
      <w:r w:rsidRPr="003D313E">
        <w:rPr>
          <w:rFonts w:eastAsia="Times New Roman"/>
          <w:color w:val="000000"/>
          <w:spacing w:val="-3"/>
        </w:rPr>
        <w:t xml:space="preserve"> (See Chapter 1.</w:t>
      </w:r>
      <w:r w:rsidR="00DF740B">
        <w:rPr>
          <w:rFonts w:eastAsia="Times New Roman"/>
          <w:color w:val="000000"/>
          <w:spacing w:val="-3"/>
        </w:rPr>
        <w:t>5</w:t>
      </w:r>
      <w:r w:rsidRPr="003D313E">
        <w:rPr>
          <w:rFonts w:eastAsia="Times New Roman"/>
          <w:color w:val="000000"/>
          <w:spacing w:val="-3"/>
        </w:rPr>
        <w:t xml:space="preserve">.2). </w:t>
      </w:r>
      <w:r w:rsidRPr="002C6125">
        <w:rPr>
          <w:rFonts w:eastAsia="Times New Roman"/>
          <w:color w:val="000000"/>
          <w:spacing w:val="-3"/>
        </w:rPr>
        <w:t>Staff should consider proposals to maintain the channelized nature of these streams on a case-by-case basis. Factors to be considered include, but are not limited to:</w:t>
      </w:r>
    </w:p>
    <w:p w14:paraId="1FF4700A" w14:textId="77777777" w:rsidR="003D313E" w:rsidRPr="002C6125" w:rsidRDefault="003D313E" w:rsidP="003D313E">
      <w:pPr>
        <w:pStyle w:val="ListParagraph"/>
        <w:numPr>
          <w:ilvl w:val="1"/>
          <w:numId w:val="33"/>
        </w:numPr>
        <w:tabs>
          <w:tab w:val="left" w:pos="288"/>
        </w:tabs>
        <w:spacing w:before="282" w:after="120" w:line="279" w:lineRule="exact"/>
        <w:ind w:left="720"/>
        <w:jc w:val="both"/>
        <w:textAlignment w:val="baseline"/>
        <w:rPr>
          <w:rFonts w:eastAsia="Times New Roman"/>
          <w:color w:val="000000"/>
          <w:spacing w:val="2"/>
        </w:rPr>
      </w:pPr>
      <w:r w:rsidRPr="002C6125">
        <w:rPr>
          <w:rFonts w:eastAsia="Times New Roman"/>
          <w:color w:val="000000"/>
          <w:spacing w:val="2"/>
        </w:rPr>
        <w:t>Is this a new channelization?</w:t>
      </w:r>
    </w:p>
    <w:p w14:paraId="7F7AEE92" w14:textId="77777777" w:rsidR="003D313E" w:rsidRPr="002C6125" w:rsidRDefault="003D313E" w:rsidP="003D313E">
      <w:pPr>
        <w:pStyle w:val="ListParagraph"/>
        <w:numPr>
          <w:ilvl w:val="0"/>
          <w:numId w:val="33"/>
        </w:numPr>
        <w:tabs>
          <w:tab w:val="left" w:pos="288"/>
          <w:tab w:val="left" w:pos="720"/>
        </w:tabs>
        <w:spacing w:before="8" w:after="0" w:line="279" w:lineRule="exact"/>
        <w:jc w:val="both"/>
        <w:textAlignment w:val="baseline"/>
        <w:rPr>
          <w:rFonts w:eastAsia="Times New Roman"/>
          <w:color w:val="000000"/>
          <w:spacing w:val="-1"/>
        </w:rPr>
      </w:pPr>
      <w:r w:rsidRPr="002C6125">
        <w:rPr>
          <w:rFonts w:eastAsia="Times New Roman"/>
          <w:color w:val="000000"/>
          <w:spacing w:val="-1"/>
        </w:rPr>
        <w:t>Has the channelized stream naturalized (developed stable pattern, dimension, and profile)?</w:t>
      </w:r>
    </w:p>
    <w:p w14:paraId="2A1F470F" w14:textId="15C02AC3" w:rsidR="003D313E" w:rsidRPr="002C6125" w:rsidRDefault="003D313E" w:rsidP="003D313E">
      <w:pPr>
        <w:pStyle w:val="ListParagraph"/>
        <w:numPr>
          <w:ilvl w:val="0"/>
          <w:numId w:val="33"/>
        </w:numPr>
        <w:tabs>
          <w:tab w:val="left" w:pos="288"/>
          <w:tab w:val="left" w:pos="720"/>
        </w:tabs>
        <w:spacing w:after="0" w:line="278" w:lineRule="exact"/>
        <w:jc w:val="both"/>
        <w:textAlignment w:val="baseline"/>
        <w:rPr>
          <w:rFonts w:eastAsia="Times New Roman"/>
          <w:color w:val="000000"/>
        </w:rPr>
      </w:pPr>
      <w:r w:rsidRPr="002C6125">
        <w:rPr>
          <w:rFonts w:eastAsia="Times New Roman"/>
          <w:color w:val="000000"/>
        </w:rPr>
        <w:t>Will the activity alter the physical, chemical, or biological nature of the stream</w:t>
      </w:r>
      <w:r w:rsidR="00721A7C">
        <w:rPr>
          <w:rFonts w:eastAsia="Times New Roman"/>
          <w:color w:val="000000"/>
        </w:rPr>
        <w:t>, or other waters</w:t>
      </w:r>
      <w:r w:rsidRPr="002C6125">
        <w:rPr>
          <w:rFonts w:eastAsia="Times New Roman"/>
          <w:color w:val="000000"/>
        </w:rPr>
        <w:t>?</w:t>
      </w:r>
    </w:p>
    <w:p w14:paraId="0CF5D335" w14:textId="77777777" w:rsidR="003D313E" w:rsidRPr="002C6125" w:rsidRDefault="003D313E" w:rsidP="003D313E">
      <w:pPr>
        <w:pStyle w:val="ListParagraph"/>
        <w:numPr>
          <w:ilvl w:val="0"/>
          <w:numId w:val="33"/>
        </w:numPr>
        <w:tabs>
          <w:tab w:val="left" w:pos="288"/>
          <w:tab w:val="left" w:pos="720"/>
        </w:tabs>
        <w:spacing w:after="0" w:line="278" w:lineRule="exact"/>
        <w:jc w:val="both"/>
        <w:textAlignment w:val="baseline"/>
        <w:rPr>
          <w:rFonts w:eastAsia="Times New Roman"/>
          <w:color w:val="000000"/>
        </w:rPr>
      </w:pPr>
      <w:r w:rsidRPr="002C6125">
        <w:rPr>
          <w:rFonts w:eastAsia="Times New Roman"/>
          <w:color w:val="000000"/>
        </w:rPr>
        <w:t>Will the functions and values of the stream be diminished?</w:t>
      </w:r>
    </w:p>
    <w:p w14:paraId="1AEF1DE8" w14:textId="77777777" w:rsidR="003D313E" w:rsidRPr="00721A7C" w:rsidRDefault="003D313E" w:rsidP="00F20E09">
      <w:pPr>
        <w:pStyle w:val="ListParagraph"/>
        <w:numPr>
          <w:ilvl w:val="0"/>
          <w:numId w:val="33"/>
        </w:numPr>
        <w:tabs>
          <w:tab w:val="left" w:pos="288"/>
          <w:tab w:val="left" w:pos="720"/>
        </w:tabs>
        <w:spacing w:before="5" w:after="0" w:line="278" w:lineRule="exact"/>
        <w:jc w:val="both"/>
        <w:textAlignment w:val="baseline"/>
        <w:rPr>
          <w:rFonts w:eastAsia="Times New Roman"/>
          <w:color w:val="000000"/>
        </w:rPr>
      </w:pPr>
      <w:r w:rsidRPr="00721A7C">
        <w:rPr>
          <w:rFonts w:eastAsia="Times New Roman"/>
          <w:color w:val="000000"/>
        </w:rPr>
        <w:t>Are there rare, threatened, or endangered species (i.e., mussels) that will be affected?</w:t>
      </w:r>
    </w:p>
    <w:p w14:paraId="625B12D0" w14:textId="1DAE20C4" w:rsidR="003D313E" w:rsidRDefault="003D313E" w:rsidP="003D313E">
      <w:pPr>
        <w:pStyle w:val="ListParagraph"/>
        <w:numPr>
          <w:ilvl w:val="0"/>
          <w:numId w:val="33"/>
        </w:numPr>
        <w:tabs>
          <w:tab w:val="left" w:pos="288"/>
          <w:tab w:val="left" w:pos="720"/>
        </w:tabs>
        <w:spacing w:after="0" w:line="278" w:lineRule="exact"/>
        <w:jc w:val="both"/>
        <w:textAlignment w:val="baseline"/>
        <w:rPr>
          <w:rFonts w:eastAsia="Times New Roman"/>
          <w:color w:val="000000"/>
        </w:rPr>
      </w:pPr>
      <w:r w:rsidRPr="003D313E">
        <w:rPr>
          <w:rFonts w:eastAsia="Times New Roman"/>
          <w:color w:val="000000"/>
        </w:rPr>
        <w:t>Will the activity degrade the stream beyond the level proposed by the activity (i.e.</w:t>
      </w:r>
      <w:r w:rsidR="00721A7C">
        <w:rPr>
          <w:rFonts w:eastAsia="Times New Roman"/>
          <w:color w:val="000000"/>
        </w:rPr>
        <w:t>,</w:t>
      </w:r>
      <w:r w:rsidRPr="003D313E">
        <w:rPr>
          <w:rFonts w:eastAsia="Times New Roman"/>
          <w:color w:val="000000"/>
        </w:rPr>
        <w:t xml:space="preserve"> cause new/increased instability due to inappropriate pattern, dimension, and/or profile)?</w:t>
      </w:r>
    </w:p>
    <w:p w14:paraId="5AEDA4FB" w14:textId="77777777" w:rsidR="003D313E" w:rsidRDefault="003D313E" w:rsidP="003D313E"/>
    <w:p w14:paraId="69DF0ED7" w14:textId="5939E3DF" w:rsidR="00E407F5" w:rsidRDefault="00E407F5" w:rsidP="00E407F5">
      <w:pPr>
        <w:jc w:val="both"/>
        <w:rPr>
          <w:rFonts w:eastAsia="Times New Roman"/>
          <w:color w:val="000000"/>
        </w:rPr>
      </w:pPr>
      <w:r w:rsidRPr="002C6125">
        <w:rPr>
          <w:rFonts w:eastAsia="Times New Roman"/>
          <w:color w:val="000000"/>
        </w:rPr>
        <w:t xml:space="preserve">If the answer to </w:t>
      </w:r>
      <w:proofErr w:type="gramStart"/>
      <w:r w:rsidRPr="002C6125">
        <w:rPr>
          <w:rFonts w:eastAsia="Times New Roman"/>
          <w:color w:val="000000"/>
        </w:rPr>
        <w:t>all of</w:t>
      </w:r>
      <w:proofErr w:type="gramEnd"/>
      <w:r w:rsidRPr="002C6125">
        <w:rPr>
          <w:rFonts w:eastAsia="Times New Roman"/>
          <w:color w:val="000000"/>
        </w:rPr>
        <w:t xml:space="preserve"> these questions is no, no permit is required for the proposed activity. If the answer is yes to one or more of these questions, staff should consider the type of permit and compensation required for the proposed activity</w:t>
      </w:r>
      <w:r w:rsidR="001175B5">
        <w:rPr>
          <w:rFonts w:eastAsia="Times New Roman"/>
          <w:color w:val="000000"/>
        </w:rPr>
        <w:t>, unless some other permitting exclusion applies</w:t>
      </w:r>
      <w:r w:rsidRPr="002C6125">
        <w:rPr>
          <w:rFonts w:eastAsia="Times New Roman"/>
          <w:color w:val="000000"/>
        </w:rPr>
        <w:t>.</w:t>
      </w:r>
    </w:p>
    <w:p w14:paraId="2D495042" w14:textId="46BF7B9F" w:rsidR="00E407F5" w:rsidRDefault="00E407F5" w:rsidP="00E407F5">
      <w:pPr>
        <w:jc w:val="both"/>
        <w:rPr>
          <w:rFonts w:eastAsia="Times New Roman"/>
          <w:color w:val="000000"/>
        </w:rPr>
      </w:pPr>
      <w:r w:rsidRPr="002C6125">
        <w:rPr>
          <w:rFonts w:eastAsia="Times New Roman"/>
          <w:color w:val="000000"/>
        </w:rPr>
        <w:t xml:space="preserve">New channelization of a stream is not considered maintenance and requires a VWP permit </w:t>
      </w:r>
      <w:r w:rsidR="00824434">
        <w:rPr>
          <w:rFonts w:eastAsia="Times New Roman"/>
          <w:color w:val="000000"/>
        </w:rPr>
        <w:t xml:space="preserve">for this activity </w:t>
      </w:r>
      <w:r w:rsidRPr="002C6125">
        <w:rPr>
          <w:rFonts w:eastAsia="Times New Roman"/>
          <w:color w:val="000000"/>
        </w:rPr>
        <w:t>even if the stream channel is located within a drainage easement or part of drainage system</w:t>
      </w:r>
      <w:r>
        <w:rPr>
          <w:rFonts w:eastAsia="Times New Roman"/>
          <w:color w:val="000000"/>
        </w:rPr>
        <w:t>.</w:t>
      </w:r>
    </w:p>
    <w:p w14:paraId="7098BB02" w14:textId="178D4EEC" w:rsidR="00E407F5" w:rsidRDefault="00E407F5" w:rsidP="00E407F5">
      <w:pPr>
        <w:pStyle w:val="Heading4"/>
        <w:rPr>
          <w:rFonts w:eastAsia="Times New Roman"/>
        </w:rPr>
      </w:pPr>
      <w:bookmarkStart w:id="13" w:name="_Hlk156393583"/>
      <w:r>
        <w:rPr>
          <w:rFonts w:eastAsia="Times New Roman"/>
        </w:rPr>
        <w:t>2.2.7.6 Construction</w:t>
      </w:r>
      <w:r w:rsidR="00771DD1">
        <w:rPr>
          <w:rFonts w:eastAsia="Times New Roman"/>
        </w:rPr>
        <w:t>/</w:t>
      </w:r>
      <w:r>
        <w:rPr>
          <w:rFonts w:eastAsia="Times New Roman"/>
        </w:rPr>
        <w:t xml:space="preserve">Maintenance </w:t>
      </w:r>
      <w:r w:rsidR="00771DD1">
        <w:rPr>
          <w:rFonts w:eastAsia="Times New Roman"/>
        </w:rPr>
        <w:t>-</w:t>
      </w:r>
      <w:r>
        <w:rPr>
          <w:rFonts w:eastAsia="Times New Roman"/>
        </w:rPr>
        <w:t xml:space="preserve"> Farm, Forest</w:t>
      </w:r>
      <w:r w:rsidR="00771DD1">
        <w:rPr>
          <w:rFonts w:eastAsia="Times New Roman"/>
        </w:rPr>
        <w:t>, and Temporary Mining</w:t>
      </w:r>
      <w:r>
        <w:rPr>
          <w:rFonts w:eastAsia="Times New Roman"/>
        </w:rPr>
        <w:t xml:space="preserve"> Roads (9VAC25-210-60</w:t>
      </w:r>
      <w:r w:rsidR="00C43238">
        <w:rPr>
          <w:rFonts w:eastAsia="Times New Roman"/>
        </w:rPr>
        <w:t>.</w:t>
      </w:r>
      <w:r>
        <w:rPr>
          <w:rFonts w:eastAsia="Times New Roman"/>
        </w:rPr>
        <w:t>11)</w:t>
      </w:r>
    </w:p>
    <w:p w14:paraId="2E4B1D0F" w14:textId="42DED397" w:rsidR="00FD3DDA" w:rsidRPr="00CF19D4" w:rsidRDefault="00FD3DDA" w:rsidP="00FD3DDA">
      <w:pPr>
        <w:jc w:val="both"/>
        <w:rPr>
          <w:rStyle w:val="Strong"/>
          <w:b w:val="0"/>
          <w:bCs w:val="0"/>
        </w:rPr>
      </w:pPr>
      <w:r w:rsidRPr="0020074C">
        <w:rPr>
          <w:rStyle w:val="Strong"/>
          <w:b w:val="0"/>
          <w:bCs w:val="0"/>
        </w:rPr>
        <w:t xml:space="preserve">The VWP Permit regulations provide an exclusion for the construction or maintenance of </w:t>
      </w:r>
      <w:r w:rsidRPr="00CF19D4">
        <w:rPr>
          <w:bCs/>
        </w:rPr>
        <w:t xml:space="preserve">farm roads, forest roads, or temporary roads for moving mining equipment; however, </w:t>
      </w:r>
      <w:hyperlink r:id="rId65" w:history="1">
        <w:r w:rsidRPr="0020074C">
          <w:rPr>
            <w:rStyle w:val="Hyperlink"/>
          </w:rPr>
          <w:t>9VAC25-210-60</w:t>
        </w:r>
      </w:hyperlink>
      <w:r w:rsidR="00CF19D4" w:rsidRPr="0020074C">
        <w:rPr>
          <w:rStyle w:val="Strong"/>
          <w:b w:val="0"/>
          <w:bCs w:val="0"/>
        </w:rPr>
        <w:t>.</w:t>
      </w:r>
      <w:r w:rsidRPr="0020074C">
        <w:rPr>
          <w:rStyle w:val="Strong"/>
          <w:b w:val="0"/>
          <w:bCs w:val="0"/>
        </w:rPr>
        <w:t xml:space="preserve">11 provides several specific criteria to meet this exclusion.  For example, </w:t>
      </w:r>
      <w:r w:rsidRPr="00CF19D4">
        <w:rPr>
          <w:bCs/>
        </w:rPr>
        <w:t>the activities must follow BMPs in both the construction and maintenance of such features.  The exclusion also provides baseline provisions for BMPs that must be applied to minimize the impact and maintain downstream hydrology</w:t>
      </w:r>
      <w:r w:rsidR="00065350">
        <w:rPr>
          <w:bCs/>
        </w:rPr>
        <w:t>, including but not limited to minimizing use of invasive or undesirable plants and seeds for stabilization without prior approval from DEQ</w:t>
      </w:r>
      <w:r w:rsidRPr="00CF19D4">
        <w:rPr>
          <w:bCs/>
        </w:rPr>
        <w:t>.</w:t>
      </w:r>
    </w:p>
    <w:p w14:paraId="12A6A07E" w14:textId="77777777" w:rsidR="00FD3DDA" w:rsidRDefault="00FD3DDA" w:rsidP="00FD3DDA">
      <w:pPr>
        <w:jc w:val="both"/>
      </w:pPr>
      <w:r w:rsidRPr="002C6125">
        <w:t>Note: “Temporary” roads for mining operations are roads that are present for the duration of the mining operations that the road services, which may be upwards of 50 years.</w:t>
      </w:r>
    </w:p>
    <w:p w14:paraId="1D67C5A9" w14:textId="60E8DE53" w:rsidR="00FD3DDA" w:rsidRDefault="00FD3DDA" w:rsidP="00FD3DDA">
      <w:pPr>
        <w:pStyle w:val="Heading3"/>
      </w:pPr>
      <w:bookmarkStart w:id="14" w:name="_Toc206397205"/>
      <w:bookmarkEnd w:id="13"/>
      <w:r>
        <w:t>2.2.8 Impacts to Certain Stormwater Management Facilities on Dry Land (9VAC25-210-60</w:t>
      </w:r>
      <w:r w:rsidR="00CF19D4">
        <w:t>.</w:t>
      </w:r>
      <w:r>
        <w:t>12)</w:t>
      </w:r>
      <w:bookmarkEnd w:id="14"/>
    </w:p>
    <w:p w14:paraId="3116AD9A" w14:textId="0E92B311" w:rsidR="00FD3DDA" w:rsidRPr="00746972" w:rsidRDefault="004F6DBD" w:rsidP="004F6DBD">
      <w:pPr>
        <w:jc w:val="both"/>
        <w:rPr>
          <w:rFonts w:cstheme="minorHAnsi"/>
        </w:rPr>
      </w:pPr>
      <w:r w:rsidRPr="002C6125">
        <w:rPr>
          <w:rFonts w:cstheme="minorHAnsi"/>
        </w:rPr>
        <w:t>During the 2018 Virginia General Assembly, House Bill 377 revised the Code of Virginia to exclude from VWP permitting “…</w:t>
      </w:r>
      <w:r w:rsidRPr="002C6125">
        <w:rPr>
          <w:rFonts w:cstheme="minorHAnsi"/>
          <w:i/>
          <w:iCs/>
        </w:rPr>
        <w:t xml:space="preserve">wetland and open water impacts </w:t>
      </w:r>
      <w:r w:rsidRPr="002C6125">
        <w:rPr>
          <w:rFonts w:cstheme="minorHAnsi"/>
          <w:i/>
          <w:iCs/>
          <w:u w:val="single"/>
        </w:rPr>
        <w:t>to</w:t>
      </w:r>
      <w:r w:rsidRPr="002C6125">
        <w:rPr>
          <w:rFonts w:cstheme="minorHAnsi"/>
          <w:i/>
          <w:iCs/>
        </w:rPr>
        <w:t xml:space="preserve"> a stormwater management facility that was </w:t>
      </w:r>
      <w:r w:rsidRPr="002C6125">
        <w:rPr>
          <w:rFonts w:cstheme="minorHAnsi"/>
          <w:b/>
          <w:i/>
          <w:iCs/>
        </w:rPr>
        <w:lastRenderedPageBreak/>
        <w:t>created on dry land</w:t>
      </w:r>
      <w:r w:rsidRPr="002C6125">
        <w:rPr>
          <w:rFonts w:cstheme="minorHAnsi"/>
          <w:i/>
          <w:iCs/>
        </w:rPr>
        <w:t xml:space="preserve"> for the purpose of conveying, treating, or storing stormwater, but other permits may be required pursuant to local, state, or federal law. The Department shall adopt guidance to ensure that projects claiming this exemption create no more than minimal ecological impact.”</w:t>
      </w:r>
      <w:r w:rsidR="00746972">
        <w:rPr>
          <w:rFonts w:cstheme="minorHAnsi"/>
        </w:rPr>
        <w:t xml:space="preserve"> </w:t>
      </w:r>
      <w:r w:rsidR="00746972">
        <w:t>A</w:t>
      </w:r>
      <w:r w:rsidR="00746972" w:rsidRPr="002C6125">
        <w:t xml:space="preserve">pplicants shall demonstrate to the satisfaction of the </w:t>
      </w:r>
      <w:r w:rsidR="00746972">
        <w:t>DEQ</w:t>
      </w:r>
      <w:r w:rsidR="00746972" w:rsidRPr="002C6125">
        <w:t xml:space="preserve"> that the project activities create no</w:t>
      </w:r>
      <w:r w:rsidR="00746972" w:rsidRPr="002C6125">
        <w:rPr>
          <w:rFonts w:cstheme="minorHAnsi"/>
          <w:iCs/>
        </w:rPr>
        <w:t xml:space="preserve"> more than a minimal ecological impact.</w:t>
      </w:r>
    </w:p>
    <w:p w14:paraId="4E0EB22E" w14:textId="2374A705" w:rsidR="004F6DBD" w:rsidRDefault="004F6DBD" w:rsidP="004F6DBD">
      <w:pPr>
        <w:jc w:val="both"/>
        <w:rPr>
          <w:rFonts w:cstheme="minorHAnsi"/>
          <w:color w:val="444444"/>
        </w:rPr>
      </w:pPr>
      <w:r w:rsidRPr="00C8541C">
        <w:rPr>
          <w:rFonts w:cstheme="minorHAnsi"/>
        </w:rPr>
        <w:t xml:space="preserve">Per </w:t>
      </w:r>
      <w:hyperlink r:id="rId66" w:history="1">
        <w:r w:rsidRPr="00CF5D54">
          <w:rPr>
            <w:rStyle w:val="Hyperlink"/>
            <w:rFonts w:cstheme="minorHAnsi"/>
          </w:rPr>
          <w:t>9VAC25-87</w:t>
        </w:r>
        <w:r w:rsidR="00CF5D54" w:rsidRPr="00CF5D54">
          <w:rPr>
            <w:rStyle w:val="Hyperlink"/>
            <w:rFonts w:cstheme="minorHAnsi"/>
          </w:rPr>
          <w:t>5</w:t>
        </w:r>
      </w:hyperlink>
      <w:r w:rsidR="00CF5D54">
        <w:rPr>
          <w:rFonts w:cstheme="minorHAnsi"/>
        </w:rPr>
        <w:t>-10</w:t>
      </w:r>
      <w:r w:rsidRPr="00C8541C">
        <w:rPr>
          <w:rFonts w:cstheme="minorHAnsi"/>
          <w:noProof/>
        </w:rPr>
        <w:t xml:space="preserve"> (Virginia </w:t>
      </w:r>
      <w:r w:rsidR="00CF5D54">
        <w:rPr>
          <w:rFonts w:cstheme="minorHAnsi"/>
          <w:noProof/>
        </w:rPr>
        <w:t xml:space="preserve">Erosion and </w:t>
      </w:r>
      <w:r w:rsidRPr="00C8541C">
        <w:rPr>
          <w:rFonts w:cstheme="minorHAnsi"/>
          <w:noProof/>
        </w:rPr>
        <w:t>Stormwater</w:t>
      </w:r>
      <w:r w:rsidRPr="00753DC7">
        <w:rPr>
          <w:rFonts w:cstheme="minorHAnsi"/>
          <w:noProof/>
        </w:rPr>
        <w:t xml:space="preserve"> Management </w:t>
      </w:r>
      <w:r w:rsidR="00215908">
        <w:rPr>
          <w:rFonts w:cstheme="minorHAnsi"/>
          <w:noProof/>
        </w:rPr>
        <w:t>Regulation</w:t>
      </w:r>
      <w:r w:rsidRPr="00753DC7">
        <w:rPr>
          <w:rFonts w:cstheme="minorHAnsi"/>
          <w:noProof/>
        </w:rPr>
        <w:t xml:space="preserve">), </w:t>
      </w:r>
      <w:r w:rsidRPr="00753DC7">
        <w:rPr>
          <w:rFonts w:cstheme="minorHAnsi"/>
        </w:rPr>
        <w:t xml:space="preserve">"Stormwater management facility" means a </w:t>
      </w:r>
      <w:r w:rsidRPr="00B861D8">
        <w:rPr>
          <w:rFonts w:cstheme="minorHAnsi"/>
          <w:i/>
          <w:iCs/>
        </w:rPr>
        <w:t>control</w:t>
      </w:r>
      <w:r w:rsidRPr="00753DC7">
        <w:rPr>
          <w:rFonts w:cstheme="minorHAnsi"/>
        </w:rPr>
        <w:t xml:space="preserve"> </w:t>
      </w:r>
      <w:r w:rsidR="00E94590">
        <w:rPr>
          <w:rFonts w:cstheme="minorHAnsi"/>
        </w:rPr>
        <w:t xml:space="preserve">(emphasis added) </w:t>
      </w:r>
      <w:r w:rsidRPr="00753DC7">
        <w:rPr>
          <w:rFonts w:cstheme="minorHAnsi"/>
        </w:rPr>
        <w:t>measure that controls stormwater runoff and changes the characteristics of that runoff including the quantity and quality, the period of release or the velocity of flow.</w:t>
      </w:r>
    </w:p>
    <w:p w14:paraId="24D66242" w14:textId="6D6F98D6" w:rsidR="004F6DBD" w:rsidRDefault="004F6DBD" w:rsidP="004F6DBD">
      <w:pPr>
        <w:jc w:val="both"/>
      </w:pPr>
      <w:r w:rsidRPr="002C6125">
        <w:t xml:space="preserve">A VWP Permit is not required for </w:t>
      </w:r>
      <w:r w:rsidR="00F80162">
        <w:t>discharges</w:t>
      </w:r>
      <w:r w:rsidRPr="002C6125">
        <w:t xml:space="preserve"> that might occur </w:t>
      </w:r>
      <w:r w:rsidR="00E71FD6">
        <w:t xml:space="preserve">from </w:t>
      </w:r>
      <w:r w:rsidR="00E31A48">
        <w:t>one of these</w:t>
      </w:r>
      <w:r w:rsidRPr="002C6125">
        <w:t xml:space="preserve"> stormwater management facilit</w:t>
      </w:r>
      <w:r w:rsidR="00E31A48">
        <w:t>ies</w:t>
      </w:r>
      <w:r w:rsidRPr="002C6125">
        <w:t xml:space="preserve">. </w:t>
      </w:r>
      <w:r w:rsidR="00934E38">
        <w:t>C</w:t>
      </w:r>
      <w:r w:rsidR="00443006">
        <w:t xml:space="preserve">onstruction of </w:t>
      </w:r>
      <w:r w:rsidR="00DB3D8B">
        <w:t>associated</w:t>
      </w:r>
      <w:r w:rsidR="007A6ACF">
        <w:t xml:space="preserve"> features,</w:t>
      </w:r>
      <w:r w:rsidR="00DB3D8B">
        <w:t xml:space="preserve"> such as</w:t>
      </w:r>
      <w:r w:rsidR="00934E38">
        <w:t xml:space="preserve"> a</w:t>
      </w:r>
      <w:r w:rsidR="00DB3D8B">
        <w:t xml:space="preserve"> pipe outfall</w:t>
      </w:r>
      <w:r w:rsidR="007A6ACF">
        <w:t>, does not qualify for this exclusion</w:t>
      </w:r>
      <w:r w:rsidR="00806241">
        <w:t xml:space="preserve"> but</w:t>
      </w:r>
      <w:r w:rsidR="00934E38">
        <w:t xml:space="preserve"> may qualify for another </w:t>
      </w:r>
      <w:r w:rsidR="000A3519">
        <w:t xml:space="preserve">VWP </w:t>
      </w:r>
      <w:r w:rsidR="00934E38">
        <w:t>exclusion</w:t>
      </w:r>
      <w:r w:rsidR="00806241">
        <w:t xml:space="preserve"> or a </w:t>
      </w:r>
      <w:r w:rsidR="000A3519">
        <w:t xml:space="preserve">VWP </w:t>
      </w:r>
      <w:r w:rsidR="00806241">
        <w:t>waiver</w:t>
      </w:r>
      <w:r w:rsidR="00934E38">
        <w:t>.</w:t>
      </w:r>
      <w:r w:rsidR="007C5133">
        <w:t xml:space="preserve"> </w:t>
      </w:r>
      <w:r w:rsidR="0041476D">
        <w:t xml:space="preserve">While a VWP </w:t>
      </w:r>
      <w:r w:rsidR="00F0219B">
        <w:t xml:space="preserve">permitting </w:t>
      </w:r>
      <w:r w:rsidR="0041476D">
        <w:t>exclusion may apply, n</w:t>
      </w:r>
      <w:r w:rsidR="007C5133">
        <w:t xml:space="preserve">ote </w:t>
      </w:r>
      <w:r w:rsidR="00E11258">
        <w:t xml:space="preserve">that State Water Control Board water quality standards </w:t>
      </w:r>
      <w:r w:rsidR="00F0219B">
        <w:t xml:space="preserve">do not allow </w:t>
      </w:r>
      <w:r w:rsidR="006D6A34">
        <w:t>mixing zones</w:t>
      </w:r>
      <w:r w:rsidR="00F0219B">
        <w:t xml:space="preserve"> for effluent discharges </w:t>
      </w:r>
      <w:r w:rsidR="001E7C84">
        <w:t>to</w:t>
      </w:r>
      <w:r w:rsidR="00D62363">
        <w:t xml:space="preserve"> certain waters such as wetlands</w:t>
      </w:r>
      <w:r w:rsidR="0041476D">
        <w:t>, swamps, marshes, lakes or ponds</w:t>
      </w:r>
      <w:r w:rsidR="00D62363">
        <w:t xml:space="preserve"> (9VAC25-260-20).</w:t>
      </w:r>
      <w:r w:rsidR="00934E38">
        <w:t xml:space="preserve"> </w:t>
      </w:r>
      <w:r w:rsidRPr="002C6125">
        <w:rPr>
          <w:rFonts w:cstheme="minorHAnsi"/>
          <w:iCs/>
        </w:rPr>
        <w:t>The exclusion is predicated on the facility having been originally constructed on dry land</w:t>
      </w:r>
      <w:r>
        <w:rPr>
          <w:rFonts w:cstheme="minorHAnsi"/>
          <w:iCs/>
        </w:rPr>
        <w:t xml:space="preserve"> (</w:t>
      </w:r>
      <w:r w:rsidR="002B1756">
        <w:rPr>
          <w:rFonts w:cstheme="minorHAnsi"/>
          <w:iCs/>
        </w:rPr>
        <w:t xml:space="preserve">in </w:t>
      </w:r>
      <w:r>
        <w:rPr>
          <w:rFonts w:cstheme="minorHAnsi"/>
          <w:iCs/>
        </w:rPr>
        <w:t>uplands</w:t>
      </w:r>
      <w:r w:rsidR="00BE5CD8">
        <w:rPr>
          <w:rFonts w:cstheme="minorHAnsi"/>
          <w:iCs/>
        </w:rPr>
        <w:t>, not in surface waters</w:t>
      </w:r>
      <w:r w:rsidR="002B1756">
        <w:rPr>
          <w:rFonts w:cstheme="minorHAnsi"/>
          <w:iCs/>
        </w:rPr>
        <w:t>)</w:t>
      </w:r>
      <w:r w:rsidRPr="002C6125">
        <w:rPr>
          <w:rFonts w:cstheme="minorHAnsi"/>
          <w:iCs/>
        </w:rPr>
        <w:t xml:space="preserve">, </w:t>
      </w:r>
      <w:r w:rsidRPr="002C6125">
        <w:t xml:space="preserve">including those located in karst topography. The exclusion is also predicated on the purpose of </w:t>
      </w:r>
      <w:r w:rsidRPr="002C6125">
        <w:rPr>
          <w:rFonts w:cstheme="minorHAnsi"/>
          <w:iCs/>
        </w:rPr>
        <w:t>conveying, treating, or storing stormwater; therefore</w:t>
      </w:r>
      <w:r w:rsidRPr="002C6125">
        <w:t>,</w:t>
      </w:r>
      <w:r w:rsidR="00955701">
        <w:t xml:space="preserve"> withdrawal of surface waters does not qualify for this exclusion, but may qualify for </w:t>
      </w:r>
      <w:r w:rsidR="00C11841">
        <w:t>another VWP exclusion or a VWP waiver</w:t>
      </w:r>
      <w:r w:rsidRPr="002C6125">
        <w:t>.  Lastly, to ensure no more than minimal ecological impacts, the facility should not contain listed federal or state</w:t>
      </w:r>
      <w:r w:rsidR="00DD47C1">
        <w:t>,</w:t>
      </w:r>
      <w:r w:rsidRPr="002C6125">
        <w:t xml:space="preserve"> threatened or endangered species.</w:t>
      </w:r>
    </w:p>
    <w:p w14:paraId="4F8445C2" w14:textId="77777777" w:rsidR="004F6DBD" w:rsidRDefault="004F6DBD" w:rsidP="004F6DBD">
      <w:pPr>
        <w:pStyle w:val="Heading3"/>
      </w:pPr>
      <w:bookmarkStart w:id="15" w:name="_Toc206397206"/>
      <w:r>
        <w:t>2.2.9 Processing Applications for Exclusions</w:t>
      </w:r>
      <w:bookmarkEnd w:id="15"/>
    </w:p>
    <w:p w14:paraId="2074FDC4" w14:textId="19A612A6" w:rsidR="004F6DBD" w:rsidRDefault="004F6DBD" w:rsidP="004F6DBD">
      <w:pPr>
        <w:jc w:val="both"/>
      </w:pPr>
      <w:r w:rsidRPr="002C6125">
        <w:t xml:space="preserve">If a project proponent wishes to obtain a determination from DEQ as to whether an exclusion applies, the applicant should submit to DEQ a written request or application for the determination and evidence that the exclusion applies to their project. Applications for activities that are excluded from VWP permitting in accordance </w:t>
      </w:r>
      <w:r w:rsidRPr="004F6DBD">
        <w:t xml:space="preserve">with </w:t>
      </w:r>
      <w:hyperlink r:id="rId67" w:history="1">
        <w:r w:rsidRPr="0006195E">
          <w:rPr>
            <w:rStyle w:val="Hyperlink"/>
          </w:rPr>
          <w:t>9VAC25-210-60</w:t>
        </w:r>
      </w:hyperlink>
      <w:r w:rsidRPr="004F6DBD">
        <w:t xml:space="preserve"> ma</w:t>
      </w:r>
      <w:r w:rsidRPr="002C6125">
        <w:t xml:space="preserve">y require review to confirm applicability. </w:t>
      </w:r>
      <w:r w:rsidR="00803CED">
        <w:t>In such cases</w:t>
      </w:r>
      <w:r w:rsidRPr="002C6125">
        <w:t xml:space="preserve"> </w:t>
      </w:r>
      <w:r w:rsidR="00803CED">
        <w:t>s</w:t>
      </w:r>
      <w:r w:rsidRPr="002C6125">
        <w:t>taff should provide a response</w:t>
      </w:r>
      <w:r w:rsidR="00803CED">
        <w:t>, using the NPR-Exclusion-Waiver Letter template in the Chapter 2 Templates subfolder; creat</w:t>
      </w:r>
      <w:r w:rsidR="001B59F5">
        <w:t>e</w:t>
      </w:r>
      <w:r w:rsidR="00803CED">
        <w:t xml:space="preserve"> a</w:t>
      </w:r>
      <w:r w:rsidR="0040386D">
        <w:t xml:space="preserve"> “non-permit” (NP) compliance record</w:t>
      </w:r>
      <w:r w:rsidR="00803CED">
        <w:t xml:space="preserve"> in CEDS</w:t>
      </w:r>
      <w:r w:rsidR="0040386D">
        <w:t xml:space="preserve">, </w:t>
      </w:r>
      <w:r w:rsidR="00B15400">
        <w:t>using the ‘No Permit Required’ Activity Type</w:t>
      </w:r>
      <w:r w:rsidR="00803CED">
        <w:t>; and upload the</w:t>
      </w:r>
      <w:r w:rsidR="0040386D">
        <w:t xml:space="preserve"> NPR documents to ECM under the file series 009551 (“VWP No Permit Required”).</w:t>
      </w:r>
      <w:r w:rsidRPr="002C6125">
        <w:t xml:space="preserve">  The NPR-Exclusion-Waiver-Letter should be signed by the </w:t>
      </w:r>
      <w:r>
        <w:t>Regional VWPP Program Manager.</w:t>
      </w:r>
      <w:r w:rsidR="00803CED">
        <w:t xml:space="preserve"> Informal NPR decisions are currently tracked at the regional office via spreadsheet.</w:t>
      </w:r>
    </w:p>
    <w:p w14:paraId="43381D52" w14:textId="77777777" w:rsidR="004F6DBD" w:rsidRDefault="004F6DBD" w:rsidP="004F6DBD">
      <w:pPr>
        <w:pStyle w:val="Heading2"/>
      </w:pPr>
      <w:bookmarkStart w:id="16" w:name="_Toc206397207"/>
      <w:r>
        <w:t>2.3 Waivers (9VAC25-210-220)</w:t>
      </w:r>
      <w:bookmarkEnd w:id="16"/>
    </w:p>
    <w:p w14:paraId="1CA1E172" w14:textId="7F723BB9" w:rsidR="00D30771" w:rsidRDefault="004F6DBD" w:rsidP="004F6DBD">
      <w:pPr>
        <w:jc w:val="both"/>
      </w:pPr>
      <w:r w:rsidRPr="00094BB2">
        <w:t>Applications for activities that may qualify for a waiver typically require review to determine applicability</w:t>
      </w:r>
      <w:r w:rsidR="007A3D15" w:rsidRPr="00094BB2">
        <w:t xml:space="preserve"> </w:t>
      </w:r>
      <w:r w:rsidR="00264796" w:rsidRPr="00094BB2">
        <w:t>and</w:t>
      </w:r>
      <w:r w:rsidR="003F50DD" w:rsidRPr="00094BB2">
        <w:t xml:space="preserve"> may</w:t>
      </w:r>
      <w:r w:rsidRPr="00094BB2">
        <w:t xml:space="preserve"> warrant a written determination from DEQ to inform the applicant</w:t>
      </w:r>
      <w:r w:rsidR="007A3D15" w:rsidRPr="00094BB2">
        <w:t>, USACE, and</w:t>
      </w:r>
      <w:r w:rsidR="003F50DD" w:rsidRPr="00094BB2">
        <w:t>/or</w:t>
      </w:r>
      <w:r w:rsidR="007A3D15" w:rsidRPr="00094BB2">
        <w:t xml:space="preserve"> VMRC</w:t>
      </w:r>
      <w:r w:rsidRPr="00094BB2">
        <w:t xml:space="preserve"> of </w:t>
      </w:r>
      <w:r w:rsidR="001B3239" w:rsidRPr="00094BB2">
        <w:t>DEQ</w:t>
      </w:r>
      <w:r w:rsidRPr="00094BB2">
        <w:t xml:space="preserve">’s </w:t>
      </w:r>
      <w:r w:rsidR="003F50DD" w:rsidRPr="00094BB2">
        <w:t xml:space="preserve">tentative </w:t>
      </w:r>
      <w:r w:rsidRPr="00094BB2">
        <w:t>decision.</w:t>
      </w:r>
      <w:r w:rsidR="00D30771">
        <w:t xml:space="preserve"> DEQ does not public notice waiver decisions.</w:t>
      </w:r>
    </w:p>
    <w:p w14:paraId="4425866E" w14:textId="67C75DC7" w:rsidR="004F6DBD" w:rsidRPr="00094BB2" w:rsidRDefault="005A78E3" w:rsidP="004F6DBD">
      <w:pPr>
        <w:jc w:val="both"/>
      </w:pPr>
      <w:r w:rsidRPr="002C6125">
        <w:t xml:space="preserve">In some circumstances, DEQ may waive the requirement to obtain a VWP </w:t>
      </w:r>
      <w:r>
        <w:t xml:space="preserve">individual </w:t>
      </w:r>
      <w:r w:rsidRPr="002C6125">
        <w:t>permit</w:t>
      </w:r>
      <w:r>
        <w:t xml:space="preserve"> or general </w:t>
      </w:r>
      <w:r w:rsidRPr="00094BB2">
        <w:t>permit coverage for certain activities.</w:t>
      </w:r>
      <w:r w:rsidRPr="00777DAB">
        <w:t xml:space="preserve"> </w:t>
      </w:r>
      <w:r w:rsidRPr="00094BB2">
        <w:t>The 15-day review timeframe for application completeness still applies for applications that may result in a waiver</w:t>
      </w:r>
      <w:r>
        <w:t xml:space="preserve"> decision.</w:t>
      </w:r>
      <w:r w:rsidR="00D121F7">
        <w:t xml:space="preserve"> </w:t>
      </w:r>
      <w:r w:rsidR="00010DB5" w:rsidRPr="00094BB2">
        <w:t xml:space="preserve">If VWP staff </w:t>
      </w:r>
      <w:r w:rsidR="00B440A4">
        <w:t>become</w:t>
      </w:r>
      <w:r w:rsidR="00010DB5" w:rsidRPr="00094BB2">
        <w:t xml:space="preserve"> aware that the USACE plans to issue a </w:t>
      </w:r>
      <w:r w:rsidR="00010DB5" w:rsidRPr="00094BB2">
        <w:rPr>
          <w:i/>
          <w:iCs/>
        </w:rPr>
        <w:t>USACE individual permit</w:t>
      </w:r>
      <w:r w:rsidR="00010DB5" w:rsidRPr="00094BB2">
        <w:t xml:space="preserve"> for the activities, coordinate the application with the Regional Director (in Central Office, the Manager of the Office of Wetlands &amp; Stream Protection). </w:t>
      </w:r>
      <w:r w:rsidR="00484968" w:rsidRPr="00094BB2">
        <w:t>An additional</w:t>
      </w:r>
      <w:r w:rsidR="00010DB5" w:rsidRPr="00094BB2">
        <w:t xml:space="preserve"> DEQ management review is required prior to providing a waiver decision in this case</w:t>
      </w:r>
      <w:r w:rsidR="00746230">
        <w:t xml:space="preserve"> and may </w:t>
      </w:r>
      <w:r w:rsidR="00ED0765">
        <w:t xml:space="preserve">require </w:t>
      </w:r>
      <w:r w:rsidR="00ED0765">
        <w:lastRenderedPageBreak/>
        <w:t>additional time for a DEQ</w:t>
      </w:r>
      <w:r w:rsidR="00746230">
        <w:t xml:space="preserve"> decision</w:t>
      </w:r>
      <w:r w:rsidR="00010DB5" w:rsidRPr="00094BB2">
        <w:t>. Provide a brief project description</w:t>
      </w:r>
      <w:r w:rsidR="00B94F10">
        <w:t xml:space="preserve">, </w:t>
      </w:r>
      <w:r w:rsidR="00010DB5" w:rsidRPr="00094BB2">
        <w:t>cop</w:t>
      </w:r>
      <w:r w:rsidR="00B94F10">
        <w:t>ied</w:t>
      </w:r>
      <w:r w:rsidR="00010DB5" w:rsidRPr="00094BB2">
        <w:t xml:space="preserve"> from </w:t>
      </w:r>
      <w:r w:rsidR="00B94F10">
        <w:t xml:space="preserve">the </w:t>
      </w:r>
      <w:r w:rsidR="00010DB5" w:rsidRPr="00094BB2">
        <w:t>JPA or attachments</w:t>
      </w:r>
      <w:r w:rsidR="00B94F10">
        <w:t>,</w:t>
      </w:r>
      <w:r w:rsidR="00010DB5" w:rsidRPr="00094BB2">
        <w:t xml:space="preserve"> and the draft NPR-Exclusion-Waiver Letter for this review.</w:t>
      </w:r>
    </w:p>
    <w:p w14:paraId="19C8282C" w14:textId="3620F07D" w:rsidR="00B440A4" w:rsidRDefault="00AB42AE" w:rsidP="004F6DBD">
      <w:pPr>
        <w:jc w:val="both"/>
      </w:pPr>
      <w:r w:rsidRPr="00094BB2">
        <w:t xml:space="preserve">VWP staff should notify VMRC as soon as possible upon completing the initial 15-day application review when a VWP permit or general permit coverage is the more likely outcome, instead of a waiver. Use the Email template developed for notifying VMRC (see Chapter 3 Templates). Absent this notification, VMRC may deem DEQ has waived. Once all applicable DEQ </w:t>
      </w:r>
      <w:r w:rsidR="002F1024">
        <w:t xml:space="preserve">management </w:t>
      </w:r>
      <w:r w:rsidRPr="00094BB2">
        <w:t xml:space="preserve">approvals are received, VWP staff should follow up </w:t>
      </w:r>
      <w:r w:rsidR="00BF6F9B">
        <w:t>by</w:t>
      </w:r>
      <w:r w:rsidRPr="00094BB2">
        <w:t xml:space="preserve"> providing an NPR-Exclusion-Waiver Letter to the applicant</w:t>
      </w:r>
      <w:r w:rsidR="00325CAF">
        <w:t xml:space="preserve">. VMRC is </w:t>
      </w:r>
      <w:r w:rsidR="00A860F8">
        <w:t>a copy recipient using the NRP template</w:t>
      </w:r>
      <w:r w:rsidRPr="00094BB2">
        <w:t>.</w:t>
      </w:r>
    </w:p>
    <w:p w14:paraId="6EA31614" w14:textId="2CF16B8E" w:rsidR="004F6DBD" w:rsidRDefault="004F6DBD" w:rsidP="004F6DBD">
      <w:pPr>
        <w:pStyle w:val="Heading3"/>
      </w:pPr>
      <w:bookmarkStart w:id="17" w:name="_Toc206397208"/>
      <w:r>
        <w:t>2.3.1 Isolated Wetlands of Minimal Ecological Value (IWOMEV) (9VAC25-210-220</w:t>
      </w:r>
      <w:r w:rsidR="00CF19D4">
        <w:t>.</w:t>
      </w:r>
      <w:r w:rsidR="007A3D15">
        <w:t>A</w:t>
      </w:r>
      <w:r>
        <w:t>)</w:t>
      </w:r>
      <w:bookmarkEnd w:id="17"/>
    </w:p>
    <w:p w14:paraId="01930198" w14:textId="2D791502" w:rsidR="004F6DBD" w:rsidRPr="00094BB2" w:rsidRDefault="004F6DBD" w:rsidP="004F6DBD">
      <w:pPr>
        <w:jc w:val="both"/>
      </w:pPr>
      <w:r w:rsidRPr="002C6125">
        <w:t>Wetlands that qualify as an “isolated wetland of minimal ecological value” (IWOMEV</w:t>
      </w:r>
      <w:r w:rsidR="00AB6645">
        <w:t xml:space="preserve">, </w:t>
      </w:r>
      <w:hyperlink r:id="rId68" w:history="1">
        <w:r w:rsidR="00E02668" w:rsidRPr="0009301B">
          <w:rPr>
            <w:rStyle w:val="Hyperlink"/>
          </w:rPr>
          <w:t>9VAC25-210-10</w:t>
        </w:r>
      </w:hyperlink>
      <w:r w:rsidR="00E02668">
        <w:t>)</w:t>
      </w:r>
      <w:r w:rsidRPr="002C6125">
        <w:t xml:space="preserve"> are waived from VWP permitting requirements.  These features are less than 0.10 acre in total size are not </w:t>
      </w:r>
      <w:r w:rsidRPr="00094BB2">
        <w:t xml:space="preserve">forested, and do not have any unique characteristics or support </w:t>
      </w:r>
      <w:r w:rsidR="00C42FE6">
        <w:t xml:space="preserve">listed aquatic </w:t>
      </w:r>
      <w:r w:rsidRPr="00094BB2">
        <w:t>threatened or endangered species.</w:t>
      </w:r>
      <w:r w:rsidR="00504945" w:rsidRPr="00504945">
        <w:rPr>
          <w:iCs/>
        </w:rPr>
        <w:t xml:space="preserve"> </w:t>
      </w:r>
      <w:r w:rsidR="00504945">
        <w:rPr>
          <w:iCs/>
        </w:rPr>
        <w:t xml:space="preserve">Note: </w:t>
      </w:r>
      <w:r w:rsidR="00504945" w:rsidRPr="00A52D6F">
        <w:rPr>
          <w:i/>
        </w:rPr>
        <w:t xml:space="preserve">Project </w:t>
      </w:r>
      <w:r w:rsidR="00504945" w:rsidRPr="00753DC7">
        <w:rPr>
          <w:i/>
        </w:rPr>
        <w:t>proponent</w:t>
      </w:r>
      <w:r w:rsidR="00504945">
        <w:rPr>
          <w:i/>
        </w:rPr>
        <w:t>s</w:t>
      </w:r>
      <w:r w:rsidR="00504945" w:rsidRPr="00FF772F">
        <w:t xml:space="preserve"> must coordinate with </w:t>
      </w:r>
      <w:r w:rsidR="00504945">
        <w:t>the Virginia Department of Wildlife Resources (VDWR)</w:t>
      </w:r>
      <w:r w:rsidR="00504945" w:rsidRPr="00FF772F">
        <w:t xml:space="preserve"> and </w:t>
      </w:r>
      <w:r w:rsidR="00504945">
        <w:t>the Virginia Department of Conservation and Recreation (V</w:t>
      </w:r>
      <w:r w:rsidR="00504945" w:rsidRPr="00FF772F">
        <w:t>DCR</w:t>
      </w:r>
      <w:r w:rsidR="00504945">
        <w:t>)</w:t>
      </w:r>
      <w:r w:rsidR="00504945" w:rsidRPr="00FF772F">
        <w:t xml:space="preserve"> to </w:t>
      </w:r>
      <w:r w:rsidR="00504945">
        <w:t>determine if</w:t>
      </w:r>
      <w:r w:rsidR="00504945" w:rsidRPr="00FF772F">
        <w:t xml:space="preserve"> the project will have an adverse effect on fish or wildlife resources</w:t>
      </w:r>
      <w:r w:rsidR="00504945">
        <w:t>.</w:t>
      </w:r>
    </w:p>
    <w:p w14:paraId="7FB0CF4D" w14:textId="285FB2AE" w:rsidR="004F6DBD" w:rsidRDefault="004F6DBD" w:rsidP="004F6DBD">
      <w:pPr>
        <w:jc w:val="both"/>
      </w:pPr>
      <w:r w:rsidRPr="00094BB2">
        <w:t xml:space="preserve">This waiver is applied separately to each distinct wetland area that qualifies, even if within the same project site.  Therefore, if the acreage of each feature is less than 0.10 acre but the cumulative acreage exceeds 0.10 acre, the waiver </w:t>
      </w:r>
      <w:r w:rsidR="00480E37" w:rsidRPr="00094BB2">
        <w:t>may be</w:t>
      </w:r>
      <w:r w:rsidRPr="00094BB2">
        <w:t xml:space="preserve"> applied to each individual feature</w:t>
      </w:r>
      <w:r w:rsidR="00DF206B" w:rsidRPr="00094BB2">
        <w:t xml:space="preserve"> that is less than 0.10 acre</w:t>
      </w:r>
      <w:r w:rsidRPr="00094BB2">
        <w:t xml:space="preserve">.  Additionally, the waiver </w:t>
      </w:r>
      <w:r w:rsidR="00DF206B" w:rsidRPr="00094BB2">
        <w:t>may apply</w:t>
      </w:r>
      <w:r w:rsidRPr="00094BB2">
        <w:t xml:space="preserve"> even if the qualifying feature is associated with </w:t>
      </w:r>
      <w:r w:rsidR="000D60D9" w:rsidRPr="00094BB2">
        <w:t>other surface waters onsite that are</w:t>
      </w:r>
      <w:r w:rsidRPr="00094BB2">
        <w:t xml:space="preserve"> subject to permitting.</w:t>
      </w:r>
      <w:r w:rsidR="00A03614" w:rsidRPr="00094BB2">
        <w:t xml:space="preserve"> For example, a site where a wetland of less than 0.10 acre and a stream exists.</w:t>
      </w:r>
      <w:r w:rsidRPr="00094BB2">
        <w:t xml:space="preserve">  In this case, wetlands qualifying as </w:t>
      </w:r>
      <w:proofErr w:type="gramStart"/>
      <w:r w:rsidRPr="00094BB2">
        <w:t>an IWOMEV</w:t>
      </w:r>
      <w:proofErr w:type="gramEnd"/>
      <w:r w:rsidRPr="00094BB2">
        <w:t xml:space="preserve"> are not identified as an authorized impact and thus are not assessed in the total compensation requirement or application fee.  However, to avoid any confusion during</w:t>
      </w:r>
      <w:r w:rsidR="00B21857" w:rsidRPr="00094BB2">
        <w:t xml:space="preserve"> future</w:t>
      </w:r>
      <w:r w:rsidRPr="00094BB2">
        <w:t xml:space="preserve"> compliance reviews, the area should be clearly identified on the authorized impacts map as an IWOMEV and </w:t>
      </w:r>
      <w:r w:rsidR="00E02668" w:rsidRPr="00094BB2">
        <w:t>documented</w:t>
      </w:r>
      <w:r w:rsidRPr="00094BB2">
        <w:t xml:space="preserve"> in </w:t>
      </w:r>
      <w:r w:rsidR="0030593A" w:rsidRPr="00094BB2">
        <w:t>any required VWP</w:t>
      </w:r>
      <w:r w:rsidRPr="00094BB2">
        <w:t xml:space="preserve"> </w:t>
      </w:r>
      <w:r w:rsidR="00E02668" w:rsidRPr="00094BB2">
        <w:t>decision record</w:t>
      </w:r>
      <w:r w:rsidRPr="00094BB2">
        <w:t>.</w:t>
      </w:r>
    </w:p>
    <w:p w14:paraId="3D0DA7D2" w14:textId="52F0F56C" w:rsidR="004F6DBD" w:rsidRPr="00094BB2" w:rsidRDefault="004F6DBD" w:rsidP="004F6DBD">
      <w:pPr>
        <w:pStyle w:val="Heading3"/>
      </w:pPr>
      <w:bookmarkStart w:id="18" w:name="_Toc206397209"/>
      <w:r>
        <w:t xml:space="preserve">2.3.2 </w:t>
      </w:r>
      <w:r w:rsidRPr="00094BB2">
        <w:t>Activities Regulated by VMRC and USACE (9VAC25-210-220</w:t>
      </w:r>
      <w:r w:rsidR="00CF19D4" w:rsidRPr="00094BB2">
        <w:t>.</w:t>
      </w:r>
      <w:r w:rsidRPr="00094BB2">
        <w:t>B)</w:t>
      </w:r>
      <w:bookmarkEnd w:id="18"/>
    </w:p>
    <w:p w14:paraId="150D9620" w14:textId="77777777" w:rsidR="004124F0" w:rsidRPr="00094BB2" w:rsidRDefault="004124F0" w:rsidP="004124F0">
      <w:pPr>
        <w:jc w:val="both"/>
      </w:pPr>
      <w:r w:rsidRPr="00094BB2">
        <w:t xml:space="preserve">Activities that </w:t>
      </w:r>
      <w:r w:rsidRPr="00094BB2">
        <w:rPr>
          <w:i/>
          <w:iCs/>
        </w:rPr>
        <w:t>qualify</w:t>
      </w:r>
      <w:r w:rsidRPr="00094BB2">
        <w:t xml:space="preserve"> for a permit from the </w:t>
      </w:r>
      <w:proofErr w:type="gramStart"/>
      <w:r w:rsidRPr="00094BB2">
        <w:t>USACE;</w:t>
      </w:r>
      <w:proofErr w:type="gramEnd"/>
      <w:r w:rsidRPr="00094BB2">
        <w:t xml:space="preserve"> that are permitted by the VMRC or Local Wetlands Board </w:t>
      </w:r>
      <w:r w:rsidRPr="00094BB2">
        <w:rPr>
          <w:i/>
          <w:iCs/>
        </w:rPr>
        <w:t>under Chapters 12 or 13</w:t>
      </w:r>
      <w:r w:rsidRPr="00094BB2">
        <w:t xml:space="preserve"> of the Tidal Wetlands </w:t>
      </w:r>
      <w:proofErr w:type="gramStart"/>
      <w:r w:rsidRPr="00094BB2">
        <w:t>Act;</w:t>
      </w:r>
      <w:proofErr w:type="gramEnd"/>
      <w:r w:rsidRPr="00094BB2">
        <w:t xml:space="preserve"> and that do not impact instream flows, </w:t>
      </w:r>
      <w:r w:rsidRPr="00094BB2">
        <w:rPr>
          <w:i/>
          <w:iCs/>
        </w:rPr>
        <w:t>may</w:t>
      </w:r>
      <w:r w:rsidRPr="00094BB2">
        <w:t xml:space="preserve"> be waived from the requirement to obtain </w:t>
      </w:r>
      <w:proofErr w:type="gramStart"/>
      <w:r w:rsidRPr="00094BB2">
        <w:t xml:space="preserve">a VWP </w:t>
      </w:r>
      <w:r w:rsidRPr="00094BB2">
        <w:rPr>
          <w:i/>
          <w:iCs/>
        </w:rPr>
        <w:t>individual</w:t>
      </w:r>
      <w:proofErr w:type="gramEnd"/>
      <w:r w:rsidRPr="00094BB2">
        <w:t xml:space="preserve"> permit. See also Chapter 1.4.4 of this manual.</w:t>
      </w:r>
    </w:p>
    <w:p w14:paraId="45450D96" w14:textId="613F2E61" w:rsidR="004124F0" w:rsidRPr="00094BB2" w:rsidRDefault="004124F0" w:rsidP="004124F0">
      <w:pPr>
        <w:jc w:val="both"/>
      </w:pPr>
      <w:r w:rsidRPr="00094BB2">
        <w:t>T</w:t>
      </w:r>
      <w:r w:rsidRPr="00094BB2" w:rsidDel="00136527">
        <w:t xml:space="preserve">his </w:t>
      </w:r>
      <w:r w:rsidRPr="00094BB2">
        <w:t>waiver</w:t>
      </w:r>
      <w:r w:rsidRPr="00094BB2" w:rsidDel="00136527">
        <w:t xml:space="preserve"> </w:t>
      </w:r>
      <w:r w:rsidRPr="00094BB2">
        <w:t xml:space="preserve">provision notes the ‘proposed activity’. However, a single project could have multiple activities that are regulated by the VWP Permit Program and thus, some impacts may qualify for the </w:t>
      </w:r>
      <w:r w:rsidR="00AB6645" w:rsidRPr="00094BB2">
        <w:t>waiver,</w:t>
      </w:r>
      <w:r w:rsidRPr="00094BB2">
        <w:t xml:space="preserve"> and some may not. For example, a proposed project impacting both nontidal and tidal surface waters would require careful consideration.</w:t>
      </w:r>
    </w:p>
    <w:p w14:paraId="052703AB" w14:textId="77777777" w:rsidR="004124F0" w:rsidRPr="00094BB2" w:rsidRDefault="004124F0" w:rsidP="004124F0">
      <w:pPr>
        <w:jc w:val="both"/>
      </w:pPr>
      <w:r w:rsidRPr="00094BB2" w:rsidDel="00136527">
        <w:t xml:space="preserve">The regulation does not allow a waiver of VWP permitting requirements for </w:t>
      </w:r>
      <w:r w:rsidRPr="00094BB2">
        <w:t xml:space="preserve">qualifying </w:t>
      </w:r>
      <w:r w:rsidRPr="00094BB2" w:rsidDel="00136527">
        <w:t>surface water withdrawals</w:t>
      </w:r>
      <w:r w:rsidRPr="00094BB2">
        <w:t xml:space="preserve"> or diversions, </w:t>
      </w:r>
      <w:r w:rsidRPr="00094BB2" w:rsidDel="00136527">
        <w:t xml:space="preserve">which </w:t>
      </w:r>
      <w:r w:rsidRPr="00094BB2">
        <w:t xml:space="preserve">typically </w:t>
      </w:r>
      <w:r w:rsidRPr="00094BB2" w:rsidDel="00136527">
        <w:t>impact instream flows</w:t>
      </w:r>
      <w:r w:rsidRPr="00094BB2">
        <w:t>.</w:t>
      </w:r>
      <w:r w:rsidRPr="00094BB2" w:rsidDel="00136527">
        <w:t xml:space="preserve"> VMRC and USACE</w:t>
      </w:r>
      <w:r w:rsidRPr="00094BB2">
        <w:rPr>
          <w:rStyle w:val="FootnoteReference"/>
        </w:rPr>
        <w:footnoteReference w:id="3"/>
      </w:r>
      <w:r w:rsidRPr="00094BB2" w:rsidDel="00136527">
        <w:t xml:space="preserve"> do not regulate the </w:t>
      </w:r>
      <w:r w:rsidRPr="00094BB2">
        <w:t>physical removal</w:t>
      </w:r>
      <w:r w:rsidRPr="00094BB2" w:rsidDel="00136527">
        <w:t xml:space="preserve"> of surface water</w:t>
      </w:r>
      <w:r w:rsidRPr="00094BB2">
        <w:t xml:space="preserve"> from a water body but may choose to regulate any associated discharge of dredged or </w:t>
      </w:r>
      <w:proofErr w:type="gramStart"/>
      <w:r w:rsidRPr="00094BB2">
        <w:t>fill</w:t>
      </w:r>
      <w:proofErr w:type="gramEnd"/>
      <w:r w:rsidRPr="00094BB2">
        <w:t xml:space="preserve"> material</w:t>
      </w:r>
      <w:r w:rsidRPr="00094BB2" w:rsidDel="00136527">
        <w:t>.</w:t>
      </w:r>
    </w:p>
    <w:p w14:paraId="44C4783C" w14:textId="77777777" w:rsidR="004124F0" w:rsidRPr="00094BB2" w:rsidRDefault="004124F0" w:rsidP="004124F0">
      <w:pPr>
        <w:jc w:val="both"/>
      </w:pPr>
      <w:r w:rsidRPr="00094BB2">
        <w:lastRenderedPageBreak/>
        <w:t xml:space="preserve">For activities typically regulated by VMRC under Chapter 12 </w:t>
      </w:r>
      <w:r w:rsidRPr="00094BB2">
        <w:rPr>
          <w:i/>
          <w:iCs/>
        </w:rPr>
        <w:t>Submerged Lands</w:t>
      </w:r>
      <w:r w:rsidRPr="00094BB2">
        <w:t xml:space="preserve"> (§ </w:t>
      </w:r>
      <w:hyperlink r:id="rId69" w:history="1">
        <w:r w:rsidRPr="00094BB2">
          <w:rPr>
            <w:rStyle w:val="Hyperlink"/>
          </w:rPr>
          <w:t xml:space="preserve">28.2-1200 </w:t>
        </w:r>
        <w:r w:rsidRPr="00094BB2">
          <w:rPr>
            <w:rStyle w:val="Hyperlink"/>
            <w:i/>
            <w:iCs/>
          </w:rPr>
          <w:t>et seq</w:t>
        </w:r>
      </w:hyperlink>
      <w:r w:rsidRPr="00094BB2">
        <w:t xml:space="preserve">.), refer to the DEQ-VMRC </w:t>
      </w:r>
      <w:hyperlink r:id="rId70" w:history="1">
        <w:r w:rsidRPr="00094BB2">
          <w:rPr>
            <w:rStyle w:val="Hyperlink"/>
          </w:rPr>
          <w:t>Memorandum of Agreement (Amended August 16, 2023)</w:t>
        </w:r>
      </w:hyperlink>
      <w:r w:rsidRPr="00094BB2">
        <w:t xml:space="preserve"> that lays out responsibilities for DEQ and VMRC with regards to authorizing activities in or on state surface waters. For activities typically regulated by VMRC under Chapter 13 </w:t>
      </w:r>
      <w:r w:rsidRPr="00094BB2">
        <w:rPr>
          <w:i/>
          <w:iCs/>
        </w:rPr>
        <w:t>Wetlands</w:t>
      </w:r>
      <w:r w:rsidRPr="00094BB2">
        <w:t xml:space="preserve"> (§ </w:t>
      </w:r>
      <w:hyperlink r:id="rId71" w:history="1">
        <w:r w:rsidRPr="00094BB2">
          <w:rPr>
            <w:rStyle w:val="Hyperlink"/>
          </w:rPr>
          <w:t xml:space="preserve">28.2-1300 </w:t>
        </w:r>
        <w:r w:rsidRPr="00094BB2">
          <w:rPr>
            <w:rStyle w:val="Hyperlink"/>
            <w:i/>
            <w:iCs/>
          </w:rPr>
          <w:t>et seq</w:t>
        </w:r>
      </w:hyperlink>
      <w:r w:rsidRPr="00094BB2">
        <w:t>.), this waiver may be applied to proposed projects as has been done in the past.</w:t>
      </w:r>
    </w:p>
    <w:p w14:paraId="404569B8" w14:textId="77777777" w:rsidR="004124F0" w:rsidRPr="00094BB2" w:rsidRDefault="004124F0" w:rsidP="004124F0">
      <w:pPr>
        <w:jc w:val="both"/>
      </w:pPr>
      <w:r w:rsidRPr="00094BB2">
        <w:t>Even if the waiver provision applies, consideration of other factors should be made, such as</w:t>
      </w:r>
      <w:r w:rsidRPr="00094BB2" w:rsidDel="00136527">
        <w:t xml:space="preserve"> </w:t>
      </w:r>
      <w:r w:rsidRPr="00094BB2">
        <w:t>the presence</w:t>
      </w:r>
      <w:r w:rsidRPr="00094BB2" w:rsidDel="00136527">
        <w:t xml:space="preserve"> of isolated wetlands</w:t>
      </w:r>
      <w:r w:rsidRPr="00094BB2">
        <w:t xml:space="preserve"> that may not meet the definition of IWOMEV</w:t>
      </w:r>
      <w:r w:rsidRPr="00094BB2" w:rsidDel="00136527">
        <w:t>.</w:t>
      </w:r>
      <w:r w:rsidRPr="00094BB2">
        <w:t xml:space="preserve"> </w:t>
      </w:r>
    </w:p>
    <w:p w14:paraId="7D8C8D69" w14:textId="53099F01" w:rsidR="0057189D" w:rsidRDefault="004124F0" w:rsidP="004124F0">
      <w:pPr>
        <w:jc w:val="both"/>
      </w:pPr>
      <w:r w:rsidRPr="00094BB2">
        <w:t xml:space="preserve">Another consideration is whether the activities will be viewed by the USACE or VMRC as needing a permit or verification. With recent changes to the Waters of the United States (WOTUS) rule, staff should not assume the applicant will qualify for a USACE permit and/or receive a VMRC permit, and thus, that a VWP individual permit can be waived under </w:t>
      </w:r>
      <w:hyperlink r:id="rId72" w:history="1">
        <w:r w:rsidRPr="00094BB2">
          <w:rPr>
            <w:rStyle w:val="Hyperlink"/>
          </w:rPr>
          <w:t>9VAC25-210-220</w:t>
        </w:r>
      </w:hyperlink>
      <w:r w:rsidRPr="00094BB2">
        <w:t>.B. For example, is the proposed project: a) impacting a non-tidal stream bed</w:t>
      </w:r>
      <w:r w:rsidR="00EC4A87">
        <w:t>?</w:t>
      </w:r>
      <w:r w:rsidRPr="00094BB2">
        <w:t xml:space="preserve"> or b) passing over or under a non-tidal stream bed? A VWP permit or general permit coverage may be necessary in </w:t>
      </w:r>
      <w:r w:rsidR="00F4063B">
        <w:t>“</w:t>
      </w:r>
      <w:r w:rsidRPr="00094BB2">
        <w:t>a)</w:t>
      </w:r>
      <w:r w:rsidR="00F4063B">
        <w:t>”</w:t>
      </w:r>
      <w:r w:rsidRPr="00094BB2">
        <w:t xml:space="preserve"> because activities in non-tidal stream beds are regulated by DEQ regardless of federal or other state jurisdictions. A VWP permit or general permit coverage may not be necessary in </w:t>
      </w:r>
      <w:r w:rsidR="00F4063B">
        <w:t>“</w:t>
      </w:r>
      <w:r w:rsidRPr="00094BB2">
        <w:t>b)</w:t>
      </w:r>
      <w:r w:rsidR="00F4063B">
        <w:t>”</w:t>
      </w:r>
      <w:r w:rsidRPr="00094BB2">
        <w:t xml:space="preserve"> due to a regulatory exclusion or different waiver provision, or because the activity is simply not regulated by the VWP Permit Program.</w:t>
      </w:r>
    </w:p>
    <w:p w14:paraId="75BA7EDA" w14:textId="0C0F9171" w:rsidR="0090258B" w:rsidRDefault="0090258B" w:rsidP="0090258B">
      <w:pPr>
        <w:pStyle w:val="Heading3"/>
      </w:pPr>
      <w:bookmarkStart w:id="19" w:name="_Toc206397210"/>
      <w:r>
        <w:t>2.3.3 Excluded Activities (9VAC25-210-220</w:t>
      </w:r>
      <w:r w:rsidR="00CF19D4">
        <w:t>.</w:t>
      </w:r>
      <w:r>
        <w:t>C)</w:t>
      </w:r>
      <w:bookmarkEnd w:id="19"/>
    </w:p>
    <w:p w14:paraId="0EA15680" w14:textId="5AE720E8" w:rsidR="0090258B" w:rsidRDefault="00357D0F" w:rsidP="0090258B">
      <w:pPr>
        <w:jc w:val="both"/>
      </w:pPr>
      <w:r>
        <w:t>DEQ</w:t>
      </w:r>
      <w:r w:rsidR="0090258B" w:rsidRPr="00705925">
        <w:t xml:space="preserve"> shall not require coverage under a VWP general permit or a VWP individual permit when the proposed activity meets the exclusion set forth in </w:t>
      </w:r>
      <w:r w:rsidR="0090258B" w:rsidRPr="00705925">
        <w:rPr>
          <w:i/>
        </w:rPr>
        <w:t xml:space="preserve">subdivision 10 a of </w:t>
      </w:r>
      <w:hyperlink r:id="rId73" w:history="1">
        <w:r w:rsidR="0090258B" w:rsidRPr="0006195E">
          <w:rPr>
            <w:rStyle w:val="Hyperlink"/>
            <w:i/>
          </w:rPr>
          <w:t>9VAC25-210-60</w:t>
        </w:r>
      </w:hyperlink>
      <w:r w:rsidR="0090258B" w:rsidRPr="00705925">
        <w:t xml:space="preserve"> regardless of the issuance of a permit by the </w:t>
      </w:r>
      <w:r w:rsidR="001A5073">
        <w:t>USACE</w:t>
      </w:r>
      <w:r w:rsidR="0090258B" w:rsidRPr="00705925">
        <w:t>.</w:t>
      </w:r>
      <w:r w:rsidR="0090258B">
        <w:t xml:space="preserve"> </w:t>
      </w:r>
      <w:r w:rsidR="0090258B" w:rsidRPr="00705925">
        <w:t>See section 2.</w:t>
      </w:r>
      <w:r w:rsidR="0090258B">
        <w:t>2</w:t>
      </w:r>
      <w:r w:rsidR="0090258B" w:rsidRPr="00705925">
        <w:t>.7.</w:t>
      </w:r>
      <w:r w:rsidR="00192ED8">
        <w:t>4.</w:t>
      </w:r>
    </w:p>
    <w:p w14:paraId="5E803627" w14:textId="78B9B69C" w:rsidR="005F7E6A" w:rsidRDefault="005F7E6A" w:rsidP="005F7E6A">
      <w:pPr>
        <w:pStyle w:val="Heading2"/>
      </w:pPr>
      <w:bookmarkStart w:id="20" w:name="_Toc206397211"/>
      <w:r>
        <w:t xml:space="preserve">2.4 USACE General Permit with 401 </w:t>
      </w:r>
      <w:r w:rsidR="007A27BC">
        <w:t xml:space="preserve">Water Quality </w:t>
      </w:r>
      <w:r>
        <w:t>Certification (9VAC25-210-130</w:t>
      </w:r>
      <w:r w:rsidR="00CF19D4">
        <w:t>.</w:t>
      </w:r>
      <w:r>
        <w:t xml:space="preserve">H, </w:t>
      </w:r>
      <w:proofErr w:type="gramStart"/>
      <w:r w:rsidR="00CF19D4">
        <w:t>-</w:t>
      </w:r>
      <w:r w:rsidR="00A558CE">
        <w:t>.</w:t>
      </w:r>
      <w:r>
        <w:t>I</w:t>
      </w:r>
      <w:proofErr w:type="gramEnd"/>
      <w:r>
        <w:t xml:space="preserve">, and </w:t>
      </w:r>
      <w:proofErr w:type="gramStart"/>
      <w:r w:rsidR="00CF19D4">
        <w:t>-</w:t>
      </w:r>
      <w:r w:rsidR="00A558CE">
        <w:t>.</w:t>
      </w:r>
      <w:r>
        <w:t>J</w:t>
      </w:r>
      <w:proofErr w:type="gramEnd"/>
      <w:r>
        <w:t>)</w:t>
      </w:r>
      <w:bookmarkEnd w:id="20"/>
    </w:p>
    <w:p w14:paraId="77AA6535" w14:textId="3E7467D2" w:rsidR="005F7E6A" w:rsidRDefault="00497AD2" w:rsidP="00497AD2">
      <w:pPr>
        <w:jc w:val="both"/>
      </w:pPr>
      <w:r w:rsidRPr="00705925">
        <w:t xml:space="preserve">The Virginia Water Protection Permit Program further streamlines the permitting of activities that have minimal impact by providing </w:t>
      </w:r>
      <w:r w:rsidR="00264130">
        <w:t xml:space="preserve">a </w:t>
      </w:r>
      <w:r w:rsidRPr="00705925">
        <w:t>§</w:t>
      </w:r>
      <w:r w:rsidR="0013543A">
        <w:t xml:space="preserve"> </w:t>
      </w:r>
      <w:r w:rsidRPr="00705925">
        <w:t>401 WQC</w:t>
      </w:r>
      <w:r w:rsidR="00264130">
        <w:t xml:space="preserve"> decision</w:t>
      </w:r>
      <w:r w:rsidRPr="00705925">
        <w:t xml:space="preserve"> for </w:t>
      </w:r>
      <w:r w:rsidRPr="00497AD2">
        <w:t xml:space="preserve">selected </w:t>
      </w:r>
      <w:hyperlink r:id="rId74" w:history="1">
        <w:r w:rsidR="00AA661A" w:rsidRPr="00AA661A">
          <w:rPr>
            <w:rStyle w:val="Hyperlink"/>
          </w:rPr>
          <w:t>Nationwide Permits</w:t>
        </w:r>
      </w:hyperlink>
      <w:r w:rsidR="008E5070">
        <w:rPr>
          <w:rStyle w:val="Hyperlink"/>
        </w:rPr>
        <w:t>,</w:t>
      </w:r>
      <w:r w:rsidRPr="00497AD2">
        <w:t xml:space="preserve"> </w:t>
      </w:r>
      <w:hyperlink r:id="rId75" w:history="1">
        <w:r w:rsidRPr="00497AD2">
          <w:rPr>
            <w:rStyle w:val="Hyperlink"/>
          </w:rPr>
          <w:t>Regional Permits</w:t>
        </w:r>
      </w:hyperlink>
      <w:r w:rsidR="008E5070" w:rsidRPr="007D5D30">
        <w:rPr>
          <w:rStyle w:val="Hyperlink"/>
          <w:color w:val="auto"/>
          <w:u w:val="none"/>
        </w:rPr>
        <w:t>, and other General permits</w:t>
      </w:r>
      <w:r w:rsidR="007D5D30">
        <w:rPr>
          <w:rStyle w:val="Hyperlink"/>
          <w:color w:val="auto"/>
          <w:u w:val="none"/>
        </w:rPr>
        <w:t xml:space="preserve"> </w:t>
      </w:r>
      <w:r w:rsidRPr="00D4730D">
        <w:rPr>
          <w:rStyle w:val="Hyperlink"/>
          <w:color w:val="auto"/>
          <w:u w:val="none"/>
        </w:rPr>
        <w:t>at one time, via a separate DEQ process that typically repeats every five years</w:t>
      </w:r>
      <w:r w:rsidRPr="00705925">
        <w:t xml:space="preserve">. </w:t>
      </w:r>
      <w:proofErr w:type="gramStart"/>
      <w:r w:rsidRPr="00705925">
        <w:t>In order to</w:t>
      </w:r>
      <w:proofErr w:type="gramEnd"/>
      <w:r w:rsidRPr="00705925">
        <w:t xml:space="preserve"> further protect water quality, DEQ may apply additional conditions as part of its §</w:t>
      </w:r>
      <w:r w:rsidR="0013543A">
        <w:t xml:space="preserve"> </w:t>
      </w:r>
      <w:r w:rsidRPr="00705925">
        <w:t xml:space="preserve">401 </w:t>
      </w:r>
      <w:r w:rsidR="007A6238">
        <w:t>WQC</w:t>
      </w:r>
      <w:r w:rsidR="00264130">
        <w:t xml:space="preserve"> decision</w:t>
      </w:r>
      <w:r w:rsidRPr="00705925">
        <w:rPr>
          <w:rStyle w:val="FootnoteReference"/>
          <w:rFonts w:cs="Arial"/>
        </w:rPr>
        <w:footnoteReference w:id="4"/>
      </w:r>
      <w:r w:rsidRPr="00705925">
        <w:t xml:space="preserve">. If so, the </w:t>
      </w:r>
      <w:r w:rsidR="008504B3">
        <w:t>USACE</w:t>
      </w:r>
      <w:r w:rsidRPr="00705925">
        <w:t xml:space="preserve"> incorporates these conditions upon reissuing the Nationwide</w:t>
      </w:r>
      <w:r w:rsidR="00EC012E">
        <w:t>,</w:t>
      </w:r>
      <w:r w:rsidRPr="00705925">
        <w:t xml:space="preserve"> Regional</w:t>
      </w:r>
      <w:r w:rsidR="00B407AA">
        <w:t>, or General</w:t>
      </w:r>
      <w:r w:rsidRPr="00705925">
        <w:t xml:space="preserve"> permits.</w:t>
      </w:r>
    </w:p>
    <w:p w14:paraId="287DC595" w14:textId="476A9DE1" w:rsidR="00E4134C" w:rsidRPr="00B87AC1" w:rsidRDefault="00497AD2" w:rsidP="00B87AC1">
      <w:pPr>
        <w:jc w:val="both"/>
        <w:rPr>
          <w:rFonts w:cs="Arial"/>
        </w:rPr>
      </w:pPr>
      <w:r w:rsidRPr="00705925">
        <w:rPr>
          <w:rFonts w:cs="Arial"/>
        </w:rPr>
        <w:t xml:space="preserve">The most recent Final </w:t>
      </w:r>
      <w:r w:rsidR="007A6238">
        <w:rPr>
          <w:rFonts w:cs="Arial"/>
        </w:rPr>
        <w:t xml:space="preserve">§ </w:t>
      </w:r>
      <w:r w:rsidRPr="00705925">
        <w:rPr>
          <w:rFonts w:cs="Arial"/>
        </w:rPr>
        <w:t xml:space="preserve">401 </w:t>
      </w:r>
      <w:r w:rsidR="007A6238">
        <w:rPr>
          <w:rFonts w:cs="Arial"/>
        </w:rPr>
        <w:t>WQC</w:t>
      </w:r>
      <w:r w:rsidR="00685D62">
        <w:rPr>
          <w:rFonts w:cs="Arial"/>
        </w:rPr>
        <w:t xml:space="preserve"> decision</w:t>
      </w:r>
      <w:r w:rsidRPr="00705925">
        <w:rPr>
          <w:rFonts w:cs="Arial"/>
        </w:rPr>
        <w:t xml:space="preserve"> </w:t>
      </w:r>
      <w:r w:rsidR="00685D62">
        <w:rPr>
          <w:rFonts w:cs="Arial"/>
        </w:rPr>
        <w:t>l</w:t>
      </w:r>
      <w:r w:rsidRPr="00705925">
        <w:rPr>
          <w:rFonts w:cs="Arial"/>
        </w:rPr>
        <w:t>etters can be reviewed at:</w:t>
      </w:r>
      <w:r w:rsidR="002D268E">
        <w:rPr>
          <w:rStyle w:val="Hyperlink"/>
          <w:rFonts w:cs="Arial"/>
        </w:rPr>
        <w:t xml:space="preserve"> </w:t>
      </w:r>
      <w:hyperlink r:id="rId76" w:history="1">
        <w:r w:rsidR="002D268E" w:rsidRPr="00272733">
          <w:rPr>
            <w:rStyle w:val="Hyperlink"/>
            <w:rFonts w:cs="Arial"/>
          </w:rPr>
          <w:t>https://www.deq.virginia.gov/laws-regulations/water</w:t>
        </w:r>
      </w:hyperlink>
    </w:p>
    <w:p w14:paraId="7C11BB85" w14:textId="77777777" w:rsidR="00E4134C" w:rsidRDefault="002F705B" w:rsidP="002F705B">
      <w:pPr>
        <w:pStyle w:val="Heading2"/>
      </w:pPr>
      <w:bookmarkStart w:id="21" w:name="_Toc206397212"/>
      <w:r>
        <w:t>2.5 Other Provisions Affecting VWP Permit Case Decisions</w:t>
      </w:r>
      <w:bookmarkEnd w:id="21"/>
    </w:p>
    <w:p w14:paraId="4F53C7B7" w14:textId="515B960F" w:rsidR="002F705B" w:rsidRDefault="002F705B" w:rsidP="002F705B">
      <w:pPr>
        <w:jc w:val="both"/>
      </w:pPr>
      <w:r w:rsidRPr="00705925">
        <w:t>This section captures the “other” regulated activities that may not require a permit for various reasons.</w:t>
      </w:r>
    </w:p>
    <w:p w14:paraId="5C218E9F" w14:textId="77777777" w:rsidR="002F705B" w:rsidRDefault="002F705B" w:rsidP="002F705B">
      <w:pPr>
        <w:pStyle w:val="Heading3"/>
      </w:pPr>
      <w:bookmarkStart w:id="22" w:name="_Toc206397213"/>
      <w:r>
        <w:t>2.5.1 Mining Activities</w:t>
      </w:r>
      <w:bookmarkEnd w:id="22"/>
    </w:p>
    <w:p w14:paraId="0E694D1F" w14:textId="0BE25B7E" w:rsidR="002F705B" w:rsidRDefault="002F705B" w:rsidP="002F705B">
      <w:pPr>
        <w:jc w:val="both"/>
      </w:pPr>
      <w:hyperlink r:id="rId77" w:history="1">
        <w:r w:rsidRPr="00E40C70">
          <w:rPr>
            <w:rStyle w:val="Hyperlink"/>
            <w:rFonts w:cstheme="minorHAnsi"/>
          </w:rPr>
          <w:t>9VAC25-690-30</w:t>
        </w:r>
      </w:hyperlink>
      <w:r w:rsidR="00CF19D4">
        <w:rPr>
          <w:rFonts w:cstheme="minorHAnsi"/>
        </w:rPr>
        <w:t>.</w:t>
      </w:r>
      <w:r w:rsidRPr="002F705B">
        <w:rPr>
          <w:rFonts w:cstheme="minorHAnsi"/>
        </w:rPr>
        <w:t xml:space="preserve">F </w:t>
      </w:r>
      <w:r w:rsidRPr="002F705B">
        <w:t>applies</w:t>
      </w:r>
      <w:r w:rsidRPr="00705925">
        <w:t xml:space="preserve"> to mining activities that may otherwise qualify for a VWP WP4 General Permit. The WP4 </w:t>
      </w:r>
      <w:r w:rsidRPr="00705925">
        <w:rPr>
          <w:rFonts w:cstheme="minorHAnsi"/>
        </w:rPr>
        <w:t xml:space="preserve">governs permanent and temporary impacts related to the construction and maintenance of development activities and to activities directly associated with aggregate mining (e.g., sand, gravel, and </w:t>
      </w:r>
      <w:r w:rsidRPr="00705925">
        <w:rPr>
          <w:rFonts w:cstheme="minorHAnsi"/>
        </w:rPr>
        <w:lastRenderedPageBreak/>
        <w:t>crushed or broken stone); hard rock/mineral mining (e.g., metalliferous ores); and surface coal, natural gas, and coalbed methane gas mining, as authorized by the Virginia Department of Energy</w:t>
      </w:r>
      <w:r w:rsidR="00562600">
        <w:rPr>
          <w:rFonts w:cstheme="minorHAnsi"/>
        </w:rPr>
        <w:t xml:space="preserve"> (Virginia Energy)</w:t>
      </w:r>
      <w:r w:rsidRPr="00705925">
        <w:rPr>
          <w:rFonts w:cstheme="minorHAnsi"/>
        </w:rPr>
        <w:t>.</w:t>
      </w:r>
      <w:r w:rsidRPr="00705925">
        <w:t xml:space="preserve">  Some mining activities are regulated by </w:t>
      </w:r>
      <w:r w:rsidR="00562600">
        <w:t>Virginia</w:t>
      </w:r>
      <w:r w:rsidRPr="00705925">
        <w:t xml:space="preserve"> Energy, and when a permit from </w:t>
      </w:r>
      <w:r w:rsidR="00562600">
        <w:t>Virginia Energy</w:t>
      </w:r>
      <w:r w:rsidRPr="00705925">
        <w:t xml:space="preserve"> includes a</w:t>
      </w:r>
      <w:r w:rsidR="00562600">
        <w:t xml:space="preserve"> compensatory</w:t>
      </w:r>
      <w:r w:rsidRPr="00705925">
        <w:t xml:space="preserve"> mitigation plan for the impacts, the </w:t>
      </w:r>
      <w:r w:rsidR="00562600">
        <w:t>Virginia Energy</w:t>
      </w:r>
      <w:r w:rsidRPr="00705925">
        <w:t xml:space="preserve"> permit is considered as coverage under the VWP WP4.  DEQ staff </w:t>
      </w:r>
      <w:r w:rsidR="00BD43FE" w:rsidRPr="00705925">
        <w:t>are</w:t>
      </w:r>
      <w:r w:rsidRPr="00705925">
        <w:t xml:space="preserve"> encouraged to coordinate with </w:t>
      </w:r>
      <w:r w:rsidR="00562600">
        <w:t>Virginia Energy</w:t>
      </w:r>
      <w:r w:rsidRPr="00705925">
        <w:t xml:space="preserve"> regarding such projects.</w:t>
      </w:r>
    </w:p>
    <w:p w14:paraId="78C04C31" w14:textId="6EE3C90C" w:rsidR="002F705B" w:rsidRDefault="002F705B" w:rsidP="002F705B">
      <w:pPr>
        <w:jc w:val="both"/>
        <w:rPr>
          <w:rFonts w:cstheme="minorHAnsi"/>
        </w:rPr>
      </w:pPr>
      <w:r w:rsidRPr="00705925">
        <w:rPr>
          <w:rFonts w:cstheme="minorHAnsi"/>
        </w:rPr>
        <w:t xml:space="preserve">A VWP permit is not required </w:t>
      </w:r>
      <w:r w:rsidR="00FB72D2">
        <w:rPr>
          <w:rFonts w:cstheme="minorHAnsi"/>
        </w:rPr>
        <w:t>for</w:t>
      </w:r>
      <w:r w:rsidRPr="00705925">
        <w:rPr>
          <w:rFonts w:cstheme="minorHAnsi"/>
        </w:rPr>
        <w:t xml:space="preserve"> the open water features such as a </w:t>
      </w:r>
      <w:r w:rsidR="008E6BDA">
        <w:rPr>
          <w:rFonts w:cstheme="minorHAnsi"/>
        </w:rPr>
        <w:t>borrow</w:t>
      </w:r>
      <w:r w:rsidRPr="00705925">
        <w:rPr>
          <w:rFonts w:cstheme="minorHAnsi"/>
        </w:rPr>
        <w:t xml:space="preserve"> pit where a permit for the mine construction or excavation was issued. However, once the permit expires and the site is abandoned, any areas that meet the definitions of surface waters regulated by the VWPP program would be subject to the provisions of the VWP regulations. The following feature would not be considered jurisdictional under the VWP</w:t>
      </w:r>
      <w:r w:rsidR="00753DC7">
        <w:rPr>
          <w:rFonts w:cstheme="minorHAnsi"/>
        </w:rPr>
        <w:t xml:space="preserve"> </w:t>
      </w:r>
      <w:r w:rsidRPr="00705925">
        <w:rPr>
          <w:rFonts w:cstheme="minorHAnsi"/>
        </w:rPr>
        <w:t>P</w:t>
      </w:r>
      <w:r w:rsidR="00753DC7">
        <w:rPr>
          <w:rFonts w:cstheme="minorHAnsi"/>
        </w:rPr>
        <w:t>ermit</w:t>
      </w:r>
      <w:r w:rsidRPr="00705925">
        <w:rPr>
          <w:rFonts w:cstheme="minorHAnsi"/>
        </w:rPr>
        <w:t xml:space="preserve"> </w:t>
      </w:r>
      <w:r w:rsidR="0026343C">
        <w:rPr>
          <w:rFonts w:cstheme="minorHAnsi"/>
        </w:rPr>
        <w:t>P</w:t>
      </w:r>
      <w:r w:rsidRPr="00705925">
        <w:rPr>
          <w:rFonts w:cstheme="minorHAnsi"/>
        </w:rPr>
        <w:t xml:space="preserve">rogram </w:t>
      </w:r>
      <w:proofErr w:type="gramStart"/>
      <w:r w:rsidRPr="00705925">
        <w:rPr>
          <w:rFonts w:cstheme="minorHAnsi"/>
        </w:rPr>
        <w:t>as long as</w:t>
      </w:r>
      <w:proofErr w:type="gramEnd"/>
      <w:r w:rsidRPr="00705925">
        <w:rPr>
          <w:rFonts w:cstheme="minorHAnsi"/>
        </w:rPr>
        <w:t xml:space="preserve"> the permit for the construction or excavation is active, which is consistent with the federal implementation of delineation practices (as </w:t>
      </w:r>
      <w:r w:rsidR="00854994">
        <w:rPr>
          <w:rFonts w:cstheme="minorHAnsi"/>
        </w:rPr>
        <w:t>of</w:t>
      </w:r>
      <w:r w:rsidRPr="00705925">
        <w:rPr>
          <w:rFonts w:cstheme="minorHAnsi"/>
        </w:rPr>
        <w:t xml:space="preserve"> </w:t>
      </w:r>
      <w:r w:rsidR="0026343C">
        <w:rPr>
          <w:rFonts w:cstheme="minorHAnsi"/>
        </w:rPr>
        <w:t>October 2019</w:t>
      </w:r>
      <w:r w:rsidRPr="00705925">
        <w:rPr>
          <w:rFonts w:cstheme="minorHAnsi"/>
        </w:rPr>
        <w:t>):</w:t>
      </w:r>
    </w:p>
    <w:p w14:paraId="0437DAE8" w14:textId="77777777" w:rsidR="002F705B" w:rsidRPr="00705925" w:rsidRDefault="002F705B" w:rsidP="002F705B">
      <w:pPr>
        <w:autoSpaceDE w:val="0"/>
        <w:autoSpaceDN w:val="0"/>
        <w:adjustRightInd w:val="0"/>
        <w:spacing w:after="0"/>
        <w:ind w:left="720"/>
        <w:jc w:val="both"/>
        <w:rPr>
          <w:rFonts w:eastAsia="Times New Roman" w:cstheme="minorHAnsi"/>
          <w:i/>
          <w:color w:val="222222"/>
        </w:rPr>
      </w:pPr>
      <w:r w:rsidRPr="00705925">
        <w:rPr>
          <w:rFonts w:cstheme="minorHAnsi"/>
          <w:i/>
        </w:rPr>
        <w:t>“</w:t>
      </w:r>
      <w:r w:rsidRPr="00705925">
        <w:rPr>
          <w:rFonts w:eastAsia="Times New Roman" w:cstheme="minorHAnsi"/>
          <w:i/>
          <w:color w:val="222222"/>
        </w:rPr>
        <w:t>Water filled depressions created in dry land incidental to construction activity and pits excavated in dry land for the purpose of obtaining fill, sand, or gravel unless and until the construction or excavation operation is abandoned and the resulting body of water meets the definition of waters of the United States.”</w:t>
      </w:r>
    </w:p>
    <w:p w14:paraId="6DD5A75B" w14:textId="583D7A29" w:rsidR="002F705B" w:rsidRDefault="002F705B" w:rsidP="002F705B">
      <w:pPr>
        <w:ind w:left="720"/>
        <w:jc w:val="both"/>
        <w:rPr>
          <w:rFonts w:cstheme="minorHAnsi"/>
        </w:rPr>
      </w:pPr>
      <w:r w:rsidRPr="00705925">
        <w:rPr>
          <w:rFonts w:cstheme="minorHAnsi"/>
          <w:i/>
        </w:rPr>
        <w:t xml:space="preserve">(Excerpted from: </w:t>
      </w:r>
      <w:hyperlink r:id="rId78" w:history="1">
        <w:r w:rsidRPr="00705925">
          <w:rPr>
            <w:rStyle w:val="Hyperlink"/>
            <w:rFonts w:cstheme="minorHAnsi"/>
          </w:rPr>
          <w:t>http://www.lrl.usace.army.mil/Missions/Regulatory/Water/Streams/Other-Waters-of-the-US/</w:t>
        </w:r>
      </w:hyperlink>
      <w:r w:rsidRPr="00705925">
        <w:rPr>
          <w:rFonts w:cstheme="minorHAnsi"/>
          <w:i/>
        </w:rPr>
        <w:t xml:space="preserve">, list of five areas the </w:t>
      </w:r>
      <w:r w:rsidR="008504B3">
        <w:rPr>
          <w:rFonts w:cstheme="minorHAnsi"/>
          <w:i/>
        </w:rPr>
        <w:t>USACE</w:t>
      </w:r>
      <w:r w:rsidRPr="00705925">
        <w:rPr>
          <w:rFonts w:cstheme="minorHAnsi"/>
          <w:i/>
        </w:rPr>
        <w:t xml:space="preserve"> does not typically consider WOUS.)</w:t>
      </w:r>
    </w:p>
    <w:p w14:paraId="38824D4A" w14:textId="77777777" w:rsidR="002F705B" w:rsidRDefault="002F705B" w:rsidP="002F705B">
      <w:pPr>
        <w:pStyle w:val="Heading3"/>
        <w:jc w:val="both"/>
      </w:pPr>
      <w:bookmarkStart w:id="23" w:name="_Toc206397214"/>
      <w:r>
        <w:t>2.5.2 Comprehensive Environmental Response, Compensation and Liability Act (CERCLA) Facilities</w:t>
      </w:r>
      <w:bookmarkEnd w:id="23"/>
    </w:p>
    <w:p w14:paraId="79DBD3D7" w14:textId="101496FF" w:rsidR="002F705B" w:rsidRDefault="002F705B" w:rsidP="002F705B">
      <w:pPr>
        <w:jc w:val="both"/>
        <w:rPr>
          <w:rFonts w:cs="Arial"/>
        </w:rPr>
      </w:pPr>
      <w:r w:rsidRPr="00705925">
        <w:rPr>
          <w:rFonts w:cs="Arial"/>
        </w:rPr>
        <w:t>Actions conducted at facilities listed on the federally maintained CERCLA database do not require the issuance of a VWP permit, provided that the actions are conducted in accordance with state law.  Permitting requirements for actions pursuant to CERCLA Sections 104, 106, 120, 121, or 122 are detailed in the Code of Federal Regulations (</w:t>
      </w:r>
      <w:hyperlink r:id="rId79" w:history="1">
        <w:r w:rsidRPr="009E737F">
          <w:rPr>
            <w:rStyle w:val="Hyperlink"/>
            <w:rFonts w:cs="Arial"/>
          </w:rPr>
          <w:t>40 CFR 300.400</w:t>
        </w:r>
      </w:hyperlink>
      <w:r w:rsidRPr="00705925">
        <w:rPr>
          <w:rFonts w:cs="Arial"/>
        </w:rPr>
        <w:t>(e)(1)), as follows:</w:t>
      </w:r>
    </w:p>
    <w:p w14:paraId="015AD5A5" w14:textId="77777777" w:rsidR="002F705B" w:rsidRDefault="002F705B" w:rsidP="002F705B">
      <w:pPr>
        <w:ind w:left="720"/>
        <w:jc w:val="both"/>
        <w:rPr>
          <w:rFonts w:cs="Arial"/>
          <w:sz w:val="20"/>
          <w:szCs w:val="20"/>
        </w:rPr>
      </w:pPr>
      <w:r>
        <w:rPr>
          <w:rFonts w:cs="Arial"/>
          <w:i/>
          <w:sz w:val="20"/>
          <w:szCs w:val="20"/>
        </w:rPr>
        <w:t>“</w:t>
      </w:r>
      <w:r w:rsidRPr="00705925">
        <w:rPr>
          <w:rFonts w:cs="Arial"/>
          <w:i/>
          <w:sz w:val="20"/>
          <w:szCs w:val="20"/>
        </w:rPr>
        <w:t xml:space="preserve">(e) </w:t>
      </w:r>
      <w:r w:rsidRPr="00705925">
        <w:rPr>
          <w:rFonts w:cs="Arial"/>
          <w:i/>
          <w:iCs/>
          <w:sz w:val="20"/>
          <w:szCs w:val="20"/>
        </w:rPr>
        <w:t>Permit requirements.</w:t>
      </w:r>
      <w:r w:rsidRPr="00705925">
        <w:rPr>
          <w:rFonts w:cs="Arial"/>
          <w:i/>
          <w:sz w:val="20"/>
          <w:szCs w:val="20"/>
        </w:rPr>
        <w:t xml:space="preserve"> (1) No federal, state, or local permits are required for on-site response actions conducted pursuant to CERCLA sections 104, 106, 120, 121, or 122. The term </w:t>
      </w:r>
      <w:r w:rsidRPr="00705925">
        <w:rPr>
          <w:rFonts w:cs="Arial"/>
          <w:i/>
          <w:iCs/>
          <w:sz w:val="20"/>
          <w:szCs w:val="20"/>
        </w:rPr>
        <w:t>on-site</w:t>
      </w:r>
      <w:r w:rsidRPr="00705925">
        <w:rPr>
          <w:rFonts w:cs="Arial"/>
          <w:i/>
          <w:sz w:val="20"/>
          <w:szCs w:val="20"/>
        </w:rPr>
        <w:t xml:space="preserve"> means the areal extent of contamination and all suitable areas in very close proximity to the contamination necessary for implementation of the response action.</w:t>
      </w:r>
      <w:r>
        <w:rPr>
          <w:rFonts w:cs="Arial"/>
          <w:i/>
          <w:sz w:val="20"/>
          <w:szCs w:val="20"/>
        </w:rPr>
        <w:t>”</w:t>
      </w:r>
    </w:p>
    <w:p w14:paraId="14C2DC35" w14:textId="79F71FBA" w:rsidR="002F705B" w:rsidRDefault="00C97941" w:rsidP="00C97941">
      <w:pPr>
        <w:jc w:val="both"/>
        <w:rPr>
          <w:rFonts w:cs="Arial"/>
        </w:rPr>
      </w:pPr>
      <w:r w:rsidRPr="00705925">
        <w:rPr>
          <w:rFonts w:cs="Arial"/>
        </w:rPr>
        <w:t>While VWP staff may receive a permit application for this type of project, the federal CERCLA action negates the need for a VWP permit, and thus, no VWP permit is required. However, CERCLA actions are required to meet federal and state “applicable or relevant and appropriate requirements” (ARARs).  Staff may be asked by Land Protection Division staff to provide technical input on developing ARARs related to VWP permits, and such input will be included in the requirements for the CERCLA actions.</w:t>
      </w:r>
    </w:p>
    <w:p w14:paraId="128698C0" w14:textId="77777777" w:rsidR="00C97941" w:rsidRDefault="00C97941" w:rsidP="00C97941">
      <w:pPr>
        <w:pStyle w:val="Heading3"/>
      </w:pPr>
      <w:bookmarkStart w:id="24" w:name="_Toc206397215"/>
      <w:r>
        <w:t>2.5.3 USACE Dredging and Aquatic Restoration Projects (DEQ Letter September 29, 2015)</w:t>
      </w:r>
      <w:bookmarkEnd w:id="24"/>
    </w:p>
    <w:p w14:paraId="509EC545" w14:textId="157DB806" w:rsidR="00C97941" w:rsidRDefault="00C97941" w:rsidP="00C97941">
      <w:pPr>
        <w:jc w:val="both"/>
        <w:rPr>
          <w:rFonts w:eastAsia="Times New Roman"/>
        </w:rPr>
      </w:pPr>
      <w:r w:rsidRPr="00705925">
        <w:rPr>
          <w:rFonts w:eastAsia="Times New Roman"/>
          <w:b/>
        </w:rPr>
        <w:t>Maintenance dredging</w:t>
      </w:r>
      <w:r w:rsidRPr="00705925">
        <w:rPr>
          <w:rFonts w:eastAsia="Times New Roman"/>
        </w:rPr>
        <w:t xml:space="preserve"> undertaken by the </w:t>
      </w:r>
      <w:r w:rsidR="008504B3">
        <w:rPr>
          <w:rFonts w:eastAsia="Times New Roman"/>
        </w:rPr>
        <w:t>USACE</w:t>
      </w:r>
      <w:r w:rsidRPr="00705925">
        <w:rPr>
          <w:rFonts w:eastAsia="Times New Roman"/>
        </w:rPr>
        <w:t xml:space="preserve"> of an existing Federal Navigation Channel already has, or should have, a Federal Consistency Determination (FCD) concurrence from DEQ under the Coastal Zone Management </w:t>
      </w:r>
      <w:r w:rsidRPr="00C97941">
        <w:rPr>
          <w:rFonts w:eastAsia="Times New Roman"/>
        </w:rPr>
        <w:t>Act (</w:t>
      </w:r>
      <w:r>
        <w:rPr>
          <w:rFonts w:eastAsia="Times New Roman"/>
        </w:rPr>
        <w:t>See Chapter 1.</w:t>
      </w:r>
      <w:r w:rsidR="00DF740B">
        <w:rPr>
          <w:rFonts w:eastAsia="Times New Roman"/>
        </w:rPr>
        <w:t>4</w:t>
      </w:r>
      <w:r>
        <w:rPr>
          <w:rFonts w:eastAsia="Times New Roman"/>
        </w:rPr>
        <w:t>.6</w:t>
      </w:r>
      <w:r w:rsidRPr="00C97941">
        <w:rPr>
          <w:rFonts w:eastAsia="Times New Roman"/>
        </w:rPr>
        <w:t>).</w:t>
      </w:r>
      <w:r w:rsidRPr="00705925">
        <w:rPr>
          <w:rFonts w:eastAsia="Times New Roman"/>
        </w:rPr>
        <w:t xml:space="preserve"> An approved FCD from DEQ means that a </w:t>
      </w:r>
      <w:r w:rsidR="008504B3">
        <w:rPr>
          <w:rFonts w:eastAsia="Times New Roman"/>
        </w:rPr>
        <w:t>USACE</w:t>
      </w:r>
      <w:r w:rsidRPr="00705925">
        <w:rPr>
          <w:rFonts w:eastAsia="Times New Roman"/>
        </w:rPr>
        <w:t xml:space="preserve"> dredging project is consistent with </w:t>
      </w:r>
      <w:proofErr w:type="gramStart"/>
      <w:r w:rsidRPr="00705925">
        <w:rPr>
          <w:rFonts w:eastAsia="Times New Roman"/>
        </w:rPr>
        <w:t>all of</w:t>
      </w:r>
      <w:proofErr w:type="gramEnd"/>
      <w:r w:rsidRPr="00705925">
        <w:rPr>
          <w:rFonts w:eastAsia="Times New Roman"/>
        </w:rPr>
        <w:t xml:space="preserve"> Enforceable Policies, including those of Virginia’s nontidal wetlands program. For these projects, no VWP permit or permit fee will be </w:t>
      </w:r>
      <w:r w:rsidR="004210F7" w:rsidRPr="00705925">
        <w:rPr>
          <w:rFonts w:eastAsia="Times New Roman"/>
        </w:rPr>
        <w:t>required,</w:t>
      </w:r>
      <w:r w:rsidRPr="00705925">
        <w:rPr>
          <w:rFonts w:eastAsia="Times New Roman"/>
        </w:rPr>
        <w:t xml:space="preserve"> including reissuance of any expired VWP permit. For </w:t>
      </w:r>
      <w:r w:rsidR="008504B3">
        <w:rPr>
          <w:rFonts w:eastAsia="Times New Roman"/>
        </w:rPr>
        <w:t>USACE</w:t>
      </w:r>
      <w:r w:rsidRPr="00705925">
        <w:rPr>
          <w:rFonts w:eastAsia="Times New Roman"/>
        </w:rPr>
        <w:t xml:space="preserve"> capital dredging projects that do not have a FCD, any water quality or habitat concerns will be identified and addressed through the FCD process, and no further VWP permit or permit fee will be required. As the lead Federal agency, it is the </w:t>
      </w:r>
      <w:r w:rsidR="008504B3">
        <w:rPr>
          <w:rFonts w:eastAsia="Times New Roman"/>
        </w:rPr>
        <w:t>USACE</w:t>
      </w:r>
      <w:r w:rsidRPr="00705925">
        <w:rPr>
          <w:rFonts w:eastAsia="Times New Roman"/>
        </w:rPr>
        <w:t>'</w:t>
      </w:r>
      <w:r w:rsidR="008504B3">
        <w:rPr>
          <w:rFonts w:eastAsia="Times New Roman"/>
        </w:rPr>
        <w:t>s</w:t>
      </w:r>
      <w:r w:rsidRPr="00705925">
        <w:rPr>
          <w:rFonts w:eastAsia="Times New Roman"/>
        </w:rPr>
        <w:t xml:space="preserve"> responsibility to submit the necessary FCD </w:t>
      </w:r>
      <w:r w:rsidRPr="00705925">
        <w:rPr>
          <w:rFonts w:eastAsia="Times New Roman"/>
        </w:rPr>
        <w:lastRenderedPageBreak/>
        <w:t xml:space="preserve">information to DEQ's Office of Environmental Impact Review for review prior to undertaking the project. Other </w:t>
      </w:r>
      <w:r w:rsidR="008504B3">
        <w:rPr>
          <w:rFonts w:eastAsia="Times New Roman"/>
        </w:rPr>
        <w:t>USACE</w:t>
      </w:r>
      <w:r w:rsidRPr="00705925">
        <w:rPr>
          <w:rFonts w:eastAsia="Times New Roman"/>
        </w:rPr>
        <w:t xml:space="preserve"> dredging projects (i.e., those projects undertaken by the </w:t>
      </w:r>
      <w:r w:rsidR="008504B3">
        <w:rPr>
          <w:rFonts w:eastAsia="Times New Roman"/>
        </w:rPr>
        <w:t>USACE</w:t>
      </w:r>
      <w:r w:rsidRPr="00705925">
        <w:rPr>
          <w:rFonts w:eastAsia="Times New Roman"/>
        </w:rPr>
        <w:t xml:space="preserve">, or where the </w:t>
      </w:r>
      <w:r w:rsidR="008504B3">
        <w:rPr>
          <w:rFonts w:eastAsia="Times New Roman"/>
        </w:rPr>
        <w:t>USACE</w:t>
      </w:r>
      <w:r w:rsidRPr="00705925">
        <w:rPr>
          <w:rFonts w:eastAsia="Times New Roman"/>
        </w:rPr>
        <w:t xml:space="preserve"> would otherwise be viewed as "an applicant" or "a permittee") will also follow this decision process. Overboard disposal of dredge materials associated with </w:t>
      </w:r>
      <w:r w:rsidR="008504B3">
        <w:rPr>
          <w:rFonts w:eastAsia="Times New Roman"/>
        </w:rPr>
        <w:t>USACE</w:t>
      </w:r>
      <w:r w:rsidRPr="00705925">
        <w:rPr>
          <w:rFonts w:eastAsia="Times New Roman"/>
        </w:rPr>
        <w:t xml:space="preserve"> dredging projects will not require a VWP permit or permit fee. DEQ's regulatory decision process does not eliminate the need, if appropriate, for other permits from the VMRC or other federal, state, or local regulations and ordinances.</w:t>
      </w:r>
    </w:p>
    <w:p w14:paraId="60C66009" w14:textId="633608DA" w:rsidR="00B60BB2" w:rsidRDefault="00C97941" w:rsidP="00B60BB2">
      <w:pPr>
        <w:jc w:val="both"/>
      </w:pPr>
      <w:r w:rsidRPr="00705925">
        <w:rPr>
          <w:b/>
          <w:color w:val="000000"/>
        </w:rPr>
        <w:t>Aquatic Restoration</w:t>
      </w:r>
      <w:r w:rsidRPr="00705925">
        <w:rPr>
          <w:color w:val="000000"/>
        </w:rPr>
        <w:t xml:space="preserve"> project undertaken by the USACE. DEQ agrees with and supports restoration of habitat to improve aquatic species, which will provide an overall benefit to water quality. While many of these types of projects do not impact State Waters, some projects do impact State Waters, albeit for a greater good. DEQ will review </w:t>
      </w:r>
      <w:r w:rsidR="008504B3">
        <w:rPr>
          <w:color w:val="000000"/>
        </w:rPr>
        <w:t>USACE</w:t>
      </w:r>
      <w:r w:rsidRPr="00705925">
        <w:rPr>
          <w:color w:val="000000"/>
        </w:rPr>
        <w:t xml:space="preserve"> restoration projects on a case-by-case basis to determine if a VWP permit will be required. </w:t>
      </w:r>
      <w:r w:rsidRPr="00705925">
        <w:t xml:space="preserve">  In situations where a VWP permit is required, no permit fee will be assessed, in accordance with an agreement between DEQ and the </w:t>
      </w:r>
      <w:r w:rsidR="008504B3">
        <w:t>USACE</w:t>
      </w:r>
      <w:r w:rsidRPr="00705925">
        <w:t>.</w:t>
      </w:r>
    </w:p>
    <w:p w14:paraId="2AFE8F0E" w14:textId="77777777" w:rsidR="00B60BB2" w:rsidRDefault="00B60BB2">
      <w:r>
        <w:br w:type="page"/>
      </w:r>
    </w:p>
    <w:p w14:paraId="3CDF7270" w14:textId="221332E9" w:rsidR="00FA1B80" w:rsidRDefault="00B60BB2" w:rsidP="00B60BB2">
      <w:pPr>
        <w:pStyle w:val="Heading1"/>
      </w:pPr>
      <w:bookmarkStart w:id="25" w:name="_Toc141781405"/>
      <w:bookmarkStart w:id="26" w:name="_Toc206397216"/>
      <w:r>
        <w:lastRenderedPageBreak/>
        <w:t xml:space="preserve">APPENDIX A – </w:t>
      </w:r>
      <w:bookmarkEnd w:id="25"/>
      <w:r>
        <w:t>QUICK REFERENCE TABLE</w:t>
      </w:r>
      <w:bookmarkEnd w:id="26"/>
    </w:p>
    <w:p w14:paraId="5594E3D8" w14:textId="4BF5AF15" w:rsidR="00B60BB2" w:rsidRDefault="00B60BB2" w:rsidP="00B60BB2"/>
    <w:p w14:paraId="76129D5F" w14:textId="77777777" w:rsidR="00B60BB2" w:rsidRDefault="00B60BB2" w:rsidP="00E451BD">
      <w:pPr>
        <w:spacing w:after="0" w:line="240" w:lineRule="auto"/>
        <w:rPr>
          <w:rFonts w:ascii="Calibri" w:eastAsia="Times New Roman" w:hAnsi="Calibri" w:cs="Calibri"/>
          <w:b/>
          <w:iCs/>
        </w:rPr>
      </w:pPr>
      <w:r>
        <w:rPr>
          <w:rFonts w:ascii="Calibri" w:eastAsia="Times New Roman" w:hAnsi="Calibri" w:cs="Calibri"/>
          <w:b/>
          <w:iCs/>
        </w:rPr>
        <w:t>Linear Utility Project Quick Reference Table</w:t>
      </w:r>
    </w:p>
    <w:p w14:paraId="111CF607" w14:textId="77777777" w:rsidR="00B60BB2" w:rsidRPr="000C6036" w:rsidRDefault="00B60BB2" w:rsidP="00E451BD">
      <w:pPr>
        <w:spacing w:after="0" w:line="240" w:lineRule="auto"/>
        <w:rPr>
          <w:rFonts w:ascii="Calibri" w:eastAsia="Times New Roman" w:hAnsi="Calibri" w:cs="Calibri"/>
          <w:i/>
          <w:iCs/>
        </w:rPr>
      </w:pPr>
    </w:p>
    <w:p w14:paraId="1F172D3B" w14:textId="37AFBE07" w:rsidR="00B60BB2" w:rsidRPr="00DF5B51" w:rsidRDefault="00B60BB2" w:rsidP="00E451BD">
      <w:pPr>
        <w:spacing w:after="0" w:line="240" w:lineRule="auto"/>
        <w:rPr>
          <w:rFonts w:ascii="Calibri" w:eastAsia="Times New Roman" w:hAnsi="Calibri" w:cs="Calibri"/>
          <w:iCs/>
        </w:rPr>
      </w:pPr>
      <w:r w:rsidRPr="00DF5B51">
        <w:rPr>
          <w:rFonts w:ascii="Calibri" w:eastAsia="Times New Roman" w:hAnsi="Calibri" w:cs="Calibri"/>
          <w:iCs/>
        </w:rPr>
        <w:t xml:space="preserve">The purpose of this table is to list common scenarios and types of </w:t>
      </w:r>
      <w:r>
        <w:rPr>
          <w:rFonts w:ascii="Calibri" w:eastAsia="Times New Roman" w:hAnsi="Calibri" w:cs="Calibri"/>
          <w:iCs/>
        </w:rPr>
        <w:t xml:space="preserve">surface water intersects </w:t>
      </w:r>
      <w:r w:rsidRPr="00DF5B51">
        <w:rPr>
          <w:rFonts w:ascii="Calibri" w:eastAsia="Times New Roman" w:hAnsi="Calibri" w:cs="Calibri"/>
          <w:iCs/>
        </w:rPr>
        <w:t>for linear utility work</w:t>
      </w:r>
      <w:r>
        <w:rPr>
          <w:rFonts w:ascii="Calibri" w:eastAsia="Times New Roman" w:hAnsi="Calibri" w:cs="Calibri"/>
          <w:iCs/>
        </w:rPr>
        <w:t>,</w:t>
      </w:r>
      <w:r w:rsidR="008E30EA">
        <w:rPr>
          <w:rFonts w:ascii="Calibri" w:eastAsia="Times New Roman" w:hAnsi="Calibri" w:cs="Calibri"/>
          <w:iCs/>
        </w:rPr>
        <w:t xml:space="preserve"> or possibly other similar activities or work,</w:t>
      </w:r>
      <w:r w:rsidRPr="00DF5B51">
        <w:rPr>
          <w:rFonts w:ascii="Calibri" w:eastAsia="Times New Roman" w:hAnsi="Calibri" w:cs="Calibri"/>
          <w:iCs/>
        </w:rPr>
        <w:t xml:space="preserve"> </w:t>
      </w:r>
      <w:r>
        <w:rPr>
          <w:rFonts w:ascii="Calibri" w:eastAsia="Times New Roman" w:hAnsi="Calibri" w:cs="Calibri"/>
          <w:iCs/>
        </w:rPr>
        <w:t>and how such are to be processed under existing VWPP regulations.</w:t>
      </w:r>
    </w:p>
    <w:p w14:paraId="572EFD3C" w14:textId="77777777" w:rsidR="00B60BB2" w:rsidRDefault="00B60BB2">
      <w:pPr>
        <w:rPr>
          <w:rFonts w:ascii="Calibri" w:eastAsia="Times New Roman" w:hAnsi="Calibri" w:cs="Calibri"/>
          <w:i/>
          <w:iCs/>
          <w:color w:val="548235"/>
        </w:rPr>
      </w:pPr>
    </w:p>
    <w:tbl>
      <w:tblPr>
        <w:tblStyle w:val="TableGrid"/>
        <w:tblW w:w="0" w:type="auto"/>
        <w:tblLook w:val="04A0" w:firstRow="1" w:lastRow="0" w:firstColumn="1" w:lastColumn="0" w:noHBand="0" w:noVBand="1"/>
      </w:tblPr>
      <w:tblGrid>
        <w:gridCol w:w="1473"/>
        <w:gridCol w:w="1794"/>
        <w:gridCol w:w="3432"/>
        <w:gridCol w:w="1355"/>
        <w:gridCol w:w="1296"/>
      </w:tblGrid>
      <w:tr w:rsidR="000B132C" w:rsidRPr="00095E1F" w14:paraId="5E074E34" w14:textId="77777777" w:rsidTr="003545A9">
        <w:trPr>
          <w:tblHeader/>
        </w:trPr>
        <w:tc>
          <w:tcPr>
            <w:tcW w:w="2039" w:type="dxa"/>
          </w:tcPr>
          <w:p w14:paraId="40B5C79B" w14:textId="77777777" w:rsidR="00B60BB2" w:rsidRPr="00095E1F" w:rsidRDefault="00B60BB2" w:rsidP="003545A9">
            <w:pPr>
              <w:rPr>
                <w:rFonts w:eastAsia="Times New Roman" w:cs="Calibri"/>
                <w:b/>
                <w:iCs/>
                <w:sz w:val="21"/>
                <w:szCs w:val="21"/>
              </w:rPr>
            </w:pPr>
            <w:r w:rsidRPr="00095E1F">
              <w:rPr>
                <w:rFonts w:eastAsia="Times New Roman" w:cs="Calibri"/>
                <w:b/>
                <w:iCs/>
                <w:sz w:val="21"/>
                <w:szCs w:val="21"/>
              </w:rPr>
              <w:t>Project Type</w:t>
            </w:r>
          </w:p>
        </w:tc>
        <w:tc>
          <w:tcPr>
            <w:tcW w:w="2343" w:type="dxa"/>
          </w:tcPr>
          <w:p w14:paraId="18B752DD" w14:textId="77777777" w:rsidR="00B60BB2" w:rsidRPr="00095E1F" w:rsidRDefault="00B60BB2" w:rsidP="003545A9">
            <w:pPr>
              <w:rPr>
                <w:rFonts w:eastAsia="Times New Roman" w:cs="Calibri"/>
                <w:b/>
                <w:iCs/>
                <w:sz w:val="21"/>
                <w:szCs w:val="21"/>
              </w:rPr>
            </w:pPr>
            <w:r w:rsidRPr="00095E1F">
              <w:rPr>
                <w:rFonts w:eastAsia="Times New Roman" w:cs="Calibri"/>
                <w:b/>
                <w:iCs/>
                <w:sz w:val="21"/>
                <w:szCs w:val="21"/>
              </w:rPr>
              <w:t>VWPP Permit Action</w:t>
            </w:r>
          </w:p>
        </w:tc>
        <w:tc>
          <w:tcPr>
            <w:tcW w:w="4613" w:type="dxa"/>
          </w:tcPr>
          <w:p w14:paraId="4BF29BB0" w14:textId="77777777" w:rsidR="00B60BB2" w:rsidRPr="00095E1F" w:rsidRDefault="00B60BB2" w:rsidP="003545A9">
            <w:pPr>
              <w:rPr>
                <w:rFonts w:eastAsia="Times New Roman" w:cs="Calibri"/>
                <w:b/>
                <w:iCs/>
                <w:sz w:val="21"/>
                <w:szCs w:val="21"/>
              </w:rPr>
            </w:pPr>
            <w:r w:rsidRPr="00095E1F">
              <w:rPr>
                <w:rFonts w:eastAsia="Times New Roman" w:cs="Calibri"/>
                <w:b/>
                <w:iCs/>
                <w:sz w:val="21"/>
                <w:szCs w:val="21"/>
              </w:rPr>
              <w:t>Action Taken</w:t>
            </w:r>
          </w:p>
        </w:tc>
        <w:tc>
          <w:tcPr>
            <w:tcW w:w="1398" w:type="dxa"/>
          </w:tcPr>
          <w:p w14:paraId="354B79A4" w14:textId="77777777" w:rsidR="00B60BB2" w:rsidRPr="00095E1F" w:rsidRDefault="00B60BB2" w:rsidP="003545A9">
            <w:pPr>
              <w:rPr>
                <w:rFonts w:eastAsia="Times New Roman" w:cs="Calibri"/>
                <w:b/>
                <w:iCs/>
                <w:sz w:val="21"/>
                <w:szCs w:val="21"/>
              </w:rPr>
            </w:pPr>
            <w:r w:rsidRPr="00095E1F">
              <w:rPr>
                <w:rFonts w:eastAsia="Times New Roman" w:cs="Calibri"/>
                <w:b/>
                <w:iCs/>
                <w:sz w:val="21"/>
                <w:szCs w:val="21"/>
              </w:rPr>
              <w:t>Regulatory Basis</w:t>
            </w:r>
          </w:p>
        </w:tc>
        <w:tc>
          <w:tcPr>
            <w:tcW w:w="1861" w:type="dxa"/>
          </w:tcPr>
          <w:p w14:paraId="2B866617" w14:textId="77777777" w:rsidR="00B60BB2" w:rsidRPr="00095E1F" w:rsidRDefault="00B60BB2" w:rsidP="003545A9">
            <w:pPr>
              <w:rPr>
                <w:rFonts w:eastAsia="Times New Roman" w:cs="Calibri"/>
                <w:b/>
                <w:iCs/>
                <w:sz w:val="21"/>
                <w:szCs w:val="21"/>
              </w:rPr>
            </w:pPr>
            <w:r w:rsidRPr="00095E1F">
              <w:rPr>
                <w:rFonts w:eastAsia="Times New Roman" w:cs="Calibri"/>
                <w:b/>
                <w:iCs/>
                <w:sz w:val="21"/>
                <w:szCs w:val="21"/>
              </w:rPr>
              <w:t>Manual Section</w:t>
            </w:r>
          </w:p>
        </w:tc>
      </w:tr>
      <w:tr w:rsidR="000B132C" w:rsidRPr="005B0532" w14:paraId="74170E37" w14:textId="77777777" w:rsidTr="003545A9">
        <w:tc>
          <w:tcPr>
            <w:tcW w:w="2039" w:type="dxa"/>
          </w:tcPr>
          <w:p w14:paraId="59501687" w14:textId="77777777" w:rsidR="00B60BB2" w:rsidRPr="005B0532" w:rsidRDefault="00B60BB2" w:rsidP="003545A9">
            <w:pPr>
              <w:rPr>
                <w:rFonts w:eastAsia="Times New Roman" w:cs="Calibri"/>
                <w:iCs/>
                <w:sz w:val="21"/>
                <w:szCs w:val="21"/>
              </w:rPr>
            </w:pPr>
            <w:r w:rsidRPr="005B0532">
              <w:rPr>
                <w:rFonts w:eastAsia="Times New Roman" w:cs="Calibri"/>
                <w:iCs/>
                <w:sz w:val="21"/>
                <w:szCs w:val="21"/>
              </w:rPr>
              <w:t>Projects Within Existing Utility Easements / Maintenance Corridors</w:t>
            </w:r>
          </w:p>
        </w:tc>
        <w:tc>
          <w:tcPr>
            <w:tcW w:w="2343" w:type="dxa"/>
          </w:tcPr>
          <w:p w14:paraId="707D199F" w14:textId="77777777" w:rsidR="00B60BB2" w:rsidRPr="005B0532" w:rsidRDefault="00B60BB2" w:rsidP="003545A9">
            <w:pPr>
              <w:rPr>
                <w:rFonts w:eastAsia="Times New Roman" w:cs="Calibri"/>
                <w:i/>
                <w:iCs/>
                <w:sz w:val="21"/>
                <w:szCs w:val="21"/>
              </w:rPr>
            </w:pPr>
            <w:r w:rsidRPr="005B0532">
              <w:rPr>
                <w:rFonts w:eastAsia="Times New Roman" w:cs="Calibri"/>
                <w:iCs/>
                <w:sz w:val="21"/>
                <w:szCs w:val="21"/>
              </w:rPr>
              <w:t>Exclusion</w:t>
            </w:r>
          </w:p>
        </w:tc>
        <w:tc>
          <w:tcPr>
            <w:tcW w:w="4613" w:type="dxa"/>
          </w:tcPr>
          <w:p w14:paraId="0A4CEE23" w14:textId="353C6CC8" w:rsidR="00B60BB2" w:rsidRPr="005B0532" w:rsidRDefault="00B60BB2" w:rsidP="003545A9">
            <w:pPr>
              <w:rPr>
                <w:rFonts w:eastAsia="Times New Roman" w:cs="Calibri"/>
                <w:iCs/>
                <w:sz w:val="21"/>
                <w:szCs w:val="21"/>
              </w:rPr>
            </w:pPr>
            <w:r w:rsidRPr="005B0532">
              <w:rPr>
                <w:rFonts w:eastAsia="Times New Roman" w:cs="Calibri"/>
                <w:i/>
                <w:iCs/>
                <w:sz w:val="21"/>
                <w:szCs w:val="21"/>
              </w:rPr>
              <w:t>All actions</w:t>
            </w:r>
            <w:r w:rsidRPr="005B0532">
              <w:rPr>
                <w:rFonts w:eastAsia="Times New Roman" w:cs="Calibri"/>
                <w:iCs/>
                <w:sz w:val="21"/>
                <w:szCs w:val="21"/>
              </w:rPr>
              <w:t xml:space="preserve">, </w:t>
            </w:r>
            <w:r w:rsidR="00C17B83" w:rsidRPr="005B0532">
              <w:rPr>
                <w:rFonts w:eastAsia="Times New Roman" w:cs="Calibri"/>
                <w:iCs/>
                <w:sz w:val="21"/>
                <w:szCs w:val="21"/>
              </w:rPr>
              <w:t>including</w:t>
            </w:r>
            <w:r w:rsidRPr="005B0532">
              <w:rPr>
                <w:rFonts w:eastAsia="Times New Roman" w:cs="Calibri"/>
                <w:iCs/>
                <w:sz w:val="21"/>
                <w:szCs w:val="21"/>
              </w:rPr>
              <w:t>:</w:t>
            </w:r>
          </w:p>
          <w:p w14:paraId="4458747B" w14:textId="55B1B997" w:rsidR="00B60BB2" w:rsidRPr="005B0532" w:rsidRDefault="00B60BB2" w:rsidP="001A02E1">
            <w:pPr>
              <w:pStyle w:val="ListParagraph"/>
              <w:numPr>
                <w:ilvl w:val="0"/>
                <w:numId w:val="53"/>
              </w:numPr>
              <w:ind w:left="361"/>
              <w:rPr>
                <w:rFonts w:eastAsia="Times New Roman"/>
                <w:iCs/>
                <w:sz w:val="21"/>
                <w:szCs w:val="21"/>
              </w:rPr>
            </w:pPr>
            <w:r w:rsidRPr="005B0532">
              <w:rPr>
                <w:rFonts w:eastAsia="Times New Roman"/>
                <w:iCs/>
                <w:sz w:val="21"/>
                <w:szCs w:val="21"/>
              </w:rPr>
              <w:t xml:space="preserve">Maintenance and </w:t>
            </w:r>
            <w:r w:rsidR="00C17B83" w:rsidRPr="005B0532">
              <w:rPr>
                <w:rFonts w:eastAsia="Times New Roman"/>
                <w:iCs/>
                <w:sz w:val="21"/>
                <w:szCs w:val="21"/>
              </w:rPr>
              <w:t>maintenance-oriented</w:t>
            </w:r>
            <w:r w:rsidRPr="005B0532">
              <w:rPr>
                <w:rFonts w:eastAsia="Times New Roman"/>
                <w:iCs/>
                <w:sz w:val="21"/>
                <w:szCs w:val="21"/>
              </w:rPr>
              <w:t xml:space="preserve"> upgrades</w:t>
            </w:r>
            <w:r w:rsidR="00231BCD" w:rsidRPr="005B0532">
              <w:rPr>
                <w:rFonts w:eastAsia="Times New Roman"/>
                <w:iCs/>
                <w:sz w:val="21"/>
                <w:szCs w:val="21"/>
              </w:rPr>
              <w:t xml:space="preserve"> within the easement</w:t>
            </w:r>
            <w:r w:rsidRPr="005B0532">
              <w:rPr>
                <w:rFonts w:eastAsia="Times New Roman"/>
                <w:iCs/>
                <w:sz w:val="21"/>
                <w:szCs w:val="21"/>
              </w:rPr>
              <w:t xml:space="preserve"> to meet today’s technological/</w:t>
            </w:r>
            <w:r w:rsidR="00C17B83" w:rsidRPr="005B0532">
              <w:rPr>
                <w:rFonts w:eastAsia="Times New Roman"/>
                <w:iCs/>
                <w:sz w:val="21"/>
                <w:szCs w:val="21"/>
              </w:rPr>
              <w:t>service-oriented</w:t>
            </w:r>
            <w:r w:rsidRPr="005B0532">
              <w:rPr>
                <w:rFonts w:eastAsia="Times New Roman"/>
                <w:iCs/>
                <w:sz w:val="21"/>
                <w:szCs w:val="21"/>
              </w:rPr>
              <w:t xml:space="preserve"> requirements.</w:t>
            </w:r>
          </w:p>
          <w:p w14:paraId="10795C44" w14:textId="016CBB16" w:rsidR="00B60BB2" w:rsidRPr="005B0532" w:rsidRDefault="00B60BB2" w:rsidP="001A02E1">
            <w:pPr>
              <w:pStyle w:val="ListParagraph"/>
              <w:numPr>
                <w:ilvl w:val="0"/>
                <w:numId w:val="53"/>
              </w:numPr>
              <w:ind w:left="361"/>
              <w:rPr>
                <w:rFonts w:eastAsia="Times New Roman"/>
                <w:iCs/>
                <w:sz w:val="21"/>
                <w:szCs w:val="21"/>
              </w:rPr>
            </w:pPr>
            <w:r w:rsidRPr="005B0532">
              <w:rPr>
                <w:rFonts w:eastAsia="Times New Roman"/>
                <w:iCs/>
                <w:sz w:val="21"/>
                <w:szCs w:val="21"/>
              </w:rPr>
              <w:t xml:space="preserve">End-of-life replacement of infrastructure, to include </w:t>
            </w:r>
            <w:r w:rsidR="00C51760" w:rsidRPr="005B0532">
              <w:rPr>
                <w:rFonts w:eastAsia="Times New Roman"/>
                <w:iCs/>
                <w:sz w:val="21"/>
                <w:szCs w:val="21"/>
              </w:rPr>
              <w:t xml:space="preserve">decommission or </w:t>
            </w:r>
            <w:r w:rsidRPr="005B0532">
              <w:rPr>
                <w:rFonts w:eastAsia="Times New Roman"/>
                <w:iCs/>
                <w:sz w:val="21"/>
                <w:szCs w:val="21"/>
              </w:rPr>
              <w:t>out-of-kind replacement</w:t>
            </w:r>
            <w:r w:rsidR="009F51FC" w:rsidRPr="005B0532">
              <w:rPr>
                <w:rFonts w:eastAsia="Times New Roman"/>
                <w:iCs/>
                <w:sz w:val="21"/>
                <w:szCs w:val="21"/>
              </w:rPr>
              <w:t xml:space="preserve">, </w:t>
            </w:r>
            <w:r w:rsidR="009F51FC" w:rsidRPr="005B0532">
              <w:rPr>
                <w:rFonts w:eastAsia="Times New Roman" w:cstheme="minorHAnsi"/>
                <w:iCs/>
              </w:rPr>
              <w:t>provided no tree clearing occurs, and matting is used where applicable</w:t>
            </w:r>
            <w:r w:rsidRPr="005B0532">
              <w:rPr>
                <w:rFonts w:eastAsia="Times New Roman"/>
                <w:iCs/>
                <w:sz w:val="21"/>
                <w:szCs w:val="21"/>
              </w:rPr>
              <w:t>.</w:t>
            </w:r>
          </w:p>
        </w:tc>
        <w:tc>
          <w:tcPr>
            <w:tcW w:w="1398" w:type="dxa"/>
          </w:tcPr>
          <w:p w14:paraId="1AD55E6B" w14:textId="3EDF597F" w:rsidR="00B60BB2" w:rsidRPr="005B0532" w:rsidRDefault="00B60BB2" w:rsidP="003545A9">
            <w:pPr>
              <w:rPr>
                <w:rFonts w:eastAsia="Times New Roman" w:cs="Calibri"/>
                <w:iCs/>
                <w:sz w:val="21"/>
                <w:szCs w:val="21"/>
              </w:rPr>
            </w:pPr>
            <w:hyperlink r:id="rId80" w:history="1">
              <w:r w:rsidRPr="005B0532">
                <w:rPr>
                  <w:rStyle w:val="Hyperlink"/>
                  <w:rFonts w:eastAsia="Times New Roman" w:cs="Calibri"/>
                  <w:iCs/>
                  <w:sz w:val="21"/>
                  <w:szCs w:val="21"/>
                </w:rPr>
                <w:t>9VAC25-210</w:t>
              </w:r>
              <w:r w:rsidR="002A6220" w:rsidRPr="005B0532">
                <w:rPr>
                  <w:rStyle w:val="Hyperlink"/>
                  <w:rFonts w:eastAsia="Times New Roman" w:cs="Calibri"/>
                  <w:iCs/>
                  <w:sz w:val="21"/>
                  <w:szCs w:val="21"/>
                </w:rPr>
                <w:t>.</w:t>
              </w:r>
              <w:r w:rsidRPr="005B0532">
                <w:rPr>
                  <w:rStyle w:val="Hyperlink"/>
                  <w:rFonts w:eastAsia="Times New Roman" w:cs="Calibri"/>
                  <w:iCs/>
                  <w:sz w:val="21"/>
                  <w:szCs w:val="21"/>
                </w:rPr>
                <w:t>60</w:t>
              </w:r>
            </w:hyperlink>
            <w:r w:rsidRPr="005B0532">
              <w:rPr>
                <w:rFonts w:eastAsia="Times New Roman" w:cs="Calibri"/>
                <w:iCs/>
                <w:sz w:val="21"/>
                <w:szCs w:val="21"/>
              </w:rPr>
              <w:t>.5. Maintenance</w:t>
            </w:r>
          </w:p>
        </w:tc>
        <w:tc>
          <w:tcPr>
            <w:tcW w:w="1861" w:type="dxa"/>
          </w:tcPr>
          <w:p w14:paraId="0693EDD1" w14:textId="77777777" w:rsidR="00B60BB2" w:rsidRPr="005B0532" w:rsidRDefault="00B60BB2" w:rsidP="003545A9">
            <w:pPr>
              <w:rPr>
                <w:rFonts w:eastAsia="Times New Roman" w:cs="Calibri"/>
                <w:iCs/>
                <w:sz w:val="21"/>
                <w:szCs w:val="21"/>
              </w:rPr>
            </w:pPr>
            <w:r w:rsidRPr="005B0532">
              <w:rPr>
                <w:rFonts w:eastAsia="Times New Roman" w:cs="Calibri"/>
                <w:iCs/>
                <w:sz w:val="21"/>
                <w:szCs w:val="21"/>
              </w:rPr>
              <w:t>Chapter 2, Section 2.2.5</w:t>
            </w:r>
          </w:p>
        </w:tc>
      </w:tr>
      <w:tr w:rsidR="000B132C" w:rsidRPr="005B0532" w14:paraId="0041EF2C" w14:textId="77777777" w:rsidTr="003545A9">
        <w:tc>
          <w:tcPr>
            <w:tcW w:w="2039" w:type="dxa"/>
            <w:vMerge w:val="restart"/>
            <w:vAlign w:val="center"/>
          </w:tcPr>
          <w:p w14:paraId="33894306" w14:textId="77777777" w:rsidR="00B60BB2" w:rsidRPr="005B0532" w:rsidRDefault="00B60BB2" w:rsidP="003545A9">
            <w:pPr>
              <w:rPr>
                <w:rFonts w:eastAsia="Times New Roman" w:cs="Calibri"/>
                <w:iCs/>
                <w:sz w:val="21"/>
                <w:szCs w:val="21"/>
              </w:rPr>
            </w:pPr>
            <w:r w:rsidRPr="005B0532">
              <w:rPr>
                <w:rFonts w:eastAsia="Times New Roman" w:cs="Calibri"/>
                <w:iCs/>
                <w:sz w:val="21"/>
                <w:szCs w:val="21"/>
              </w:rPr>
              <w:t xml:space="preserve">New Linear Utility Projects in New Utility Easements / Maintenance Corridors </w:t>
            </w:r>
          </w:p>
          <w:p w14:paraId="33DD1E83" w14:textId="77777777" w:rsidR="00B60BB2" w:rsidRPr="005B0532" w:rsidRDefault="00B60BB2" w:rsidP="003545A9">
            <w:pPr>
              <w:rPr>
                <w:rFonts w:eastAsia="Times New Roman" w:cs="Calibri"/>
                <w:iCs/>
                <w:sz w:val="21"/>
                <w:szCs w:val="21"/>
              </w:rPr>
            </w:pPr>
          </w:p>
        </w:tc>
        <w:tc>
          <w:tcPr>
            <w:tcW w:w="2343" w:type="dxa"/>
          </w:tcPr>
          <w:p w14:paraId="44E85F8E" w14:textId="77777777" w:rsidR="00B60BB2" w:rsidRPr="005B0532" w:rsidRDefault="00B60BB2" w:rsidP="003545A9">
            <w:pPr>
              <w:rPr>
                <w:rFonts w:eastAsia="Times New Roman" w:cs="Calibri"/>
                <w:iCs/>
                <w:sz w:val="21"/>
                <w:szCs w:val="21"/>
              </w:rPr>
            </w:pPr>
            <w:r w:rsidRPr="005B0532">
              <w:rPr>
                <w:rFonts w:eastAsia="Times New Roman" w:cs="Calibri"/>
                <w:iCs/>
                <w:sz w:val="21"/>
                <w:szCs w:val="21"/>
              </w:rPr>
              <w:t>WP2; IP</w:t>
            </w:r>
          </w:p>
        </w:tc>
        <w:tc>
          <w:tcPr>
            <w:tcW w:w="4613" w:type="dxa"/>
          </w:tcPr>
          <w:p w14:paraId="21A6ADDE" w14:textId="61DE0EE1" w:rsidR="00B60BB2" w:rsidRPr="005B0532" w:rsidRDefault="00B60BB2" w:rsidP="003545A9">
            <w:pPr>
              <w:rPr>
                <w:rFonts w:eastAsia="Times New Roman" w:cs="Calibri"/>
                <w:iCs/>
                <w:sz w:val="21"/>
                <w:szCs w:val="21"/>
              </w:rPr>
            </w:pPr>
            <w:r w:rsidRPr="005B0532">
              <w:rPr>
                <w:rFonts w:eastAsia="Times New Roman" w:cs="Calibri"/>
                <w:iCs/>
                <w:sz w:val="21"/>
                <w:szCs w:val="21"/>
              </w:rPr>
              <w:t xml:space="preserve">New </w:t>
            </w:r>
            <w:r w:rsidR="00B83D2F" w:rsidRPr="005B0532">
              <w:rPr>
                <w:rFonts w:eastAsia="Times New Roman" w:cs="Calibri"/>
                <w:iCs/>
                <w:sz w:val="21"/>
                <w:szCs w:val="21"/>
              </w:rPr>
              <w:t>coverage or permit</w:t>
            </w:r>
            <w:r w:rsidRPr="005B0532">
              <w:rPr>
                <w:rFonts w:eastAsia="Times New Roman" w:cs="Calibri"/>
                <w:iCs/>
                <w:sz w:val="21"/>
                <w:szCs w:val="21"/>
              </w:rPr>
              <w:t xml:space="preserve"> to permanently and/or temporarily impact surface waters.</w:t>
            </w:r>
          </w:p>
          <w:p w14:paraId="1268EAFA" w14:textId="77777777" w:rsidR="00B60BB2" w:rsidRPr="005B0532" w:rsidRDefault="00B60BB2" w:rsidP="003545A9">
            <w:pPr>
              <w:rPr>
                <w:rFonts w:eastAsia="Times New Roman" w:cs="Calibri"/>
                <w:iCs/>
                <w:sz w:val="21"/>
                <w:szCs w:val="21"/>
              </w:rPr>
            </w:pPr>
          </w:p>
          <w:p w14:paraId="5E0B3DAE" w14:textId="77777777" w:rsidR="00B60BB2" w:rsidRPr="005B0532" w:rsidRDefault="00B60BB2" w:rsidP="003545A9">
            <w:pPr>
              <w:rPr>
                <w:rFonts w:eastAsia="Times New Roman" w:cs="Calibri"/>
                <w:iCs/>
                <w:sz w:val="21"/>
                <w:szCs w:val="21"/>
              </w:rPr>
            </w:pPr>
            <w:r w:rsidRPr="005B0532">
              <w:rPr>
                <w:rFonts w:eastAsia="Times New Roman" w:cs="Calibri"/>
                <w:iCs/>
                <w:sz w:val="21"/>
                <w:szCs w:val="21"/>
              </w:rPr>
              <w:t>Permitting Notes:</w:t>
            </w:r>
          </w:p>
          <w:p w14:paraId="704A1346" w14:textId="77777777" w:rsidR="00B60BB2" w:rsidRPr="005B0532" w:rsidRDefault="00B60BB2" w:rsidP="001A02E1">
            <w:pPr>
              <w:pStyle w:val="ListParagraph"/>
              <w:numPr>
                <w:ilvl w:val="0"/>
                <w:numId w:val="52"/>
              </w:numPr>
              <w:ind w:left="361"/>
              <w:rPr>
                <w:rFonts w:eastAsia="Times New Roman"/>
                <w:i/>
                <w:iCs/>
                <w:sz w:val="21"/>
                <w:szCs w:val="21"/>
              </w:rPr>
            </w:pPr>
            <w:r w:rsidRPr="005B0532">
              <w:rPr>
                <w:rFonts w:eastAsia="Times New Roman"/>
                <w:i/>
                <w:iCs/>
                <w:sz w:val="21"/>
                <w:szCs w:val="21"/>
              </w:rPr>
              <w:t>Matting in Surface Waters:</w:t>
            </w:r>
          </w:p>
          <w:p w14:paraId="64D2672D" w14:textId="77777777" w:rsidR="00B60BB2" w:rsidRPr="005B0532" w:rsidRDefault="00B60BB2" w:rsidP="008C6AB1">
            <w:pPr>
              <w:pStyle w:val="CommentText"/>
              <w:ind w:left="361"/>
              <w:rPr>
                <w:sz w:val="21"/>
                <w:szCs w:val="21"/>
              </w:rPr>
            </w:pPr>
            <w:r w:rsidRPr="005B0532">
              <w:rPr>
                <w:sz w:val="21"/>
                <w:szCs w:val="21"/>
              </w:rPr>
              <w:t>0-6 months = no impact</w:t>
            </w:r>
          </w:p>
          <w:p w14:paraId="76CD2833" w14:textId="77777777" w:rsidR="00B60BB2" w:rsidRPr="005B0532" w:rsidRDefault="00B60BB2" w:rsidP="008C6AB1">
            <w:pPr>
              <w:pStyle w:val="CommentText"/>
              <w:ind w:left="361"/>
              <w:rPr>
                <w:sz w:val="21"/>
                <w:szCs w:val="21"/>
              </w:rPr>
            </w:pPr>
            <w:r w:rsidRPr="005B0532">
              <w:rPr>
                <w:sz w:val="21"/>
                <w:szCs w:val="21"/>
              </w:rPr>
              <w:t>6-12 months = temporary</w:t>
            </w:r>
          </w:p>
          <w:p w14:paraId="378C1A39" w14:textId="77777777" w:rsidR="00B60BB2" w:rsidRPr="005B0532" w:rsidRDefault="00B60BB2" w:rsidP="008C6AB1">
            <w:pPr>
              <w:ind w:left="361"/>
              <w:rPr>
                <w:sz w:val="21"/>
                <w:szCs w:val="21"/>
              </w:rPr>
            </w:pPr>
            <w:r w:rsidRPr="005B0532">
              <w:rPr>
                <w:sz w:val="21"/>
                <w:szCs w:val="21"/>
              </w:rPr>
              <w:t xml:space="preserve">12+ months </w:t>
            </w:r>
            <w:proofErr w:type="gramStart"/>
            <w:r w:rsidRPr="005B0532">
              <w:rPr>
                <w:sz w:val="21"/>
                <w:szCs w:val="21"/>
              </w:rPr>
              <w:t>=  permanent</w:t>
            </w:r>
            <w:proofErr w:type="gramEnd"/>
          </w:p>
          <w:p w14:paraId="14D6D38D" w14:textId="58EB76DE" w:rsidR="00B60BB2" w:rsidRPr="005B0532" w:rsidRDefault="004E42F6" w:rsidP="001A02E1">
            <w:pPr>
              <w:pStyle w:val="ListParagraph"/>
              <w:numPr>
                <w:ilvl w:val="0"/>
                <w:numId w:val="52"/>
              </w:numPr>
              <w:ind w:left="361"/>
              <w:rPr>
                <w:rFonts w:eastAsia="Times New Roman"/>
                <w:iCs/>
                <w:sz w:val="21"/>
                <w:szCs w:val="21"/>
              </w:rPr>
            </w:pPr>
            <w:r w:rsidRPr="005B0532">
              <w:rPr>
                <w:rFonts w:eastAsia="Times New Roman"/>
                <w:iCs/>
                <w:sz w:val="21"/>
                <w:szCs w:val="21"/>
              </w:rPr>
              <w:t>WP2 only:</w:t>
            </w:r>
            <w:r w:rsidR="00967C0C" w:rsidRPr="005B0532">
              <w:rPr>
                <w:rFonts w:eastAsia="Times New Roman"/>
                <w:iCs/>
                <w:sz w:val="21"/>
                <w:szCs w:val="21"/>
              </w:rPr>
              <w:t xml:space="preserve"> </w:t>
            </w:r>
            <w:r w:rsidR="00B60BB2" w:rsidRPr="005B0532">
              <w:rPr>
                <w:rFonts w:eastAsia="Times New Roman"/>
                <w:iCs/>
                <w:sz w:val="21"/>
                <w:szCs w:val="21"/>
              </w:rPr>
              <w:t xml:space="preserve">Permanent </w:t>
            </w:r>
            <w:r w:rsidR="002850CF" w:rsidRPr="00F558A3">
              <w:rPr>
                <w:rFonts w:eastAsia="Times New Roman"/>
                <w:iCs/>
                <w:sz w:val="21"/>
                <w:szCs w:val="21"/>
              </w:rPr>
              <w:t xml:space="preserve">and temporary </w:t>
            </w:r>
            <w:r w:rsidR="00B60BB2" w:rsidRPr="005B0532">
              <w:rPr>
                <w:rFonts w:eastAsia="Times New Roman"/>
                <w:iCs/>
                <w:sz w:val="21"/>
                <w:szCs w:val="21"/>
              </w:rPr>
              <w:t xml:space="preserve">impacts </w:t>
            </w:r>
            <w:r w:rsidR="00F9276C" w:rsidRPr="003A3395">
              <w:rPr>
                <w:rFonts w:eastAsia="Times New Roman"/>
                <w:iCs/>
                <w:sz w:val="21"/>
                <w:szCs w:val="21"/>
              </w:rPr>
              <w:t>within the 20</w:t>
            </w:r>
            <w:r w:rsidR="00627E22" w:rsidRPr="005B0532">
              <w:rPr>
                <w:rFonts w:eastAsia="Times New Roman"/>
                <w:iCs/>
                <w:sz w:val="21"/>
                <w:szCs w:val="21"/>
              </w:rPr>
              <w:t>-</w:t>
            </w:r>
            <w:r w:rsidR="00F9276C" w:rsidRPr="003A3395">
              <w:rPr>
                <w:rFonts w:eastAsia="Times New Roman"/>
                <w:iCs/>
                <w:sz w:val="21"/>
                <w:szCs w:val="21"/>
              </w:rPr>
              <w:t>f</w:t>
            </w:r>
            <w:r w:rsidR="00627E22" w:rsidRPr="005B0532">
              <w:rPr>
                <w:rFonts w:eastAsia="Times New Roman"/>
                <w:iCs/>
                <w:sz w:val="21"/>
                <w:szCs w:val="21"/>
              </w:rPr>
              <w:t>oot permanently maintained corridor</w:t>
            </w:r>
            <w:r w:rsidR="00F9276C" w:rsidRPr="003A3395">
              <w:rPr>
                <w:rFonts w:eastAsia="Times New Roman"/>
                <w:iCs/>
                <w:sz w:val="21"/>
                <w:szCs w:val="21"/>
              </w:rPr>
              <w:t xml:space="preserve"> </w:t>
            </w:r>
            <w:r w:rsidR="002850CF" w:rsidRPr="003A3395">
              <w:rPr>
                <w:rFonts w:eastAsia="Times New Roman"/>
                <w:iCs/>
                <w:sz w:val="21"/>
                <w:szCs w:val="21"/>
              </w:rPr>
              <w:t xml:space="preserve">(based on </w:t>
            </w:r>
            <w:r w:rsidR="004B13FC" w:rsidRPr="005B0532">
              <w:rPr>
                <w:rFonts w:eastAsia="Times New Roman"/>
                <w:iCs/>
                <w:sz w:val="21"/>
                <w:szCs w:val="21"/>
              </w:rPr>
              <w:t xml:space="preserve">its </w:t>
            </w:r>
            <w:r w:rsidR="002850CF" w:rsidRPr="003A3395">
              <w:rPr>
                <w:rFonts w:eastAsia="Times New Roman"/>
                <w:iCs/>
                <w:sz w:val="21"/>
                <w:szCs w:val="21"/>
              </w:rPr>
              <w:t xml:space="preserve">centerline) count toward </w:t>
            </w:r>
            <w:r w:rsidR="008E2592" w:rsidRPr="005B0532">
              <w:rPr>
                <w:rFonts w:eastAsia="Times New Roman"/>
                <w:iCs/>
                <w:sz w:val="21"/>
                <w:szCs w:val="21"/>
              </w:rPr>
              <w:t xml:space="preserve">the </w:t>
            </w:r>
            <w:r w:rsidR="008B359A" w:rsidRPr="005B0532">
              <w:rPr>
                <w:rFonts w:eastAsia="Times New Roman"/>
                <w:iCs/>
                <w:sz w:val="21"/>
                <w:szCs w:val="21"/>
              </w:rPr>
              <w:t>total impacts</w:t>
            </w:r>
            <w:r w:rsidR="005221EE" w:rsidRPr="005B0532">
              <w:rPr>
                <w:rFonts w:eastAsia="Times New Roman"/>
                <w:iCs/>
                <w:sz w:val="21"/>
                <w:szCs w:val="21"/>
              </w:rPr>
              <w:t xml:space="preserve"> allowed under </w:t>
            </w:r>
            <w:proofErr w:type="gramStart"/>
            <w:r w:rsidR="00253D9F" w:rsidRPr="005B0532">
              <w:rPr>
                <w:rFonts w:eastAsia="Times New Roman"/>
                <w:iCs/>
                <w:sz w:val="21"/>
                <w:szCs w:val="21"/>
              </w:rPr>
              <w:t>the</w:t>
            </w:r>
            <w:r w:rsidR="008B359A" w:rsidRPr="005B0532">
              <w:rPr>
                <w:rFonts w:eastAsia="Times New Roman"/>
                <w:iCs/>
                <w:sz w:val="21"/>
                <w:szCs w:val="21"/>
              </w:rPr>
              <w:t xml:space="preserve"> </w:t>
            </w:r>
            <w:r w:rsidR="00126EDF" w:rsidRPr="005B0532">
              <w:rPr>
                <w:rFonts w:eastAsia="Times New Roman"/>
                <w:iCs/>
                <w:sz w:val="21"/>
                <w:szCs w:val="21"/>
              </w:rPr>
              <w:t>WP2</w:t>
            </w:r>
            <w:proofErr w:type="gramEnd"/>
            <w:r w:rsidR="00924CFF" w:rsidRPr="005B0532">
              <w:rPr>
                <w:rFonts w:eastAsia="Times New Roman"/>
                <w:iCs/>
                <w:sz w:val="21"/>
                <w:szCs w:val="21"/>
              </w:rPr>
              <w:t xml:space="preserve">. </w:t>
            </w:r>
            <w:r w:rsidR="00CC10C5" w:rsidRPr="005B0532">
              <w:rPr>
                <w:rFonts w:eastAsia="Times New Roman"/>
                <w:iCs/>
                <w:sz w:val="21"/>
                <w:szCs w:val="21"/>
              </w:rPr>
              <w:t>The sum of all p</w:t>
            </w:r>
            <w:r w:rsidR="00924CFF" w:rsidRPr="005B0532">
              <w:rPr>
                <w:rFonts w:eastAsia="Times New Roman"/>
                <w:iCs/>
                <w:sz w:val="21"/>
                <w:szCs w:val="21"/>
              </w:rPr>
              <w:t xml:space="preserve">ermanent impacts </w:t>
            </w:r>
            <w:r w:rsidR="00C17B83" w:rsidRPr="005B0532">
              <w:rPr>
                <w:rFonts w:eastAsia="Times New Roman"/>
                <w:iCs/>
                <w:sz w:val="21"/>
                <w:szCs w:val="21"/>
              </w:rPr>
              <w:t>is</w:t>
            </w:r>
            <w:r w:rsidR="00152A14" w:rsidRPr="005B0532">
              <w:rPr>
                <w:rFonts w:eastAsia="Times New Roman"/>
                <w:iCs/>
                <w:sz w:val="21"/>
                <w:szCs w:val="21"/>
              </w:rPr>
              <w:t xml:space="preserve"> considered</w:t>
            </w:r>
            <w:r w:rsidR="002850CF" w:rsidRPr="003A3395">
              <w:rPr>
                <w:rFonts w:eastAsia="Times New Roman"/>
                <w:iCs/>
                <w:sz w:val="21"/>
                <w:szCs w:val="21"/>
              </w:rPr>
              <w:t xml:space="preserve"> </w:t>
            </w:r>
            <w:r w:rsidR="009C7F41" w:rsidRPr="005B0532">
              <w:rPr>
                <w:rFonts w:eastAsia="Times New Roman"/>
                <w:iCs/>
                <w:sz w:val="21"/>
                <w:szCs w:val="21"/>
              </w:rPr>
              <w:t>to determine</w:t>
            </w:r>
            <w:r w:rsidR="00253D9F" w:rsidRPr="005B0532">
              <w:rPr>
                <w:rFonts w:eastAsia="Times New Roman"/>
                <w:iCs/>
                <w:sz w:val="21"/>
                <w:szCs w:val="21"/>
              </w:rPr>
              <w:t xml:space="preserve"> the need for </w:t>
            </w:r>
            <w:r w:rsidR="00A50422" w:rsidRPr="005B0532">
              <w:rPr>
                <w:rFonts w:eastAsia="Times New Roman"/>
                <w:iCs/>
                <w:sz w:val="21"/>
                <w:szCs w:val="21"/>
              </w:rPr>
              <w:t>compensation</w:t>
            </w:r>
            <w:r w:rsidR="00B60BB2" w:rsidRPr="005B0532">
              <w:rPr>
                <w:rFonts w:eastAsia="Times New Roman"/>
                <w:iCs/>
                <w:sz w:val="21"/>
                <w:szCs w:val="21"/>
              </w:rPr>
              <w:t>.</w:t>
            </w:r>
          </w:p>
          <w:p w14:paraId="107E8FB5" w14:textId="42262DFA" w:rsidR="00B60BB2" w:rsidRPr="005B0532" w:rsidRDefault="00B60BB2" w:rsidP="001A02E1">
            <w:pPr>
              <w:pStyle w:val="ListParagraph"/>
              <w:numPr>
                <w:ilvl w:val="0"/>
                <w:numId w:val="52"/>
              </w:numPr>
              <w:ind w:left="361"/>
              <w:rPr>
                <w:rFonts w:eastAsia="Times New Roman"/>
                <w:iCs/>
                <w:sz w:val="21"/>
                <w:szCs w:val="21"/>
              </w:rPr>
            </w:pPr>
            <w:r w:rsidRPr="005B0532">
              <w:rPr>
                <w:rFonts w:eastAsia="Times New Roman"/>
                <w:iCs/>
                <w:sz w:val="21"/>
                <w:szCs w:val="21"/>
              </w:rPr>
              <w:t xml:space="preserve">Each impact associated with the crossing of a surface water </w:t>
            </w:r>
            <w:r w:rsidRPr="005B0532">
              <w:rPr>
                <w:rFonts w:eastAsia="Times New Roman"/>
                <w:i/>
                <w:sz w:val="21"/>
                <w:szCs w:val="21"/>
              </w:rPr>
              <w:t>may</w:t>
            </w:r>
            <w:r w:rsidRPr="005B0532">
              <w:rPr>
                <w:rFonts w:eastAsia="Times New Roman"/>
                <w:iCs/>
                <w:sz w:val="21"/>
                <w:szCs w:val="21"/>
              </w:rPr>
              <w:t xml:space="preserve"> be authorized as single and complete across the entirety of the linear corridor in question</w:t>
            </w:r>
            <w:r w:rsidR="00695577" w:rsidRPr="005B0532">
              <w:rPr>
                <w:rFonts w:eastAsia="Times New Roman"/>
                <w:iCs/>
                <w:sz w:val="21"/>
                <w:szCs w:val="21"/>
              </w:rPr>
              <w:t xml:space="preserve">, </w:t>
            </w:r>
            <w:r w:rsidR="00695577" w:rsidRPr="005B0532">
              <w:rPr>
                <w:rFonts w:eastAsia="Times New Roman" w:cstheme="minorHAnsi"/>
                <w:iCs/>
              </w:rPr>
              <w:t xml:space="preserve">provided activities meet definition of ‘independent </w:t>
            </w:r>
            <w:r w:rsidR="00695577" w:rsidRPr="005B0532">
              <w:rPr>
                <w:rFonts w:eastAsia="Times New Roman" w:cstheme="minorHAnsi"/>
                <w:iCs/>
              </w:rPr>
              <w:lastRenderedPageBreak/>
              <w:t>utility’ and ‘single and complete’</w:t>
            </w:r>
            <w:r w:rsidRPr="005B0532">
              <w:rPr>
                <w:rFonts w:eastAsia="Times New Roman"/>
                <w:iCs/>
                <w:sz w:val="21"/>
                <w:szCs w:val="21"/>
              </w:rPr>
              <w:t>.</w:t>
            </w:r>
          </w:p>
          <w:p w14:paraId="625BD12B" w14:textId="77777777" w:rsidR="00B60BB2" w:rsidRPr="005B0532" w:rsidRDefault="00B60BB2" w:rsidP="001A02E1">
            <w:pPr>
              <w:pStyle w:val="ListParagraph"/>
              <w:numPr>
                <w:ilvl w:val="0"/>
                <w:numId w:val="52"/>
              </w:numPr>
              <w:ind w:left="361"/>
              <w:rPr>
                <w:rFonts w:eastAsia="Times New Roman"/>
                <w:iCs/>
                <w:sz w:val="21"/>
                <w:szCs w:val="21"/>
              </w:rPr>
            </w:pPr>
            <w:r w:rsidRPr="005B0532">
              <w:rPr>
                <w:rFonts w:eastAsia="Times New Roman"/>
                <w:iCs/>
                <w:sz w:val="21"/>
                <w:szCs w:val="21"/>
              </w:rPr>
              <w:t xml:space="preserve">Conversion impact compensatory mitigation ratios are 0.5:1 for PFO to PSS or PSS to PEM; or 1:1 for PFO to PEM. </w:t>
            </w:r>
          </w:p>
          <w:p w14:paraId="77744439" w14:textId="77777777" w:rsidR="00B60BB2" w:rsidRPr="005B0532" w:rsidRDefault="00B60BB2" w:rsidP="001A02E1">
            <w:pPr>
              <w:pStyle w:val="ListParagraph"/>
              <w:numPr>
                <w:ilvl w:val="0"/>
                <w:numId w:val="52"/>
              </w:numPr>
              <w:ind w:left="361"/>
              <w:rPr>
                <w:rFonts w:eastAsia="Times New Roman"/>
                <w:iCs/>
                <w:sz w:val="21"/>
                <w:szCs w:val="21"/>
              </w:rPr>
            </w:pPr>
            <w:r w:rsidRPr="005B0532">
              <w:rPr>
                <w:rFonts w:eastAsia="Times New Roman"/>
                <w:iCs/>
                <w:sz w:val="21"/>
                <w:szCs w:val="21"/>
              </w:rPr>
              <w:t>Conversion within the ROW may be considered PFO to PSS when integrated vegetation management practices are to be employed, to include:</w:t>
            </w:r>
          </w:p>
          <w:p w14:paraId="426A243C" w14:textId="11FEEE95" w:rsidR="00B60BB2" w:rsidRPr="00E47983" w:rsidRDefault="00244149" w:rsidP="001A02E1">
            <w:pPr>
              <w:pStyle w:val="ListParagraph"/>
              <w:numPr>
                <w:ilvl w:val="0"/>
                <w:numId w:val="54"/>
              </w:numPr>
              <w:rPr>
                <w:rFonts w:eastAsia="Times New Roman"/>
                <w:iCs/>
                <w:sz w:val="21"/>
                <w:szCs w:val="21"/>
              </w:rPr>
            </w:pPr>
            <w:r w:rsidRPr="00E47983">
              <w:rPr>
                <w:rFonts w:eastAsia="Times New Roman"/>
                <w:iCs/>
                <w:sz w:val="21"/>
                <w:szCs w:val="21"/>
              </w:rPr>
              <w:t>No more than once every 3 years</w:t>
            </w:r>
            <w:r w:rsidR="00B22686" w:rsidRPr="00E47983">
              <w:rPr>
                <w:rFonts w:eastAsia="Times New Roman"/>
                <w:iCs/>
                <w:sz w:val="21"/>
                <w:szCs w:val="21"/>
              </w:rPr>
              <w:t>,</w:t>
            </w:r>
            <w:r w:rsidRPr="00E47983">
              <w:rPr>
                <w:rFonts w:eastAsia="Times New Roman"/>
                <w:iCs/>
                <w:sz w:val="21"/>
                <w:szCs w:val="21"/>
              </w:rPr>
              <w:t xml:space="preserve"> a portion of the ROW at the edges approximately 10 ft wide </w:t>
            </w:r>
            <w:r w:rsidR="00F11E15" w:rsidRPr="00E47983">
              <w:rPr>
                <w:rFonts w:eastAsia="Times New Roman"/>
                <w:iCs/>
                <w:sz w:val="21"/>
                <w:szCs w:val="21"/>
              </w:rPr>
              <w:t>may</w:t>
            </w:r>
            <w:r w:rsidRPr="00E47983">
              <w:rPr>
                <w:rFonts w:eastAsia="Times New Roman"/>
                <w:iCs/>
                <w:sz w:val="21"/>
                <w:szCs w:val="21"/>
              </w:rPr>
              <w:t xml:space="preserve"> be mowed/mulched with a fecon head attachment at approximately 5-inches tall in maintained ROW or at 48 inches tall in unmaintained ROW, </w:t>
            </w:r>
            <w:r w:rsidR="004B0649" w:rsidRPr="00E47983">
              <w:rPr>
                <w:rFonts w:eastAsia="Times New Roman"/>
                <w:iCs/>
                <w:sz w:val="21"/>
                <w:szCs w:val="21"/>
              </w:rPr>
              <w:t xml:space="preserve">leaving </w:t>
            </w:r>
            <w:r w:rsidRPr="00E47983">
              <w:rPr>
                <w:rFonts w:eastAsia="Times New Roman"/>
                <w:iCs/>
                <w:sz w:val="21"/>
                <w:szCs w:val="21"/>
              </w:rPr>
              <w:t>the center of the ROW intact</w:t>
            </w:r>
            <w:r w:rsidR="004B0649" w:rsidRPr="00E47983">
              <w:rPr>
                <w:rFonts w:eastAsia="Times New Roman"/>
                <w:iCs/>
                <w:sz w:val="21"/>
                <w:szCs w:val="21"/>
              </w:rPr>
              <w:t>.</w:t>
            </w:r>
          </w:p>
          <w:p w14:paraId="7CFCF06E" w14:textId="05802313" w:rsidR="00B60BB2" w:rsidRPr="00E47983" w:rsidRDefault="00B60BB2" w:rsidP="001A02E1">
            <w:pPr>
              <w:pStyle w:val="ListParagraph"/>
              <w:numPr>
                <w:ilvl w:val="0"/>
                <w:numId w:val="54"/>
              </w:numPr>
              <w:rPr>
                <w:rFonts w:eastAsia="Times New Roman"/>
                <w:iCs/>
                <w:sz w:val="21"/>
                <w:szCs w:val="21"/>
              </w:rPr>
            </w:pPr>
            <w:r w:rsidRPr="00E47983">
              <w:rPr>
                <w:rFonts w:eastAsia="Times New Roman"/>
                <w:iCs/>
                <w:sz w:val="21"/>
                <w:szCs w:val="21"/>
              </w:rPr>
              <w:t xml:space="preserve">Hand clearing </w:t>
            </w:r>
            <w:r w:rsidR="006C7EFC" w:rsidRPr="00E47983">
              <w:rPr>
                <w:rFonts w:eastAsia="Times New Roman"/>
                <w:iCs/>
                <w:sz w:val="21"/>
                <w:szCs w:val="21"/>
              </w:rPr>
              <w:t xml:space="preserve">(no mechanized clearing) </w:t>
            </w:r>
            <w:r w:rsidR="00341D35" w:rsidRPr="00E47983">
              <w:rPr>
                <w:rFonts w:eastAsia="Times New Roman"/>
                <w:iCs/>
                <w:sz w:val="21"/>
                <w:szCs w:val="21"/>
              </w:rPr>
              <w:t>of large</w:t>
            </w:r>
            <w:r w:rsidRPr="00E47983">
              <w:rPr>
                <w:rFonts w:eastAsia="Times New Roman"/>
                <w:iCs/>
                <w:sz w:val="21"/>
                <w:szCs w:val="21"/>
              </w:rPr>
              <w:t xml:space="preserve"> </w:t>
            </w:r>
            <w:r w:rsidR="00341D35" w:rsidRPr="00E47983">
              <w:rPr>
                <w:rFonts w:eastAsia="Times New Roman"/>
                <w:iCs/>
                <w:sz w:val="21"/>
                <w:szCs w:val="21"/>
              </w:rPr>
              <w:t>trees at</w:t>
            </w:r>
            <w:r w:rsidRPr="00E47983">
              <w:rPr>
                <w:rFonts w:eastAsia="Times New Roman"/>
                <w:iCs/>
                <w:sz w:val="21"/>
                <w:szCs w:val="21"/>
              </w:rPr>
              <w:t xml:space="preserve"> or above ground level</w:t>
            </w:r>
            <w:r w:rsidR="00F87986" w:rsidRPr="00E47983">
              <w:rPr>
                <w:rFonts w:eastAsia="Times New Roman"/>
                <w:iCs/>
                <w:sz w:val="21"/>
                <w:szCs w:val="21"/>
              </w:rPr>
              <w:t xml:space="preserve"> and</w:t>
            </w:r>
            <w:r w:rsidRPr="00E47983">
              <w:rPr>
                <w:rFonts w:eastAsia="Times New Roman"/>
                <w:iCs/>
                <w:sz w:val="21"/>
                <w:szCs w:val="21"/>
              </w:rPr>
              <w:t xml:space="preserve"> leaving</w:t>
            </w:r>
            <w:r w:rsidR="00F87986" w:rsidRPr="00E47983">
              <w:rPr>
                <w:rFonts w:eastAsia="Times New Roman"/>
                <w:iCs/>
                <w:sz w:val="21"/>
                <w:szCs w:val="21"/>
              </w:rPr>
              <w:t xml:space="preserve"> to lie in place with</w:t>
            </w:r>
            <w:r w:rsidRPr="00E47983">
              <w:rPr>
                <w:rFonts w:eastAsia="Times New Roman"/>
                <w:iCs/>
                <w:sz w:val="21"/>
                <w:szCs w:val="21"/>
              </w:rPr>
              <w:t xml:space="preserve"> root mass intact</w:t>
            </w:r>
            <w:r w:rsidR="00341D35">
              <w:rPr>
                <w:rFonts w:eastAsia="Times New Roman"/>
                <w:iCs/>
                <w:sz w:val="21"/>
                <w:szCs w:val="21"/>
              </w:rPr>
              <w:t>.</w:t>
            </w:r>
          </w:p>
          <w:p w14:paraId="42867978" w14:textId="0A5519CD" w:rsidR="00B60BB2" w:rsidRPr="00E47983" w:rsidRDefault="00601992" w:rsidP="001A02E1">
            <w:pPr>
              <w:pStyle w:val="ListParagraph"/>
              <w:numPr>
                <w:ilvl w:val="0"/>
                <w:numId w:val="54"/>
              </w:numPr>
              <w:rPr>
                <w:rFonts w:eastAsia="Times New Roman"/>
                <w:iCs/>
                <w:sz w:val="21"/>
                <w:szCs w:val="21"/>
              </w:rPr>
            </w:pPr>
            <w:r w:rsidRPr="00E47983">
              <w:rPr>
                <w:rFonts w:eastAsia="Times New Roman"/>
                <w:iCs/>
                <w:sz w:val="21"/>
                <w:szCs w:val="21"/>
              </w:rPr>
              <w:t xml:space="preserve">Once </w:t>
            </w:r>
            <w:r w:rsidR="007D6162" w:rsidRPr="00E47983">
              <w:rPr>
                <w:rFonts w:eastAsia="Times New Roman"/>
                <w:iCs/>
                <w:sz w:val="21"/>
                <w:szCs w:val="21"/>
              </w:rPr>
              <w:t>every</w:t>
            </w:r>
            <w:r w:rsidRPr="00E47983">
              <w:rPr>
                <w:rFonts w:eastAsia="Times New Roman"/>
                <w:iCs/>
                <w:sz w:val="21"/>
                <w:szCs w:val="21"/>
              </w:rPr>
              <w:t xml:space="preserve"> three years</w:t>
            </w:r>
            <w:r w:rsidR="007D6162" w:rsidRPr="00E47983">
              <w:rPr>
                <w:rFonts w:eastAsia="Times New Roman"/>
                <w:iCs/>
                <w:sz w:val="21"/>
                <w:szCs w:val="21"/>
              </w:rPr>
              <w:t>,</w:t>
            </w:r>
            <w:r w:rsidRPr="00E47983">
              <w:rPr>
                <w:rFonts w:eastAsia="Times New Roman"/>
                <w:iCs/>
                <w:sz w:val="21"/>
                <w:szCs w:val="21"/>
              </w:rPr>
              <w:t xml:space="preserve"> woody tree or shrub species within the ROW that have the potential to grow more than 10 ft </w:t>
            </w:r>
            <w:r w:rsidR="007D6162" w:rsidRPr="00E47983">
              <w:rPr>
                <w:rFonts w:eastAsia="Times New Roman"/>
                <w:iCs/>
                <w:sz w:val="21"/>
                <w:szCs w:val="21"/>
              </w:rPr>
              <w:t>may be</w:t>
            </w:r>
            <w:r w:rsidRPr="00E47983">
              <w:rPr>
                <w:rFonts w:eastAsia="Times New Roman"/>
                <w:iCs/>
                <w:sz w:val="21"/>
                <w:szCs w:val="21"/>
              </w:rPr>
              <w:t xml:space="preserve"> treated with selective backpack foliar herbicide application. Herbicide spray </w:t>
            </w:r>
            <w:r w:rsidR="00703EB1" w:rsidRPr="00E47983">
              <w:rPr>
                <w:rFonts w:eastAsia="Times New Roman"/>
                <w:iCs/>
                <w:sz w:val="21"/>
                <w:szCs w:val="21"/>
              </w:rPr>
              <w:t xml:space="preserve">use </w:t>
            </w:r>
            <w:r w:rsidRPr="00E47983">
              <w:rPr>
                <w:rFonts w:eastAsia="Times New Roman"/>
                <w:iCs/>
                <w:sz w:val="21"/>
                <w:szCs w:val="21"/>
              </w:rPr>
              <w:t xml:space="preserve">will be in accordance with </w:t>
            </w:r>
            <w:r w:rsidR="00B15C64">
              <w:rPr>
                <w:rFonts w:eastAsia="Times New Roman"/>
                <w:iCs/>
                <w:sz w:val="21"/>
                <w:szCs w:val="21"/>
              </w:rPr>
              <w:t xml:space="preserve">any required </w:t>
            </w:r>
            <w:r w:rsidRPr="00E47983">
              <w:rPr>
                <w:rFonts w:eastAsia="Times New Roman"/>
                <w:iCs/>
                <w:sz w:val="21"/>
                <w:szCs w:val="21"/>
              </w:rPr>
              <w:t>Annual Standard and Specifications approved by DEQ’s Stormwater Management Program</w:t>
            </w:r>
            <w:r w:rsidR="00B60BB2" w:rsidRPr="00E47983">
              <w:rPr>
                <w:rFonts w:eastAsia="Times New Roman"/>
                <w:iCs/>
                <w:sz w:val="21"/>
                <w:szCs w:val="21"/>
              </w:rPr>
              <w:t>.</w:t>
            </w:r>
          </w:p>
          <w:p w14:paraId="0EA0959D" w14:textId="71A47686" w:rsidR="00587450" w:rsidRPr="005B0532" w:rsidRDefault="00587450" w:rsidP="001A02E1">
            <w:pPr>
              <w:pStyle w:val="ListParagraph"/>
              <w:numPr>
                <w:ilvl w:val="0"/>
                <w:numId w:val="54"/>
              </w:numPr>
              <w:rPr>
                <w:rFonts w:eastAsia="Times New Roman"/>
                <w:iCs/>
                <w:sz w:val="21"/>
                <w:szCs w:val="21"/>
              </w:rPr>
            </w:pPr>
            <w:r w:rsidRPr="00E47983">
              <w:rPr>
                <w:rFonts w:eastAsia="Times New Roman"/>
                <w:iCs/>
                <w:sz w:val="21"/>
                <w:szCs w:val="21"/>
              </w:rPr>
              <w:t>Clearing the middle of maintained ROW may</w:t>
            </w:r>
            <w:r w:rsidRPr="00587450">
              <w:rPr>
                <w:rFonts w:eastAsia="Times New Roman"/>
                <w:iCs/>
                <w:sz w:val="21"/>
                <w:szCs w:val="21"/>
              </w:rPr>
              <w:t xml:space="preserve"> </w:t>
            </w:r>
            <w:r w:rsidRPr="00587450">
              <w:rPr>
                <w:rFonts w:eastAsia="Times New Roman"/>
                <w:iCs/>
                <w:sz w:val="21"/>
                <w:szCs w:val="21"/>
              </w:rPr>
              <w:lastRenderedPageBreak/>
              <w:t>only occur for capital improvement projects</w:t>
            </w:r>
            <w:r w:rsidR="00F21741">
              <w:rPr>
                <w:rFonts w:eastAsia="Times New Roman"/>
                <w:iCs/>
                <w:sz w:val="21"/>
                <w:szCs w:val="21"/>
              </w:rPr>
              <w:t xml:space="preserve">, </w:t>
            </w:r>
            <w:r w:rsidR="00976CD0">
              <w:rPr>
                <w:rFonts w:eastAsia="Times New Roman"/>
                <w:iCs/>
                <w:sz w:val="21"/>
                <w:szCs w:val="21"/>
              </w:rPr>
              <w:t>leaving root mats intact</w:t>
            </w:r>
            <w:r w:rsidRPr="00587450">
              <w:rPr>
                <w:rFonts w:eastAsia="Times New Roman"/>
                <w:iCs/>
                <w:sz w:val="21"/>
                <w:szCs w:val="21"/>
              </w:rPr>
              <w:t>. </w:t>
            </w:r>
          </w:p>
        </w:tc>
        <w:tc>
          <w:tcPr>
            <w:tcW w:w="1398" w:type="dxa"/>
          </w:tcPr>
          <w:p w14:paraId="41986002" w14:textId="351EFF94" w:rsidR="00B60BB2" w:rsidRPr="005B0532" w:rsidRDefault="00B60BB2" w:rsidP="003545A9">
            <w:pPr>
              <w:rPr>
                <w:rFonts w:eastAsia="Times New Roman" w:cs="Calibri"/>
                <w:iCs/>
                <w:sz w:val="21"/>
                <w:szCs w:val="21"/>
              </w:rPr>
            </w:pPr>
            <w:hyperlink r:id="rId81" w:history="1">
              <w:r w:rsidRPr="005B0532">
                <w:rPr>
                  <w:rStyle w:val="Hyperlink"/>
                  <w:rFonts w:eastAsia="Times New Roman" w:cs="Calibri"/>
                  <w:iCs/>
                  <w:sz w:val="21"/>
                  <w:szCs w:val="21"/>
                </w:rPr>
                <w:t>9VAC25-670</w:t>
              </w:r>
            </w:hyperlink>
            <w:r w:rsidRPr="005B0532">
              <w:rPr>
                <w:rFonts w:eastAsia="Times New Roman" w:cs="Calibri"/>
                <w:iCs/>
                <w:sz w:val="21"/>
                <w:szCs w:val="21"/>
              </w:rPr>
              <w:t xml:space="preserve">; </w:t>
            </w:r>
            <w:hyperlink r:id="rId82" w:history="1">
              <w:r w:rsidRPr="005B0532">
                <w:rPr>
                  <w:rStyle w:val="Hyperlink"/>
                  <w:rFonts w:eastAsia="Times New Roman" w:cs="Calibri"/>
                  <w:iCs/>
                  <w:sz w:val="21"/>
                  <w:szCs w:val="21"/>
                </w:rPr>
                <w:t>9VAC25-210</w:t>
              </w:r>
            </w:hyperlink>
          </w:p>
        </w:tc>
        <w:tc>
          <w:tcPr>
            <w:tcW w:w="1861" w:type="dxa"/>
          </w:tcPr>
          <w:p w14:paraId="0DA7FA81" w14:textId="491E7C79" w:rsidR="00B60BB2" w:rsidRPr="005B0532" w:rsidRDefault="00B60BB2" w:rsidP="003545A9">
            <w:pPr>
              <w:rPr>
                <w:rFonts w:eastAsia="Times New Roman" w:cs="Calibri"/>
                <w:iCs/>
                <w:sz w:val="21"/>
                <w:szCs w:val="21"/>
              </w:rPr>
            </w:pPr>
            <w:r w:rsidRPr="005B0532">
              <w:rPr>
                <w:rFonts w:eastAsia="Times New Roman" w:cs="Calibri"/>
                <w:iCs/>
                <w:sz w:val="21"/>
                <w:szCs w:val="21"/>
              </w:rPr>
              <w:t>Chapter(s)</w:t>
            </w:r>
            <w:r w:rsidR="0060721E" w:rsidRPr="005B0532">
              <w:rPr>
                <w:rFonts w:eastAsia="Times New Roman" w:cs="Calibri"/>
                <w:iCs/>
                <w:sz w:val="21"/>
                <w:szCs w:val="21"/>
              </w:rPr>
              <w:t xml:space="preserve"> 2;</w:t>
            </w:r>
            <w:r w:rsidRPr="005B0532">
              <w:rPr>
                <w:rFonts w:eastAsia="Times New Roman" w:cs="Calibri"/>
                <w:iCs/>
                <w:sz w:val="21"/>
                <w:szCs w:val="21"/>
              </w:rPr>
              <w:t xml:space="preserve"> 3; 4; 5</w:t>
            </w:r>
          </w:p>
        </w:tc>
      </w:tr>
      <w:tr w:rsidR="000B132C" w:rsidRPr="005B0532" w14:paraId="0CF112D2" w14:textId="77777777" w:rsidTr="003545A9">
        <w:tc>
          <w:tcPr>
            <w:tcW w:w="2039" w:type="dxa"/>
            <w:vMerge/>
            <w:vAlign w:val="center"/>
          </w:tcPr>
          <w:p w14:paraId="7C812952" w14:textId="77777777" w:rsidR="00B60BB2" w:rsidRPr="005B0532" w:rsidRDefault="00B60BB2" w:rsidP="003545A9">
            <w:pPr>
              <w:rPr>
                <w:rFonts w:eastAsia="Times New Roman" w:cs="Calibri"/>
                <w:iCs/>
                <w:sz w:val="21"/>
                <w:szCs w:val="21"/>
              </w:rPr>
            </w:pPr>
          </w:p>
        </w:tc>
        <w:tc>
          <w:tcPr>
            <w:tcW w:w="2343" w:type="dxa"/>
          </w:tcPr>
          <w:p w14:paraId="021B33CB" w14:textId="77777777" w:rsidR="00B60BB2" w:rsidRPr="005B0532" w:rsidRDefault="00B60BB2" w:rsidP="003545A9">
            <w:pPr>
              <w:rPr>
                <w:rFonts w:eastAsia="Times New Roman" w:cs="Calibri"/>
                <w:iCs/>
                <w:sz w:val="21"/>
                <w:szCs w:val="21"/>
              </w:rPr>
            </w:pPr>
            <w:r w:rsidRPr="005B0532">
              <w:rPr>
                <w:rFonts w:eastAsia="Times New Roman" w:cs="Calibri"/>
                <w:iCs/>
                <w:sz w:val="21"/>
                <w:szCs w:val="21"/>
              </w:rPr>
              <w:t>45-Day Auto Coverage (WP2)</w:t>
            </w:r>
          </w:p>
        </w:tc>
        <w:tc>
          <w:tcPr>
            <w:tcW w:w="4613" w:type="dxa"/>
          </w:tcPr>
          <w:p w14:paraId="689E9E21" w14:textId="77777777" w:rsidR="00B60BB2" w:rsidRPr="005B0532" w:rsidRDefault="00B60BB2" w:rsidP="001A02E1">
            <w:pPr>
              <w:pStyle w:val="ListParagraph"/>
              <w:numPr>
                <w:ilvl w:val="0"/>
                <w:numId w:val="52"/>
              </w:numPr>
              <w:ind w:left="361"/>
              <w:rPr>
                <w:rFonts w:eastAsia="Times New Roman"/>
                <w:iCs/>
                <w:sz w:val="21"/>
                <w:szCs w:val="21"/>
              </w:rPr>
            </w:pPr>
            <w:r w:rsidRPr="005B0532">
              <w:rPr>
                <w:rFonts w:eastAsia="Times New Roman"/>
                <w:iCs/>
                <w:sz w:val="21"/>
                <w:szCs w:val="21"/>
              </w:rPr>
              <w:t>Below reporting-only thresholds for permanent impact(s).</w:t>
            </w:r>
          </w:p>
          <w:p w14:paraId="2825385A" w14:textId="77777777" w:rsidR="00B60BB2" w:rsidRPr="005B0532" w:rsidRDefault="00B60BB2" w:rsidP="001A02E1">
            <w:pPr>
              <w:pStyle w:val="ListParagraph"/>
              <w:numPr>
                <w:ilvl w:val="0"/>
                <w:numId w:val="52"/>
              </w:numPr>
              <w:ind w:left="361"/>
              <w:rPr>
                <w:rFonts w:eastAsia="Times New Roman"/>
                <w:iCs/>
                <w:sz w:val="21"/>
                <w:szCs w:val="21"/>
              </w:rPr>
            </w:pPr>
            <w:r w:rsidRPr="005B0532">
              <w:rPr>
                <w:rFonts w:eastAsia="Times New Roman"/>
                <w:iCs/>
                <w:sz w:val="21"/>
                <w:szCs w:val="21"/>
              </w:rPr>
              <w:t>Project meets all applicable conditions of the 45-day checklist.</w:t>
            </w:r>
          </w:p>
        </w:tc>
        <w:tc>
          <w:tcPr>
            <w:tcW w:w="1398" w:type="dxa"/>
          </w:tcPr>
          <w:p w14:paraId="36EF8F71" w14:textId="0B583D41" w:rsidR="00B60BB2" w:rsidRPr="005B0532" w:rsidRDefault="00B60BB2" w:rsidP="003545A9">
            <w:pPr>
              <w:rPr>
                <w:rFonts w:eastAsia="Times New Roman" w:cs="Calibri"/>
                <w:iCs/>
                <w:sz w:val="21"/>
                <w:szCs w:val="21"/>
              </w:rPr>
            </w:pPr>
            <w:hyperlink r:id="rId83" w:history="1">
              <w:r w:rsidRPr="005B0532">
                <w:rPr>
                  <w:rStyle w:val="Hyperlink"/>
                  <w:rFonts w:eastAsia="Times New Roman" w:cs="Calibri"/>
                  <w:iCs/>
                  <w:sz w:val="21"/>
                  <w:szCs w:val="21"/>
                </w:rPr>
                <w:t>9VAC25-670</w:t>
              </w:r>
            </w:hyperlink>
          </w:p>
        </w:tc>
        <w:tc>
          <w:tcPr>
            <w:tcW w:w="1861" w:type="dxa"/>
          </w:tcPr>
          <w:p w14:paraId="1F5EA51D" w14:textId="6E32B4C7" w:rsidR="00B60BB2" w:rsidRPr="005B0532" w:rsidRDefault="000B132C" w:rsidP="003545A9">
            <w:pPr>
              <w:rPr>
                <w:rFonts w:eastAsia="Times New Roman" w:cs="Calibri"/>
                <w:iCs/>
                <w:sz w:val="21"/>
                <w:szCs w:val="21"/>
              </w:rPr>
            </w:pPr>
            <w:r>
              <w:rPr>
                <w:rFonts w:eastAsia="Times New Roman" w:cs="Calibri"/>
                <w:iCs/>
                <w:sz w:val="21"/>
                <w:szCs w:val="21"/>
              </w:rPr>
              <w:t>Chapter 3, References</w:t>
            </w:r>
          </w:p>
        </w:tc>
      </w:tr>
      <w:tr w:rsidR="000B132C" w:rsidRPr="005B0532" w14:paraId="7C139A7B" w14:textId="77777777" w:rsidTr="003545A9">
        <w:tc>
          <w:tcPr>
            <w:tcW w:w="2039" w:type="dxa"/>
            <w:vMerge/>
          </w:tcPr>
          <w:p w14:paraId="176BA821" w14:textId="77777777" w:rsidR="00B60BB2" w:rsidRPr="005B0532" w:rsidRDefault="00B60BB2" w:rsidP="003545A9">
            <w:pPr>
              <w:rPr>
                <w:rFonts w:eastAsia="Times New Roman" w:cs="Calibri"/>
                <w:iCs/>
                <w:sz w:val="21"/>
                <w:szCs w:val="21"/>
              </w:rPr>
            </w:pPr>
          </w:p>
        </w:tc>
        <w:tc>
          <w:tcPr>
            <w:tcW w:w="2343" w:type="dxa"/>
          </w:tcPr>
          <w:p w14:paraId="181DC96A" w14:textId="77777777" w:rsidR="00B60BB2" w:rsidRPr="005B0532" w:rsidRDefault="00B60BB2" w:rsidP="00DF5B51">
            <w:pPr>
              <w:rPr>
                <w:rFonts w:eastAsia="Times New Roman" w:cs="Calibri"/>
                <w:iCs/>
                <w:sz w:val="21"/>
                <w:szCs w:val="21"/>
              </w:rPr>
            </w:pPr>
            <w:r w:rsidRPr="005B0532">
              <w:rPr>
                <w:rFonts w:eastAsia="Times New Roman" w:cs="Calibri"/>
                <w:iCs/>
                <w:sz w:val="21"/>
                <w:szCs w:val="21"/>
              </w:rPr>
              <w:t>Exclusion</w:t>
            </w:r>
          </w:p>
        </w:tc>
        <w:tc>
          <w:tcPr>
            <w:tcW w:w="4613" w:type="dxa"/>
          </w:tcPr>
          <w:p w14:paraId="49C4AFAA" w14:textId="77777777" w:rsidR="00B60BB2" w:rsidRPr="005B0532" w:rsidRDefault="00B60BB2" w:rsidP="001A02E1">
            <w:pPr>
              <w:pStyle w:val="ListParagraph"/>
              <w:numPr>
                <w:ilvl w:val="0"/>
                <w:numId w:val="51"/>
              </w:numPr>
              <w:ind w:left="361"/>
              <w:rPr>
                <w:rFonts w:eastAsia="Times New Roman"/>
                <w:iCs/>
                <w:sz w:val="21"/>
                <w:szCs w:val="21"/>
              </w:rPr>
            </w:pPr>
            <w:r w:rsidRPr="005B0532">
              <w:rPr>
                <w:rFonts w:eastAsia="Times New Roman"/>
                <w:iCs/>
                <w:sz w:val="21"/>
                <w:szCs w:val="21"/>
              </w:rPr>
              <w:t>Entirety or parts of proposed action meet the definition of one of the exclusions denoted in 9VAC25-210.60. Exclusions may be applicable on a singular impact basis, with corresponding effects on ultimate permit types and permitting actions.</w:t>
            </w:r>
          </w:p>
        </w:tc>
        <w:tc>
          <w:tcPr>
            <w:tcW w:w="1398" w:type="dxa"/>
          </w:tcPr>
          <w:p w14:paraId="1993E387" w14:textId="01665DE8" w:rsidR="00B60BB2" w:rsidRPr="005B0532" w:rsidRDefault="00B60BB2" w:rsidP="003545A9">
            <w:pPr>
              <w:rPr>
                <w:rFonts w:eastAsia="Times New Roman" w:cs="Calibri"/>
                <w:iCs/>
                <w:sz w:val="21"/>
                <w:szCs w:val="21"/>
              </w:rPr>
            </w:pPr>
            <w:hyperlink r:id="rId84" w:history="1">
              <w:r w:rsidRPr="005B0532">
                <w:rPr>
                  <w:rStyle w:val="Hyperlink"/>
                  <w:rFonts w:eastAsia="Times New Roman" w:cs="Calibri"/>
                  <w:iCs/>
                  <w:sz w:val="21"/>
                  <w:szCs w:val="21"/>
                </w:rPr>
                <w:t>9VAC25-210</w:t>
              </w:r>
              <w:r w:rsidR="005B4B60" w:rsidRPr="005B0532">
                <w:rPr>
                  <w:rStyle w:val="Hyperlink"/>
                  <w:rFonts w:eastAsia="Times New Roman" w:cs="Calibri"/>
                  <w:iCs/>
                  <w:sz w:val="21"/>
                  <w:szCs w:val="21"/>
                </w:rPr>
                <w:t>-</w:t>
              </w:r>
              <w:r w:rsidRPr="005B0532">
                <w:rPr>
                  <w:rStyle w:val="Hyperlink"/>
                  <w:rFonts w:eastAsia="Times New Roman" w:cs="Calibri"/>
                  <w:iCs/>
                  <w:sz w:val="21"/>
                  <w:szCs w:val="21"/>
                </w:rPr>
                <w:t>60</w:t>
              </w:r>
            </w:hyperlink>
          </w:p>
        </w:tc>
        <w:tc>
          <w:tcPr>
            <w:tcW w:w="1861" w:type="dxa"/>
          </w:tcPr>
          <w:p w14:paraId="598C728E" w14:textId="77777777" w:rsidR="00B60BB2" w:rsidRPr="005B0532" w:rsidRDefault="00B60BB2" w:rsidP="003545A9">
            <w:pPr>
              <w:rPr>
                <w:rFonts w:eastAsia="Times New Roman" w:cs="Calibri"/>
                <w:iCs/>
                <w:sz w:val="21"/>
                <w:szCs w:val="21"/>
              </w:rPr>
            </w:pPr>
            <w:r w:rsidRPr="005B0532">
              <w:rPr>
                <w:rFonts w:eastAsia="Times New Roman" w:cs="Calibri"/>
                <w:iCs/>
                <w:sz w:val="21"/>
                <w:szCs w:val="21"/>
              </w:rPr>
              <w:t>Chapter 2</w:t>
            </w:r>
          </w:p>
        </w:tc>
      </w:tr>
      <w:tr w:rsidR="000B132C" w:rsidRPr="005B0532" w14:paraId="4925483B" w14:textId="77777777" w:rsidTr="003545A9">
        <w:tc>
          <w:tcPr>
            <w:tcW w:w="2039" w:type="dxa"/>
            <w:vMerge/>
          </w:tcPr>
          <w:p w14:paraId="171A6C47" w14:textId="77777777" w:rsidR="00B60BB2" w:rsidRPr="005B0532" w:rsidRDefault="00B60BB2" w:rsidP="003545A9">
            <w:pPr>
              <w:rPr>
                <w:rFonts w:eastAsia="Times New Roman" w:cs="Calibri"/>
                <w:iCs/>
                <w:sz w:val="21"/>
                <w:szCs w:val="21"/>
              </w:rPr>
            </w:pPr>
          </w:p>
        </w:tc>
        <w:tc>
          <w:tcPr>
            <w:tcW w:w="2343" w:type="dxa"/>
          </w:tcPr>
          <w:p w14:paraId="6BB8A28D" w14:textId="77777777" w:rsidR="00B60BB2" w:rsidRPr="005B0532" w:rsidRDefault="00B60BB2" w:rsidP="00DE2596">
            <w:pPr>
              <w:rPr>
                <w:rFonts w:eastAsia="Times New Roman" w:cs="Calibri"/>
                <w:iCs/>
                <w:sz w:val="21"/>
                <w:szCs w:val="21"/>
              </w:rPr>
            </w:pPr>
            <w:r w:rsidRPr="005B0532">
              <w:rPr>
                <w:rFonts w:eastAsia="Times New Roman" w:cs="Calibri"/>
                <w:iCs/>
                <w:sz w:val="21"/>
                <w:szCs w:val="21"/>
              </w:rPr>
              <w:t>No Permit Required / Waiver</w:t>
            </w:r>
          </w:p>
        </w:tc>
        <w:tc>
          <w:tcPr>
            <w:tcW w:w="4613" w:type="dxa"/>
          </w:tcPr>
          <w:p w14:paraId="2540F55C" w14:textId="03405662" w:rsidR="00B60BB2" w:rsidRPr="005B0532" w:rsidRDefault="00695577" w:rsidP="001A02E1">
            <w:pPr>
              <w:pStyle w:val="ListParagraph"/>
              <w:numPr>
                <w:ilvl w:val="0"/>
                <w:numId w:val="51"/>
              </w:numPr>
              <w:ind w:left="361"/>
              <w:rPr>
                <w:rFonts w:eastAsia="Times New Roman"/>
                <w:iCs/>
                <w:sz w:val="21"/>
                <w:szCs w:val="21"/>
              </w:rPr>
            </w:pPr>
            <w:r w:rsidRPr="005B0532">
              <w:rPr>
                <w:rFonts w:eastAsia="Times New Roman"/>
                <w:iCs/>
                <w:sz w:val="21"/>
                <w:szCs w:val="21"/>
              </w:rPr>
              <w:t>Temporary m</w:t>
            </w:r>
            <w:r w:rsidR="00B60BB2" w:rsidRPr="005B0532">
              <w:rPr>
                <w:rFonts w:eastAsia="Times New Roman"/>
                <w:iCs/>
                <w:sz w:val="21"/>
                <w:szCs w:val="21"/>
              </w:rPr>
              <w:t>atting impacts only, duration of matting use ≤ 6 months.</w:t>
            </w:r>
          </w:p>
          <w:p w14:paraId="481180E5" w14:textId="77777777" w:rsidR="00B60BB2" w:rsidRPr="005B0532" w:rsidRDefault="00B60BB2" w:rsidP="001A02E1">
            <w:pPr>
              <w:pStyle w:val="ListParagraph"/>
              <w:numPr>
                <w:ilvl w:val="0"/>
                <w:numId w:val="51"/>
              </w:numPr>
              <w:ind w:left="361"/>
              <w:rPr>
                <w:rFonts w:eastAsia="Times New Roman"/>
                <w:iCs/>
                <w:sz w:val="21"/>
                <w:szCs w:val="21"/>
              </w:rPr>
            </w:pPr>
            <w:r w:rsidRPr="005B0532">
              <w:rPr>
                <w:rFonts w:eastAsia="Times New Roman"/>
                <w:iCs/>
                <w:sz w:val="21"/>
                <w:szCs w:val="21"/>
              </w:rPr>
              <w:t>IWOMEVs only.</w:t>
            </w:r>
          </w:p>
          <w:p w14:paraId="628AAD0D" w14:textId="77777777" w:rsidR="00B60BB2" w:rsidRPr="005B0532" w:rsidRDefault="00B60BB2" w:rsidP="001A02E1">
            <w:pPr>
              <w:pStyle w:val="ListParagraph"/>
              <w:numPr>
                <w:ilvl w:val="0"/>
                <w:numId w:val="51"/>
              </w:numPr>
              <w:ind w:left="361"/>
              <w:rPr>
                <w:rFonts w:eastAsia="Times New Roman"/>
                <w:iCs/>
                <w:sz w:val="21"/>
                <w:szCs w:val="21"/>
              </w:rPr>
            </w:pPr>
            <w:r w:rsidRPr="005B0532">
              <w:rPr>
                <w:rFonts w:eastAsia="Times New Roman"/>
                <w:iCs/>
                <w:sz w:val="21"/>
                <w:szCs w:val="21"/>
              </w:rPr>
              <w:t>Section 10 Water(s) only (no wetlands).</w:t>
            </w:r>
          </w:p>
        </w:tc>
        <w:tc>
          <w:tcPr>
            <w:tcW w:w="1398" w:type="dxa"/>
          </w:tcPr>
          <w:p w14:paraId="7D1DC015" w14:textId="410BBF1F" w:rsidR="00B60BB2" w:rsidRPr="005B0532" w:rsidRDefault="00B60BB2" w:rsidP="003545A9">
            <w:pPr>
              <w:rPr>
                <w:rFonts w:eastAsia="Times New Roman" w:cs="Calibri"/>
                <w:iCs/>
                <w:sz w:val="21"/>
                <w:szCs w:val="21"/>
              </w:rPr>
            </w:pPr>
            <w:hyperlink r:id="rId85" w:history="1">
              <w:r w:rsidRPr="005B0532">
                <w:rPr>
                  <w:rStyle w:val="Hyperlink"/>
                  <w:rFonts w:eastAsia="Times New Roman" w:cs="Calibri"/>
                  <w:iCs/>
                  <w:sz w:val="21"/>
                  <w:szCs w:val="21"/>
                </w:rPr>
                <w:t>9VAC25-210</w:t>
              </w:r>
            </w:hyperlink>
          </w:p>
        </w:tc>
        <w:tc>
          <w:tcPr>
            <w:tcW w:w="1861" w:type="dxa"/>
          </w:tcPr>
          <w:p w14:paraId="795EE933" w14:textId="77777777" w:rsidR="00B60BB2" w:rsidRPr="005B0532" w:rsidRDefault="00B60BB2" w:rsidP="003545A9">
            <w:pPr>
              <w:rPr>
                <w:rFonts w:eastAsia="Times New Roman" w:cs="Calibri"/>
                <w:iCs/>
                <w:sz w:val="21"/>
                <w:szCs w:val="21"/>
              </w:rPr>
            </w:pPr>
            <w:r w:rsidRPr="005B0532">
              <w:rPr>
                <w:rFonts w:eastAsia="Times New Roman" w:cs="Calibri"/>
                <w:iCs/>
                <w:sz w:val="21"/>
                <w:szCs w:val="21"/>
              </w:rPr>
              <w:t>Chapter 2</w:t>
            </w:r>
          </w:p>
        </w:tc>
      </w:tr>
      <w:tr w:rsidR="000B132C" w:rsidRPr="005B0532" w14:paraId="194D6B67" w14:textId="77777777" w:rsidTr="003545A9">
        <w:tc>
          <w:tcPr>
            <w:tcW w:w="2039" w:type="dxa"/>
            <w:vMerge/>
          </w:tcPr>
          <w:p w14:paraId="3650DF45" w14:textId="77777777" w:rsidR="00B60BB2" w:rsidRPr="005B0532" w:rsidRDefault="00B60BB2" w:rsidP="00DE2596">
            <w:pPr>
              <w:rPr>
                <w:rFonts w:eastAsia="Times New Roman" w:cs="Calibri"/>
                <w:iCs/>
                <w:sz w:val="21"/>
                <w:szCs w:val="21"/>
              </w:rPr>
            </w:pPr>
          </w:p>
        </w:tc>
        <w:tc>
          <w:tcPr>
            <w:tcW w:w="2343" w:type="dxa"/>
          </w:tcPr>
          <w:p w14:paraId="579219C1" w14:textId="77777777" w:rsidR="00B60BB2" w:rsidRPr="005B0532" w:rsidRDefault="00B60BB2" w:rsidP="00DE2596">
            <w:pPr>
              <w:rPr>
                <w:rFonts w:eastAsia="Times New Roman" w:cs="Calibri"/>
                <w:iCs/>
                <w:sz w:val="21"/>
                <w:szCs w:val="21"/>
              </w:rPr>
            </w:pPr>
            <w:r w:rsidRPr="005B0532">
              <w:rPr>
                <w:rFonts w:eastAsia="Times New Roman" w:cs="Calibri"/>
                <w:iCs/>
                <w:sz w:val="21"/>
                <w:szCs w:val="21"/>
              </w:rPr>
              <w:t>No Action Modifications to Existing Permit/Coverage</w:t>
            </w:r>
          </w:p>
        </w:tc>
        <w:tc>
          <w:tcPr>
            <w:tcW w:w="4613" w:type="dxa"/>
          </w:tcPr>
          <w:p w14:paraId="1AF2EA17" w14:textId="77777777" w:rsidR="00B60BB2" w:rsidRPr="005B0532" w:rsidRDefault="00B60BB2" w:rsidP="001A02E1">
            <w:pPr>
              <w:pStyle w:val="ListParagraph"/>
              <w:numPr>
                <w:ilvl w:val="0"/>
                <w:numId w:val="50"/>
              </w:numPr>
              <w:ind w:left="361"/>
              <w:rPr>
                <w:rFonts w:eastAsia="Times New Roman"/>
                <w:iCs/>
                <w:sz w:val="21"/>
                <w:szCs w:val="21"/>
              </w:rPr>
            </w:pPr>
            <w:r w:rsidRPr="005B0532">
              <w:rPr>
                <w:rFonts w:eastAsia="Times New Roman"/>
                <w:iCs/>
                <w:sz w:val="21"/>
                <w:szCs w:val="21"/>
              </w:rPr>
              <w:t>Movement of temporary matting with no change in overall authorized impact quantification.</w:t>
            </w:r>
          </w:p>
        </w:tc>
        <w:tc>
          <w:tcPr>
            <w:tcW w:w="1398" w:type="dxa"/>
          </w:tcPr>
          <w:p w14:paraId="740B3A30" w14:textId="1EAFB637" w:rsidR="00B60BB2" w:rsidRPr="005B0532" w:rsidRDefault="00B60BB2" w:rsidP="00DE2596">
            <w:pPr>
              <w:rPr>
                <w:rFonts w:eastAsia="Times New Roman" w:cs="Calibri"/>
                <w:iCs/>
                <w:sz w:val="21"/>
                <w:szCs w:val="21"/>
              </w:rPr>
            </w:pPr>
            <w:hyperlink r:id="rId86" w:history="1">
              <w:r w:rsidRPr="005B0532">
                <w:rPr>
                  <w:rStyle w:val="Hyperlink"/>
                  <w:rFonts w:eastAsia="Times New Roman" w:cs="Calibri"/>
                  <w:iCs/>
                  <w:sz w:val="21"/>
                  <w:szCs w:val="21"/>
                </w:rPr>
                <w:t>9VAC25-210</w:t>
              </w:r>
            </w:hyperlink>
          </w:p>
        </w:tc>
        <w:tc>
          <w:tcPr>
            <w:tcW w:w="1861" w:type="dxa"/>
          </w:tcPr>
          <w:p w14:paraId="6DC4285D" w14:textId="77777777" w:rsidR="00B60BB2" w:rsidRPr="005B0532" w:rsidRDefault="00B60BB2" w:rsidP="00DE2596">
            <w:pPr>
              <w:rPr>
                <w:rFonts w:eastAsia="Times New Roman" w:cs="Calibri"/>
                <w:iCs/>
                <w:sz w:val="21"/>
                <w:szCs w:val="21"/>
              </w:rPr>
            </w:pPr>
            <w:r w:rsidRPr="005B0532">
              <w:rPr>
                <w:rFonts w:eastAsia="Times New Roman" w:cs="Calibri"/>
                <w:iCs/>
                <w:sz w:val="21"/>
                <w:szCs w:val="21"/>
              </w:rPr>
              <w:t>Chapter 3, Appendix D</w:t>
            </w:r>
          </w:p>
        </w:tc>
      </w:tr>
      <w:tr w:rsidR="000B132C" w:rsidRPr="005B0532" w14:paraId="7960E2CC" w14:textId="77777777" w:rsidTr="003545A9">
        <w:tc>
          <w:tcPr>
            <w:tcW w:w="2039" w:type="dxa"/>
            <w:vMerge/>
          </w:tcPr>
          <w:p w14:paraId="4A1E0C62" w14:textId="77777777" w:rsidR="00B60BB2" w:rsidRPr="005B0532" w:rsidRDefault="00B60BB2" w:rsidP="00DE2596">
            <w:pPr>
              <w:rPr>
                <w:rFonts w:eastAsia="Times New Roman" w:cs="Calibri"/>
                <w:iCs/>
                <w:sz w:val="21"/>
                <w:szCs w:val="21"/>
              </w:rPr>
            </w:pPr>
          </w:p>
        </w:tc>
        <w:tc>
          <w:tcPr>
            <w:tcW w:w="2343" w:type="dxa"/>
          </w:tcPr>
          <w:p w14:paraId="7DCDEDC1" w14:textId="77777777" w:rsidR="00B60BB2" w:rsidRPr="005B0532" w:rsidRDefault="00B60BB2" w:rsidP="00974854">
            <w:pPr>
              <w:rPr>
                <w:rFonts w:eastAsia="Times New Roman" w:cs="Calibri"/>
                <w:iCs/>
                <w:sz w:val="21"/>
                <w:szCs w:val="21"/>
              </w:rPr>
            </w:pPr>
            <w:r w:rsidRPr="005B0532">
              <w:rPr>
                <w:rFonts w:eastAsia="Times New Roman" w:cs="Calibri"/>
                <w:iCs/>
                <w:sz w:val="21"/>
                <w:szCs w:val="21"/>
              </w:rPr>
              <w:t>DEQ Notification Required; Modification of Permit/Coverage (DEQ Staff May Use Discretion and Not Modify – Temporary Impact Changes Are Automatically Approved After Ten (10) Days.</w:t>
            </w:r>
          </w:p>
        </w:tc>
        <w:tc>
          <w:tcPr>
            <w:tcW w:w="4613" w:type="dxa"/>
          </w:tcPr>
          <w:p w14:paraId="6027035E" w14:textId="77777777" w:rsidR="00B60BB2" w:rsidRPr="005B0532" w:rsidRDefault="00B60BB2" w:rsidP="001A02E1">
            <w:pPr>
              <w:pStyle w:val="ListParagraph"/>
              <w:numPr>
                <w:ilvl w:val="0"/>
                <w:numId w:val="50"/>
              </w:numPr>
              <w:ind w:left="361"/>
              <w:rPr>
                <w:rFonts w:eastAsia="Times New Roman"/>
                <w:iCs/>
                <w:sz w:val="21"/>
                <w:szCs w:val="21"/>
              </w:rPr>
            </w:pPr>
            <w:r w:rsidRPr="005B0532">
              <w:rPr>
                <w:rFonts w:eastAsia="Times New Roman"/>
                <w:iCs/>
                <w:sz w:val="21"/>
                <w:szCs w:val="21"/>
              </w:rPr>
              <w:t>Movement of temporary matting resulting in increase of temporary impacts to same type of surface waters, but below NOPC/Minor Mod Impact thresholds.</w:t>
            </w:r>
          </w:p>
        </w:tc>
        <w:tc>
          <w:tcPr>
            <w:tcW w:w="1398" w:type="dxa"/>
          </w:tcPr>
          <w:p w14:paraId="53B90989" w14:textId="087C35F6" w:rsidR="00B60BB2" w:rsidRPr="005B0532" w:rsidRDefault="00B60BB2" w:rsidP="00DE2596">
            <w:pPr>
              <w:rPr>
                <w:rFonts w:eastAsia="Times New Roman" w:cs="Calibri"/>
                <w:iCs/>
                <w:sz w:val="21"/>
                <w:szCs w:val="21"/>
              </w:rPr>
            </w:pPr>
            <w:hyperlink r:id="rId87" w:history="1">
              <w:r w:rsidRPr="005B0532">
                <w:rPr>
                  <w:rStyle w:val="Hyperlink"/>
                  <w:rFonts w:eastAsia="Times New Roman" w:cs="Calibri"/>
                  <w:iCs/>
                  <w:sz w:val="21"/>
                  <w:szCs w:val="21"/>
                </w:rPr>
                <w:t>9VAC25-210</w:t>
              </w:r>
            </w:hyperlink>
          </w:p>
        </w:tc>
        <w:tc>
          <w:tcPr>
            <w:tcW w:w="1861" w:type="dxa"/>
          </w:tcPr>
          <w:p w14:paraId="7CAFA52E" w14:textId="77777777" w:rsidR="00B60BB2" w:rsidRPr="005B0532" w:rsidRDefault="00B60BB2" w:rsidP="00DE2596">
            <w:pPr>
              <w:rPr>
                <w:rFonts w:eastAsia="Times New Roman" w:cs="Calibri"/>
                <w:iCs/>
                <w:sz w:val="21"/>
                <w:szCs w:val="21"/>
              </w:rPr>
            </w:pPr>
            <w:r w:rsidRPr="005B0532">
              <w:rPr>
                <w:rFonts w:eastAsia="Times New Roman" w:cs="Calibri"/>
                <w:iCs/>
                <w:sz w:val="21"/>
                <w:szCs w:val="21"/>
              </w:rPr>
              <w:t>Chapter 3, Appendix D</w:t>
            </w:r>
          </w:p>
        </w:tc>
      </w:tr>
      <w:tr w:rsidR="000B132C" w:rsidRPr="005B0532" w14:paraId="51E8216F" w14:textId="77777777" w:rsidTr="003545A9">
        <w:tc>
          <w:tcPr>
            <w:tcW w:w="2039" w:type="dxa"/>
            <w:vMerge/>
          </w:tcPr>
          <w:p w14:paraId="14E9AD83" w14:textId="77777777" w:rsidR="00B60BB2" w:rsidRPr="005B0532" w:rsidRDefault="00B60BB2" w:rsidP="00DE2596">
            <w:pPr>
              <w:rPr>
                <w:rFonts w:eastAsia="Times New Roman" w:cs="Calibri"/>
                <w:iCs/>
                <w:sz w:val="21"/>
                <w:szCs w:val="21"/>
              </w:rPr>
            </w:pPr>
          </w:p>
        </w:tc>
        <w:tc>
          <w:tcPr>
            <w:tcW w:w="2343" w:type="dxa"/>
          </w:tcPr>
          <w:p w14:paraId="63B248BD" w14:textId="77777777" w:rsidR="00B60BB2" w:rsidRPr="005B0532" w:rsidRDefault="00B60BB2" w:rsidP="00DE2596">
            <w:pPr>
              <w:rPr>
                <w:rFonts w:eastAsia="Times New Roman" w:cs="Calibri"/>
                <w:iCs/>
                <w:sz w:val="21"/>
                <w:szCs w:val="21"/>
              </w:rPr>
            </w:pPr>
            <w:r w:rsidRPr="005B0532">
              <w:rPr>
                <w:rFonts w:eastAsia="Times New Roman" w:cs="Calibri"/>
                <w:iCs/>
                <w:sz w:val="21"/>
                <w:szCs w:val="21"/>
              </w:rPr>
              <w:t>Modification of Permit/Coverage</w:t>
            </w:r>
          </w:p>
        </w:tc>
        <w:tc>
          <w:tcPr>
            <w:tcW w:w="4613" w:type="dxa"/>
          </w:tcPr>
          <w:p w14:paraId="499D65CF" w14:textId="72C230CE" w:rsidR="00B60BB2" w:rsidRPr="005B0532" w:rsidRDefault="00B60BB2" w:rsidP="001A02E1">
            <w:pPr>
              <w:pStyle w:val="ListParagraph"/>
              <w:numPr>
                <w:ilvl w:val="0"/>
                <w:numId w:val="50"/>
              </w:numPr>
              <w:ind w:left="361"/>
              <w:rPr>
                <w:rFonts w:eastAsia="Times New Roman"/>
                <w:iCs/>
                <w:sz w:val="21"/>
                <w:szCs w:val="21"/>
              </w:rPr>
            </w:pPr>
            <w:r w:rsidRPr="005B0532">
              <w:rPr>
                <w:rFonts w:eastAsia="Times New Roman"/>
                <w:iCs/>
                <w:sz w:val="21"/>
                <w:szCs w:val="21"/>
              </w:rPr>
              <w:t xml:space="preserve">Movement of temporary matting resulting in </w:t>
            </w:r>
            <w:r w:rsidR="009916AE" w:rsidRPr="005B0532">
              <w:rPr>
                <w:rFonts w:eastAsia="Times New Roman"/>
                <w:iCs/>
                <w:sz w:val="21"/>
                <w:szCs w:val="21"/>
              </w:rPr>
              <w:t>an increase</w:t>
            </w:r>
            <w:r w:rsidRPr="005B0532">
              <w:rPr>
                <w:rFonts w:eastAsia="Times New Roman"/>
                <w:iCs/>
                <w:sz w:val="21"/>
                <w:szCs w:val="21"/>
              </w:rPr>
              <w:t xml:space="preserve"> of temporary impacts to different surface water </w:t>
            </w:r>
            <w:r w:rsidR="009916AE" w:rsidRPr="005B0532">
              <w:rPr>
                <w:rFonts w:eastAsia="Times New Roman"/>
                <w:iCs/>
                <w:sz w:val="21"/>
                <w:szCs w:val="21"/>
              </w:rPr>
              <w:t>types</w:t>
            </w:r>
            <w:r w:rsidRPr="005B0532">
              <w:rPr>
                <w:rFonts w:eastAsia="Times New Roman"/>
                <w:iCs/>
                <w:sz w:val="21"/>
                <w:szCs w:val="21"/>
              </w:rPr>
              <w:t>, and/or above NOPC/Minor Mod Impact thresholds.</w:t>
            </w:r>
          </w:p>
        </w:tc>
        <w:tc>
          <w:tcPr>
            <w:tcW w:w="1398" w:type="dxa"/>
          </w:tcPr>
          <w:p w14:paraId="3657864C" w14:textId="234EBF98" w:rsidR="00B60BB2" w:rsidRPr="005B0532" w:rsidRDefault="00B60BB2" w:rsidP="00DE2596">
            <w:pPr>
              <w:rPr>
                <w:rFonts w:eastAsia="Times New Roman" w:cs="Calibri"/>
                <w:iCs/>
                <w:sz w:val="21"/>
                <w:szCs w:val="21"/>
              </w:rPr>
            </w:pPr>
            <w:hyperlink r:id="rId88" w:history="1">
              <w:r w:rsidRPr="005B0532">
                <w:rPr>
                  <w:rStyle w:val="Hyperlink"/>
                  <w:rFonts w:eastAsia="Times New Roman" w:cs="Calibri"/>
                  <w:iCs/>
                  <w:sz w:val="21"/>
                  <w:szCs w:val="21"/>
                </w:rPr>
                <w:t>9VAC25-210</w:t>
              </w:r>
            </w:hyperlink>
          </w:p>
          <w:p w14:paraId="56C7F21E" w14:textId="61BDEF0F" w:rsidR="00B60BB2" w:rsidRPr="005B0532" w:rsidRDefault="00B60BB2" w:rsidP="00DE2596">
            <w:pPr>
              <w:rPr>
                <w:rFonts w:eastAsia="Times New Roman" w:cs="Calibri"/>
                <w:iCs/>
                <w:sz w:val="21"/>
                <w:szCs w:val="21"/>
              </w:rPr>
            </w:pPr>
            <w:hyperlink r:id="rId89" w:history="1">
              <w:r w:rsidRPr="005B0532">
                <w:rPr>
                  <w:rStyle w:val="Hyperlink"/>
                  <w:rFonts w:eastAsia="Times New Roman" w:cs="Calibri"/>
                  <w:iCs/>
                  <w:sz w:val="21"/>
                  <w:szCs w:val="21"/>
                </w:rPr>
                <w:t>9VAC25-670</w:t>
              </w:r>
            </w:hyperlink>
          </w:p>
        </w:tc>
        <w:tc>
          <w:tcPr>
            <w:tcW w:w="1861" w:type="dxa"/>
          </w:tcPr>
          <w:p w14:paraId="4FA040F0" w14:textId="77777777" w:rsidR="00B60BB2" w:rsidRPr="005B0532" w:rsidRDefault="00B60BB2" w:rsidP="00DE2596">
            <w:pPr>
              <w:rPr>
                <w:rFonts w:eastAsia="Times New Roman" w:cs="Calibri"/>
                <w:iCs/>
                <w:sz w:val="21"/>
                <w:szCs w:val="21"/>
              </w:rPr>
            </w:pPr>
            <w:r w:rsidRPr="005B0532">
              <w:rPr>
                <w:rFonts w:eastAsia="Times New Roman" w:cs="Calibri"/>
                <w:iCs/>
                <w:sz w:val="21"/>
                <w:szCs w:val="21"/>
              </w:rPr>
              <w:t>Chapter(s) 7, 8</w:t>
            </w:r>
          </w:p>
        </w:tc>
      </w:tr>
      <w:tr w:rsidR="000B132C" w:rsidRPr="005B0532" w14:paraId="64B07DEB" w14:textId="77777777" w:rsidTr="00095E1F">
        <w:tc>
          <w:tcPr>
            <w:tcW w:w="2039" w:type="dxa"/>
            <w:vMerge w:val="restart"/>
            <w:vAlign w:val="center"/>
          </w:tcPr>
          <w:p w14:paraId="51578EE4" w14:textId="77777777" w:rsidR="00B60BB2" w:rsidRPr="005B0532" w:rsidRDefault="00B60BB2" w:rsidP="00095E1F">
            <w:pPr>
              <w:rPr>
                <w:rFonts w:eastAsia="Times New Roman" w:cs="Calibri"/>
                <w:iCs/>
                <w:sz w:val="21"/>
                <w:szCs w:val="21"/>
              </w:rPr>
            </w:pPr>
            <w:r w:rsidRPr="005B0532">
              <w:rPr>
                <w:rFonts w:eastAsia="Times New Roman" w:cs="Calibri"/>
                <w:iCs/>
                <w:sz w:val="21"/>
                <w:szCs w:val="21"/>
              </w:rPr>
              <w:t>Permit Compliance</w:t>
            </w:r>
          </w:p>
        </w:tc>
        <w:tc>
          <w:tcPr>
            <w:tcW w:w="2343" w:type="dxa"/>
          </w:tcPr>
          <w:p w14:paraId="2711AC6D" w14:textId="77777777" w:rsidR="00B60BB2" w:rsidRPr="005B0532" w:rsidRDefault="00B60BB2" w:rsidP="00095E1F">
            <w:pPr>
              <w:rPr>
                <w:rFonts w:eastAsia="Times New Roman" w:cs="Calibri"/>
                <w:iCs/>
                <w:sz w:val="21"/>
                <w:szCs w:val="21"/>
              </w:rPr>
            </w:pPr>
            <w:r w:rsidRPr="005B0532">
              <w:rPr>
                <w:rFonts w:eastAsia="Times New Roman" w:cs="Calibri"/>
                <w:iCs/>
                <w:sz w:val="21"/>
                <w:szCs w:val="21"/>
              </w:rPr>
              <w:t>Pre-construction Photographs</w:t>
            </w:r>
          </w:p>
        </w:tc>
        <w:tc>
          <w:tcPr>
            <w:tcW w:w="4613" w:type="dxa"/>
          </w:tcPr>
          <w:p w14:paraId="6C10A524" w14:textId="77777777" w:rsidR="00B60BB2" w:rsidRPr="005B0532" w:rsidRDefault="00B60BB2" w:rsidP="001A02E1">
            <w:pPr>
              <w:pStyle w:val="ListParagraph"/>
              <w:numPr>
                <w:ilvl w:val="0"/>
                <w:numId w:val="50"/>
              </w:numPr>
              <w:ind w:left="361"/>
              <w:rPr>
                <w:rFonts w:eastAsia="Times New Roman"/>
                <w:iCs/>
                <w:sz w:val="21"/>
                <w:szCs w:val="21"/>
              </w:rPr>
            </w:pPr>
            <w:r w:rsidRPr="005B0532">
              <w:rPr>
                <w:sz w:val="21"/>
                <w:szCs w:val="21"/>
              </w:rPr>
              <w:t>May maintain pre-construction photos onsite via electronic access to digital records.</w:t>
            </w:r>
          </w:p>
        </w:tc>
        <w:tc>
          <w:tcPr>
            <w:tcW w:w="1398" w:type="dxa"/>
          </w:tcPr>
          <w:p w14:paraId="559C4439" w14:textId="3A7C06CF" w:rsidR="00B60BB2" w:rsidRPr="005B0532" w:rsidRDefault="00B60BB2" w:rsidP="00095E1F">
            <w:pPr>
              <w:rPr>
                <w:rFonts w:eastAsia="Times New Roman" w:cs="Calibri"/>
                <w:iCs/>
                <w:sz w:val="21"/>
                <w:szCs w:val="21"/>
              </w:rPr>
            </w:pPr>
            <w:hyperlink r:id="rId90" w:history="1">
              <w:r w:rsidRPr="005B0532">
                <w:rPr>
                  <w:rStyle w:val="Hyperlink"/>
                  <w:rFonts w:eastAsia="Times New Roman" w:cs="Calibri"/>
                  <w:iCs/>
                  <w:sz w:val="21"/>
                  <w:szCs w:val="21"/>
                </w:rPr>
                <w:t>9VAC25-210</w:t>
              </w:r>
            </w:hyperlink>
          </w:p>
          <w:p w14:paraId="66F21925" w14:textId="09717B18" w:rsidR="00B60BB2" w:rsidRPr="005B0532" w:rsidRDefault="00B60BB2" w:rsidP="00095E1F">
            <w:pPr>
              <w:rPr>
                <w:rFonts w:eastAsia="Times New Roman" w:cs="Calibri"/>
                <w:iCs/>
                <w:sz w:val="21"/>
                <w:szCs w:val="21"/>
              </w:rPr>
            </w:pPr>
            <w:hyperlink r:id="rId91" w:history="1">
              <w:r w:rsidRPr="005B0532">
                <w:rPr>
                  <w:rStyle w:val="Hyperlink"/>
                  <w:rFonts w:eastAsia="Times New Roman" w:cs="Calibri"/>
                  <w:iCs/>
                  <w:sz w:val="21"/>
                  <w:szCs w:val="21"/>
                </w:rPr>
                <w:t>9VAC25-670</w:t>
              </w:r>
            </w:hyperlink>
          </w:p>
        </w:tc>
        <w:tc>
          <w:tcPr>
            <w:tcW w:w="1861" w:type="dxa"/>
          </w:tcPr>
          <w:p w14:paraId="70BB837E" w14:textId="77777777" w:rsidR="00B60BB2" w:rsidRPr="005B0532" w:rsidRDefault="00B60BB2" w:rsidP="00095E1F">
            <w:pPr>
              <w:rPr>
                <w:rFonts w:eastAsia="Times New Roman" w:cs="Calibri"/>
                <w:iCs/>
                <w:sz w:val="21"/>
                <w:szCs w:val="21"/>
              </w:rPr>
            </w:pPr>
            <w:r w:rsidRPr="005B0532">
              <w:rPr>
                <w:rFonts w:eastAsia="Times New Roman" w:cs="Calibri"/>
                <w:iCs/>
                <w:sz w:val="21"/>
                <w:szCs w:val="21"/>
              </w:rPr>
              <w:t>Chapter 11</w:t>
            </w:r>
          </w:p>
        </w:tc>
      </w:tr>
      <w:tr w:rsidR="000B132C" w:rsidRPr="005B0532" w14:paraId="0F06B54F" w14:textId="77777777" w:rsidTr="003545A9">
        <w:tc>
          <w:tcPr>
            <w:tcW w:w="2039" w:type="dxa"/>
            <w:vMerge/>
          </w:tcPr>
          <w:p w14:paraId="61DB9808" w14:textId="77777777" w:rsidR="00B60BB2" w:rsidRPr="005B0532" w:rsidRDefault="00B60BB2" w:rsidP="00095E1F">
            <w:pPr>
              <w:rPr>
                <w:rFonts w:eastAsia="Times New Roman" w:cs="Calibri"/>
                <w:iCs/>
                <w:sz w:val="21"/>
                <w:szCs w:val="21"/>
              </w:rPr>
            </w:pPr>
          </w:p>
        </w:tc>
        <w:tc>
          <w:tcPr>
            <w:tcW w:w="2343" w:type="dxa"/>
          </w:tcPr>
          <w:p w14:paraId="406447D1" w14:textId="77777777" w:rsidR="00B60BB2" w:rsidRPr="005B0532" w:rsidRDefault="00B60BB2" w:rsidP="00095E1F">
            <w:pPr>
              <w:rPr>
                <w:rFonts w:eastAsia="Times New Roman" w:cs="Calibri"/>
                <w:iCs/>
                <w:sz w:val="21"/>
                <w:szCs w:val="21"/>
              </w:rPr>
            </w:pPr>
            <w:r w:rsidRPr="005B0532">
              <w:rPr>
                <w:rFonts w:eastAsia="Times New Roman" w:cs="Calibri"/>
                <w:iCs/>
                <w:sz w:val="21"/>
                <w:szCs w:val="21"/>
              </w:rPr>
              <w:t>Notification of Project Start</w:t>
            </w:r>
          </w:p>
        </w:tc>
        <w:tc>
          <w:tcPr>
            <w:tcW w:w="4613" w:type="dxa"/>
          </w:tcPr>
          <w:p w14:paraId="6223FFC1" w14:textId="41C429A0" w:rsidR="00B60BB2" w:rsidRPr="005B0532" w:rsidRDefault="00B60BB2" w:rsidP="001A02E1">
            <w:pPr>
              <w:pStyle w:val="ListParagraph"/>
              <w:numPr>
                <w:ilvl w:val="0"/>
                <w:numId w:val="50"/>
              </w:numPr>
              <w:ind w:left="361"/>
              <w:rPr>
                <w:sz w:val="21"/>
                <w:szCs w:val="21"/>
              </w:rPr>
            </w:pPr>
            <w:r w:rsidRPr="005B0532">
              <w:rPr>
                <w:sz w:val="21"/>
                <w:szCs w:val="21"/>
              </w:rPr>
              <w:t xml:space="preserve">Provide </w:t>
            </w:r>
            <w:r w:rsidR="009916AE" w:rsidRPr="005B0532">
              <w:rPr>
                <w:sz w:val="21"/>
                <w:szCs w:val="21"/>
              </w:rPr>
              <w:t>10 days</w:t>
            </w:r>
            <w:r w:rsidRPr="005B0532">
              <w:rPr>
                <w:sz w:val="21"/>
                <w:szCs w:val="21"/>
              </w:rPr>
              <w:t xml:space="preserve"> prior to start of construction.</w:t>
            </w:r>
          </w:p>
          <w:p w14:paraId="1A177F5C" w14:textId="77777777" w:rsidR="00B60BB2" w:rsidRPr="005B0532" w:rsidRDefault="00B60BB2" w:rsidP="001A02E1">
            <w:pPr>
              <w:pStyle w:val="ListParagraph"/>
              <w:numPr>
                <w:ilvl w:val="0"/>
                <w:numId w:val="50"/>
              </w:numPr>
              <w:ind w:left="361"/>
              <w:rPr>
                <w:sz w:val="21"/>
                <w:szCs w:val="21"/>
              </w:rPr>
            </w:pPr>
            <w:r w:rsidRPr="005B0532">
              <w:rPr>
                <w:sz w:val="21"/>
                <w:szCs w:val="21"/>
              </w:rPr>
              <w:t>Electronic submittal with electronic signature is acceptable.</w:t>
            </w:r>
          </w:p>
        </w:tc>
        <w:tc>
          <w:tcPr>
            <w:tcW w:w="1398" w:type="dxa"/>
          </w:tcPr>
          <w:p w14:paraId="127DA3A6" w14:textId="25941788" w:rsidR="00B60BB2" w:rsidRPr="005B0532" w:rsidRDefault="00B60BB2" w:rsidP="00095E1F">
            <w:pPr>
              <w:rPr>
                <w:rFonts w:eastAsia="Times New Roman" w:cs="Calibri"/>
                <w:iCs/>
                <w:sz w:val="21"/>
                <w:szCs w:val="21"/>
              </w:rPr>
            </w:pPr>
            <w:hyperlink r:id="rId92" w:history="1">
              <w:r w:rsidRPr="005B0532">
                <w:rPr>
                  <w:rStyle w:val="Hyperlink"/>
                  <w:rFonts w:eastAsia="Times New Roman" w:cs="Calibri"/>
                  <w:iCs/>
                  <w:sz w:val="21"/>
                  <w:szCs w:val="21"/>
                </w:rPr>
                <w:t>9VAC25-210</w:t>
              </w:r>
            </w:hyperlink>
          </w:p>
          <w:p w14:paraId="78FBC5C2" w14:textId="3B9106B4" w:rsidR="00B60BB2" w:rsidRPr="005B0532" w:rsidRDefault="00B60BB2" w:rsidP="00095E1F">
            <w:pPr>
              <w:rPr>
                <w:rFonts w:eastAsia="Times New Roman" w:cs="Calibri"/>
                <w:iCs/>
                <w:sz w:val="21"/>
                <w:szCs w:val="21"/>
              </w:rPr>
            </w:pPr>
            <w:hyperlink r:id="rId93" w:history="1">
              <w:r w:rsidRPr="005B0532">
                <w:rPr>
                  <w:rStyle w:val="Hyperlink"/>
                  <w:rFonts w:eastAsia="Times New Roman" w:cs="Calibri"/>
                  <w:iCs/>
                  <w:sz w:val="21"/>
                  <w:szCs w:val="21"/>
                </w:rPr>
                <w:t>9VAC25-670</w:t>
              </w:r>
            </w:hyperlink>
          </w:p>
        </w:tc>
        <w:tc>
          <w:tcPr>
            <w:tcW w:w="1861" w:type="dxa"/>
          </w:tcPr>
          <w:p w14:paraId="6DDE94FE" w14:textId="77777777" w:rsidR="00B60BB2" w:rsidRPr="005B0532" w:rsidRDefault="00B60BB2" w:rsidP="00095E1F">
            <w:pPr>
              <w:rPr>
                <w:rFonts w:eastAsia="Times New Roman" w:cs="Calibri"/>
                <w:iCs/>
                <w:sz w:val="21"/>
                <w:szCs w:val="21"/>
              </w:rPr>
            </w:pPr>
            <w:r w:rsidRPr="005B0532">
              <w:rPr>
                <w:rFonts w:eastAsia="Times New Roman" w:cs="Calibri"/>
                <w:iCs/>
                <w:sz w:val="21"/>
                <w:szCs w:val="21"/>
              </w:rPr>
              <w:t>Chapter 11</w:t>
            </w:r>
          </w:p>
        </w:tc>
      </w:tr>
      <w:tr w:rsidR="000B132C" w:rsidRPr="005B0532" w14:paraId="7D21962C" w14:textId="77777777" w:rsidTr="003545A9">
        <w:tc>
          <w:tcPr>
            <w:tcW w:w="2039" w:type="dxa"/>
            <w:vMerge/>
          </w:tcPr>
          <w:p w14:paraId="0F6653DF" w14:textId="77777777" w:rsidR="00B60BB2" w:rsidRPr="005B0532" w:rsidRDefault="00B60BB2" w:rsidP="00095E1F">
            <w:pPr>
              <w:rPr>
                <w:rFonts w:eastAsia="Times New Roman" w:cs="Calibri"/>
                <w:iCs/>
                <w:sz w:val="21"/>
                <w:szCs w:val="21"/>
              </w:rPr>
            </w:pPr>
          </w:p>
        </w:tc>
        <w:tc>
          <w:tcPr>
            <w:tcW w:w="2343" w:type="dxa"/>
          </w:tcPr>
          <w:p w14:paraId="63AC4004" w14:textId="77777777" w:rsidR="00B60BB2" w:rsidRPr="005B0532" w:rsidRDefault="00B60BB2" w:rsidP="00095E1F">
            <w:pPr>
              <w:rPr>
                <w:rFonts w:eastAsia="Times New Roman" w:cs="Calibri"/>
                <w:iCs/>
                <w:sz w:val="21"/>
                <w:szCs w:val="21"/>
              </w:rPr>
            </w:pPr>
            <w:r w:rsidRPr="005B0532">
              <w:rPr>
                <w:rFonts w:eastAsia="Times New Roman" w:cs="Calibri"/>
                <w:iCs/>
                <w:sz w:val="21"/>
                <w:szCs w:val="21"/>
              </w:rPr>
              <w:t>Monthly Permittee Inspections</w:t>
            </w:r>
          </w:p>
        </w:tc>
        <w:tc>
          <w:tcPr>
            <w:tcW w:w="4613" w:type="dxa"/>
          </w:tcPr>
          <w:p w14:paraId="6220C785" w14:textId="77777777" w:rsidR="00B60BB2" w:rsidRPr="00CA36FD" w:rsidRDefault="00B60BB2" w:rsidP="001A02E1">
            <w:pPr>
              <w:pStyle w:val="ListParagraph"/>
              <w:numPr>
                <w:ilvl w:val="0"/>
                <w:numId w:val="50"/>
              </w:numPr>
              <w:ind w:left="361"/>
              <w:rPr>
                <w:rFonts w:eastAsia="Times New Roman"/>
                <w:iCs/>
                <w:sz w:val="21"/>
                <w:szCs w:val="21"/>
              </w:rPr>
            </w:pPr>
            <w:r w:rsidRPr="00CA36FD">
              <w:rPr>
                <w:sz w:val="21"/>
                <w:szCs w:val="21"/>
              </w:rPr>
              <w:t>May maintain monthly inspections onsite via electronic access to digital records.</w:t>
            </w:r>
          </w:p>
          <w:p w14:paraId="44003AE9" w14:textId="3F8DFA1C" w:rsidR="005A3CF7" w:rsidRPr="008A487B" w:rsidRDefault="00B60BB2" w:rsidP="008A487B">
            <w:pPr>
              <w:pStyle w:val="ListParagraph"/>
              <w:numPr>
                <w:ilvl w:val="0"/>
                <w:numId w:val="50"/>
              </w:numPr>
              <w:ind w:left="406"/>
              <w:rPr>
                <w:rFonts w:eastAsia="Times New Roman"/>
                <w:iCs/>
                <w:sz w:val="21"/>
                <w:szCs w:val="21"/>
              </w:rPr>
            </w:pPr>
            <w:r w:rsidRPr="00CA36FD">
              <w:rPr>
                <w:sz w:val="21"/>
                <w:szCs w:val="21"/>
              </w:rPr>
              <w:t xml:space="preserve">Monthly inspections </w:t>
            </w:r>
            <w:proofErr w:type="gramStart"/>
            <w:r w:rsidRPr="00CA36FD">
              <w:rPr>
                <w:sz w:val="21"/>
                <w:szCs w:val="21"/>
              </w:rPr>
              <w:t>required</w:t>
            </w:r>
            <w:proofErr w:type="gramEnd"/>
            <w:r w:rsidRPr="00CA36FD">
              <w:rPr>
                <w:sz w:val="21"/>
                <w:szCs w:val="21"/>
              </w:rPr>
              <w:t xml:space="preserve"> for all </w:t>
            </w:r>
            <w:r w:rsidR="00F74D7E" w:rsidRPr="008A487B">
              <w:rPr>
                <w:bCs/>
                <w:sz w:val="21"/>
                <w:szCs w:val="21"/>
              </w:rPr>
              <w:t>permitted impact areas where activities are being conducted until stabilization is achieved.</w:t>
            </w:r>
          </w:p>
          <w:p w14:paraId="1E933301" w14:textId="3656D310" w:rsidR="00B60BB2" w:rsidRPr="005A3CF7" w:rsidRDefault="00F74D7E" w:rsidP="008A487B">
            <w:pPr>
              <w:pStyle w:val="ListParagraph"/>
              <w:numPr>
                <w:ilvl w:val="0"/>
                <w:numId w:val="50"/>
              </w:numPr>
              <w:ind w:left="406"/>
              <w:rPr>
                <w:rFonts w:eastAsia="Times New Roman"/>
                <w:iCs/>
                <w:sz w:val="21"/>
                <w:szCs w:val="21"/>
              </w:rPr>
            </w:pPr>
            <w:r w:rsidRPr="008A487B">
              <w:rPr>
                <w:bCs/>
                <w:sz w:val="21"/>
                <w:szCs w:val="21"/>
              </w:rPr>
              <w:t>Inspection of avoided/preserved areas until compliance resolution is achieved, if applicable, or the permit coverage is terminated.</w:t>
            </w:r>
          </w:p>
        </w:tc>
        <w:tc>
          <w:tcPr>
            <w:tcW w:w="1398" w:type="dxa"/>
          </w:tcPr>
          <w:p w14:paraId="1018603E" w14:textId="1B13D477" w:rsidR="00B60BB2" w:rsidRPr="005B0532" w:rsidRDefault="00B60BB2" w:rsidP="00095E1F">
            <w:pPr>
              <w:rPr>
                <w:rFonts w:eastAsia="Times New Roman" w:cs="Calibri"/>
                <w:iCs/>
                <w:sz w:val="21"/>
                <w:szCs w:val="21"/>
              </w:rPr>
            </w:pPr>
            <w:hyperlink r:id="rId94" w:history="1">
              <w:r w:rsidRPr="005B0532">
                <w:rPr>
                  <w:rStyle w:val="Hyperlink"/>
                  <w:rFonts w:eastAsia="Times New Roman" w:cs="Calibri"/>
                  <w:iCs/>
                  <w:sz w:val="21"/>
                  <w:szCs w:val="21"/>
                </w:rPr>
                <w:t>9VAC25-210</w:t>
              </w:r>
            </w:hyperlink>
          </w:p>
          <w:p w14:paraId="1230EAD1" w14:textId="474CD540" w:rsidR="00B60BB2" w:rsidRPr="005B0532" w:rsidRDefault="00B60BB2" w:rsidP="00095E1F">
            <w:pPr>
              <w:rPr>
                <w:rFonts w:eastAsia="Times New Roman" w:cs="Calibri"/>
                <w:iCs/>
                <w:sz w:val="21"/>
                <w:szCs w:val="21"/>
              </w:rPr>
            </w:pPr>
            <w:hyperlink r:id="rId95" w:history="1">
              <w:r w:rsidRPr="005B0532">
                <w:rPr>
                  <w:rStyle w:val="Hyperlink"/>
                  <w:rFonts w:eastAsia="Times New Roman" w:cs="Calibri"/>
                  <w:iCs/>
                  <w:sz w:val="21"/>
                  <w:szCs w:val="21"/>
                </w:rPr>
                <w:t>9VAC25-670</w:t>
              </w:r>
            </w:hyperlink>
          </w:p>
        </w:tc>
        <w:tc>
          <w:tcPr>
            <w:tcW w:w="1861" w:type="dxa"/>
          </w:tcPr>
          <w:p w14:paraId="79AD018E" w14:textId="77777777" w:rsidR="00B60BB2" w:rsidRPr="005B0532" w:rsidRDefault="00B60BB2" w:rsidP="00095E1F">
            <w:pPr>
              <w:rPr>
                <w:rFonts w:eastAsia="Times New Roman" w:cs="Calibri"/>
                <w:iCs/>
                <w:sz w:val="21"/>
                <w:szCs w:val="21"/>
              </w:rPr>
            </w:pPr>
            <w:r w:rsidRPr="005B0532">
              <w:rPr>
                <w:rFonts w:eastAsia="Times New Roman" w:cs="Calibri"/>
                <w:iCs/>
                <w:sz w:val="21"/>
                <w:szCs w:val="21"/>
              </w:rPr>
              <w:t>Chapter 11</w:t>
            </w:r>
          </w:p>
        </w:tc>
      </w:tr>
      <w:tr w:rsidR="000B132C" w:rsidRPr="005B0532" w14:paraId="6234A786" w14:textId="77777777" w:rsidTr="003545A9">
        <w:tc>
          <w:tcPr>
            <w:tcW w:w="2039" w:type="dxa"/>
            <w:vMerge/>
          </w:tcPr>
          <w:p w14:paraId="0C8B2447" w14:textId="77777777" w:rsidR="00B60BB2" w:rsidRPr="005B0532" w:rsidRDefault="00B60BB2" w:rsidP="00095E1F">
            <w:pPr>
              <w:rPr>
                <w:rFonts w:eastAsia="Times New Roman" w:cs="Calibri"/>
                <w:iCs/>
                <w:sz w:val="21"/>
                <w:szCs w:val="21"/>
              </w:rPr>
            </w:pPr>
          </w:p>
        </w:tc>
        <w:tc>
          <w:tcPr>
            <w:tcW w:w="2343" w:type="dxa"/>
          </w:tcPr>
          <w:p w14:paraId="50FB68DF" w14:textId="275F7C51" w:rsidR="00B60BB2" w:rsidRPr="005B0532" w:rsidRDefault="00B60BB2" w:rsidP="00095E1F">
            <w:pPr>
              <w:rPr>
                <w:rFonts w:eastAsia="Times New Roman" w:cs="Calibri"/>
                <w:iCs/>
                <w:sz w:val="21"/>
                <w:szCs w:val="21"/>
              </w:rPr>
            </w:pPr>
            <w:r w:rsidRPr="005B0532">
              <w:rPr>
                <w:rFonts w:eastAsia="Times New Roman" w:cs="Calibri"/>
                <w:iCs/>
                <w:sz w:val="21"/>
                <w:szCs w:val="21"/>
              </w:rPr>
              <w:t xml:space="preserve">Biannual </w:t>
            </w:r>
            <w:r w:rsidR="006269B5" w:rsidRPr="005B0532">
              <w:rPr>
                <w:rFonts w:eastAsia="Times New Roman" w:cs="Calibri"/>
                <w:iCs/>
                <w:sz w:val="21"/>
                <w:szCs w:val="21"/>
              </w:rPr>
              <w:t>Construction Status Update (</w:t>
            </w:r>
            <w:r w:rsidRPr="005B0532">
              <w:rPr>
                <w:rFonts w:eastAsia="Times New Roman" w:cs="Calibri"/>
                <w:iCs/>
                <w:sz w:val="21"/>
                <w:szCs w:val="21"/>
              </w:rPr>
              <w:t>CSU</w:t>
            </w:r>
            <w:r w:rsidR="006269B5" w:rsidRPr="005B0532">
              <w:rPr>
                <w:rFonts w:eastAsia="Times New Roman" w:cs="Calibri"/>
                <w:iCs/>
                <w:sz w:val="21"/>
                <w:szCs w:val="21"/>
              </w:rPr>
              <w:t>)</w:t>
            </w:r>
          </w:p>
        </w:tc>
        <w:tc>
          <w:tcPr>
            <w:tcW w:w="4613" w:type="dxa"/>
          </w:tcPr>
          <w:p w14:paraId="57F30BE0" w14:textId="711DCC11" w:rsidR="00B60BB2" w:rsidRPr="005B0532" w:rsidRDefault="00B60BB2" w:rsidP="001A02E1">
            <w:pPr>
              <w:pStyle w:val="ListParagraph"/>
              <w:numPr>
                <w:ilvl w:val="0"/>
                <w:numId w:val="50"/>
              </w:numPr>
              <w:ind w:left="361"/>
              <w:rPr>
                <w:sz w:val="21"/>
                <w:szCs w:val="21"/>
              </w:rPr>
            </w:pPr>
            <w:r w:rsidRPr="005B0532">
              <w:rPr>
                <w:sz w:val="21"/>
                <w:szCs w:val="21"/>
              </w:rPr>
              <w:t xml:space="preserve">Submitted to DEQ twice per year for duration of coverage, even if construction </w:t>
            </w:r>
            <w:r w:rsidR="009916AE" w:rsidRPr="005B0532">
              <w:rPr>
                <w:sz w:val="21"/>
                <w:szCs w:val="21"/>
              </w:rPr>
              <w:t>has not</w:t>
            </w:r>
            <w:r w:rsidRPr="005B0532">
              <w:rPr>
                <w:sz w:val="21"/>
                <w:szCs w:val="21"/>
              </w:rPr>
              <w:t xml:space="preserve"> started or</w:t>
            </w:r>
            <w:r w:rsidR="006364E7">
              <w:rPr>
                <w:sz w:val="21"/>
                <w:szCs w:val="21"/>
              </w:rPr>
              <w:t xml:space="preserve"> is</w:t>
            </w:r>
            <w:r w:rsidRPr="005B0532">
              <w:rPr>
                <w:sz w:val="21"/>
                <w:szCs w:val="21"/>
              </w:rPr>
              <w:t xml:space="preserve"> not active.</w:t>
            </w:r>
          </w:p>
          <w:p w14:paraId="221B7A8D" w14:textId="77777777" w:rsidR="00B60BB2" w:rsidRPr="005B0532" w:rsidRDefault="00B60BB2" w:rsidP="001A02E1">
            <w:pPr>
              <w:pStyle w:val="ListParagraph"/>
              <w:numPr>
                <w:ilvl w:val="0"/>
                <w:numId w:val="50"/>
              </w:numPr>
              <w:ind w:left="361"/>
              <w:rPr>
                <w:sz w:val="21"/>
                <w:szCs w:val="21"/>
              </w:rPr>
            </w:pPr>
            <w:r w:rsidRPr="005B0532">
              <w:rPr>
                <w:sz w:val="21"/>
                <w:szCs w:val="21"/>
              </w:rPr>
              <w:t>Electronic submittal with electronic signature is acceptable.</w:t>
            </w:r>
          </w:p>
          <w:p w14:paraId="13393576" w14:textId="39C1CD2A" w:rsidR="00B60BB2" w:rsidRPr="005B0532" w:rsidRDefault="00B60BB2" w:rsidP="001A02E1">
            <w:pPr>
              <w:pStyle w:val="ListParagraph"/>
              <w:numPr>
                <w:ilvl w:val="0"/>
                <w:numId w:val="50"/>
              </w:numPr>
              <w:ind w:left="361"/>
              <w:rPr>
                <w:sz w:val="21"/>
                <w:szCs w:val="21"/>
              </w:rPr>
            </w:pPr>
            <w:r w:rsidRPr="005B0532">
              <w:rPr>
                <w:sz w:val="21"/>
                <w:szCs w:val="21"/>
              </w:rPr>
              <w:t xml:space="preserve">If written notification of completion of all activities is submitted to DEQ before the first CSU is due, </w:t>
            </w:r>
            <w:r w:rsidR="00F03EA3" w:rsidRPr="005B0532">
              <w:rPr>
                <w:sz w:val="21"/>
                <w:szCs w:val="21"/>
              </w:rPr>
              <w:t>submitting</w:t>
            </w:r>
            <w:r w:rsidRPr="005B0532">
              <w:rPr>
                <w:sz w:val="21"/>
                <w:szCs w:val="21"/>
              </w:rPr>
              <w:t xml:space="preserve"> a CSU will not be required.</w:t>
            </w:r>
          </w:p>
        </w:tc>
        <w:tc>
          <w:tcPr>
            <w:tcW w:w="1398" w:type="dxa"/>
          </w:tcPr>
          <w:p w14:paraId="14C4B93A" w14:textId="27EED0CB" w:rsidR="00B60BB2" w:rsidRPr="005B0532" w:rsidRDefault="00B60BB2" w:rsidP="00095E1F">
            <w:pPr>
              <w:rPr>
                <w:rFonts w:eastAsia="Times New Roman" w:cs="Calibri"/>
                <w:iCs/>
                <w:sz w:val="21"/>
                <w:szCs w:val="21"/>
              </w:rPr>
            </w:pPr>
            <w:hyperlink r:id="rId96" w:history="1">
              <w:r w:rsidRPr="005B0532">
                <w:rPr>
                  <w:rStyle w:val="Hyperlink"/>
                  <w:rFonts w:eastAsia="Times New Roman" w:cs="Calibri"/>
                  <w:iCs/>
                  <w:sz w:val="21"/>
                  <w:szCs w:val="21"/>
                </w:rPr>
                <w:t>9VAC25-210</w:t>
              </w:r>
            </w:hyperlink>
          </w:p>
          <w:p w14:paraId="5A0292E0" w14:textId="5DAB737D" w:rsidR="00B60BB2" w:rsidRPr="005B0532" w:rsidRDefault="00B60BB2" w:rsidP="00095E1F">
            <w:pPr>
              <w:rPr>
                <w:rFonts w:eastAsia="Times New Roman" w:cs="Calibri"/>
                <w:iCs/>
                <w:sz w:val="21"/>
                <w:szCs w:val="21"/>
              </w:rPr>
            </w:pPr>
            <w:hyperlink r:id="rId97" w:history="1">
              <w:r w:rsidRPr="005B0532">
                <w:rPr>
                  <w:rStyle w:val="Hyperlink"/>
                  <w:rFonts w:eastAsia="Times New Roman" w:cs="Calibri"/>
                  <w:iCs/>
                  <w:sz w:val="21"/>
                  <w:szCs w:val="21"/>
                </w:rPr>
                <w:t>9VAC25-670</w:t>
              </w:r>
            </w:hyperlink>
          </w:p>
        </w:tc>
        <w:tc>
          <w:tcPr>
            <w:tcW w:w="1861" w:type="dxa"/>
          </w:tcPr>
          <w:p w14:paraId="2FC98D0B" w14:textId="77777777" w:rsidR="00B60BB2" w:rsidRPr="005B0532" w:rsidRDefault="00B60BB2" w:rsidP="00095E1F">
            <w:pPr>
              <w:rPr>
                <w:rFonts w:eastAsia="Times New Roman" w:cs="Calibri"/>
                <w:iCs/>
                <w:sz w:val="21"/>
                <w:szCs w:val="21"/>
              </w:rPr>
            </w:pPr>
            <w:r w:rsidRPr="005B0532">
              <w:rPr>
                <w:rFonts w:eastAsia="Times New Roman" w:cs="Calibri"/>
                <w:iCs/>
                <w:sz w:val="21"/>
                <w:szCs w:val="21"/>
              </w:rPr>
              <w:t>Chapter 11</w:t>
            </w:r>
          </w:p>
        </w:tc>
      </w:tr>
      <w:tr w:rsidR="000B132C" w:rsidRPr="00095E1F" w14:paraId="645B0F14" w14:textId="77777777" w:rsidTr="003545A9">
        <w:tc>
          <w:tcPr>
            <w:tcW w:w="2039" w:type="dxa"/>
            <w:vMerge/>
          </w:tcPr>
          <w:p w14:paraId="190BB94A" w14:textId="77777777" w:rsidR="00B60BB2" w:rsidRPr="005B0532" w:rsidRDefault="00B60BB2" w:rsidP="00095E1F">
            <w:pPr>
              <w:rPr>
                <w:rFonts w:eastAsia="Times New Roman" w:cs="Calibri"/>
                <w:iCs/>
                <w:sz w:val="21"/>
                <w:szCs w:val="21"/>
              </w:rPr>
            </w:pPr>
          </w:p>
        </w:tc>
        <w:tc>
          <w:tcPr>
            <w:tcW w:w="2343" w:type="dxa"/>
          </w:tcPr>
          <w:p w14:paraId="71D01E27" w14:textId="77777777" w:rsidR="00B60BB2" w:rsidRPr="005B0532" w:rsidRDefault="00B60BB2" w:rsidP="00095E1F">
            <w:pPr>
              <w:rPr>
                <w:rFonts w:eastAsia="Times New Roman" w:cs="Calibri"/>
                <w:iCs/>
                <w:sz w:val="21"/>
                <w:szCs w:val="21"/>
              </w:rPr>
            </w:pPr>
            <w:r w:rsidRPr="005B0532">
              <w:rPr>
                <w:rFonts w:eastAsia="Times New Roman" w:cs="Calibri"/>
                <w:iCs/>
                <w:sz w:val="21"/>
                <w:szCs w:val="21"/>
              </w:rPr>
              <w:t>Notification of Project Completion</w:t>
            </w:r>
          </w:p>
        </w:tc>
        <w:tc>
          <w:tcPr>
            <w:tcW w:w="4613" w:type="dxa"/>
          </w:tcPr>
          <w:p w14:paraId="5821A8F1" w14:textId="29C96DF6" w:rsidR="00B60BB2" w:rsidRPr="005B0532" w:rsidRDefault="00B60BB2" w:rsidP="001A02E1">
            <w:pPr>
              <w:pStyle w:val="ListParagraph"/>
              <w:numPr>
                <w:ilvl w:val="0"/>
                <w:numId w:val="55"/>
              </w:numPr>
              <w:ind w:left="361"/>
              <w:rPr>
                <w:rFonts w:eastAsia="Times New Roman"/>
                <w:iCs/>
                <w:sz w:val="21"/>
                <w:szCs w:val="21"/>
              </w:rPr>
            </w:pPr>
            <w:r w:rsidRPr="005B0532">
              <w:rPr>
                <w:rFonts w:eastAsia="Times New Roman"/>
                <w:iCs/>
                <w:sz w:val="21"/>
                <w:szCs w:val="21"/>
              </w:rPr>
              <w:t xml:space="preserve">To be provided within </w:t>
            </w:r>
            <w:r w:rsidR="00F03EA3" w:rsidRPr="005B0532">
              <w:rPr>
                <w:rFonts w:eastAsia="Times New Roman"/>
                <w:iCs/>
                <w:sz w:val="21"/>
                <w:szCs w:val="21"/>
              </w:rPr>
              <w:t>30 days</w:t>
            </w:r>
            <w:r w:rsidRPr="005B0532">
              <w:rPr>
                <w:rFonts w:eastAsia="Times New Roman"/>
                <w:iCs/>
                <w:sz w:val="21"/>
                <w:szCs w:val="21"/>
              </w:rPr>
              <w:t xml:space="preserve"> of project completion.</w:t>
            </w:r>
          </w:p>
          <w:p w14:paraId="1E5AF940" w14:textId="77777777" w:rsidR="00B60BB2" w:rsidRPr="005B0532" w:rsidRDefault="00B60BB2" w:rsidP="001A02E1">
            <w:pPr>
              <w:pStyle w:val="ListParagraph"/>
              <w:numPr>
                <w:ilvl w:val="0"/>
                <w:numId w:val="55"/>
              </w:numPr>
              <w:ind w:left="361"/>
              <w:rPr>
                <w:rFonts w:eastAsia="Times New Roman"/>
                <w:iCs/>
                <w:sz w:val="21"/>
                <w:szCs w:val="21"/>
              </w:rPr>
            </w:pPr>
            <w:r w:rsidRPr="005B0532">
              <w:rPr>
                <w:sz w:val="21"/>
                <w:szCs w:val="21"/>
              </w:rPr>
              <w:t>Electronic submittal with electronic signature is acceptable.</w:t>
            </w:r>
          </w:p>
        </w:tc>
        <w:tc>
          <w:tcPr>
            <w:tcW w:w="1398" w:type="dxa"/>
          </w:tcPr>
          <w:p w14:paraId="2318BB9B" w14:textId="3BA196D8" w:rsidR="00B60BB2" w:rsidRPr="005B0532" w:rsidRDefault="00B60BB2" w:rsidP="00095E1F">
            <w:pPr>
              <w:rPr>
                <w:rFonts w:eastAsia="Times New Roman" w:cs="Calibri"/>
                <w:iCs/>
                <w:sz w:val="21"/>
                <w:szCs w:val="21"/>
              </w:rPr>
            </w:pPr>
            <w:hyperlink r:id="rId98" w:history="1">
              <w:r w:rsidRPr="005B0532">
                <w:rPr>
                  <w:rStyle w:val="Hyperlink"/>
                  <w:rFonts w:eastAsia="Times New Roman" w:cs="Calibri"/>
                  <w:iCs/>
                  <w:sz w:val="21"/>
                  <w:szCs w:val="21"/>
                </w:rPr>
                <w:t>9VAC25-210</w:t>
              </w:r>
            </w:hyperlink>
          </w:p>
          <w:p w14:paraId="06E1FB5C" w14:textId="73E818B5" w:rsidR="00B60BB2" w:rsidRPr="005B0532" w:rsidRDefault="00B60BB2" w:rsidP="00095E1F">
            <w:pPr>
              <w:rPr>
                <w:rFonts w:eastAsia="Times New Roman" w:cs="Calibri"/>
                <w:iCs/>
                <w:sz w:val="21"/>
                <w:szCs w:val="21"/>
              </w:rPr>
            </w:pPr>
            <w:hyperlink r:id="rId99" w:history="1">
              <w:r w:rsidRPr="005B0532">
                <w:rPr>
                  <w:rStyle w:val="Hyperlink"/>
                  <w:rFonts w:eastAsia="Times New Roman" w:cs="Calibri"/>
                  <w:iCs/>
                  <w:sz w:val="21"/>
                  <w:szCs w:val="21"/>
                </w:rPr>
                <w:t>9VAC25-670</w:t>
              </w:r>
            </w:hyperlink>
          </w:p>
        </w:tc>
        <w:tc>
          <w:tcPr>
            <w:tcW w:w="1861" w:type="dxa"/>
          </w:tcPr>
          <w:p w14:paraId="2674A7EE" w14:textId="77777777" w:rsidR="00B60BB2" w:rsidRPr="00095E1F" w:rsidRDefault="00B60BB2" w:rsidP="00095E1F">
            <w:pPr>
              <w:rPr>
                <w:rFonts w:eastAsia="Times New Roman" w:cs="Calibri"/>
                <w:iCs/>
                <w:sz w:val="21"/>
                <w:szCs w:val="21"/>
              </w:rPr>
            </w:pPr>
            <w:r w:rsidRPr="005B0532">
              <w:rPr>
                <w:rFonts w:eastAsia="Times New Roman" w:cs="Calibri"/>
                <w:iCs/>
                <w:sz w:val="21"/>
                <w:szCs w:val="21"/>
              </w:rPr>
              <w:t>Chapter 11</w:t>
            </w:r>
          </w:p>
        </w:tc>
      </w:tr>
    </w:tbl>
    <w:p w14:paraId="145E6642" w14:textId="77777777" w:rsidR="00B60BB2" w:rsidRDefault="00B60BB2"/>
    <w:p w14:paraId="2B4A9BC3" w14:textId="77777777" w:rsidR="00B60BB2" w:rsidRPr="00B60BB2" w:rsidRDefault="00B60BB2" w:rsidP="001A02E1"/>
    <w:sectPr w:rsidR="00B60BB2" w:rsidRPr="00B60BB2">
      <w:footerReference w:type="default" r:id="rId10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41DBB" w14:textId="77777777" w:rsidR="00245D7B" w:rsidRDefault="00245D7B" w:rsidP="000701A5">
      <w:pPr>
        <w:spacing w:after="0" w:line="240" w:lineRule="auto"/>
      </w:pPr>
      <w:r>
        <w:separator/>
      </w:r>
    </w:p>
  </w:endnote>
  <w:endnote w:type="continuationSeparator" w:id="0">
    <w:p w14:paraId="278B43B9" w14:textId="77777777" w:rsidR="00245D7B" w:rsidRDefault="00245D7B" w:rsidP="000701A5">
      <w:pPr>
        <w:spacing w:after="0" w:line="240" w:lineRule="auto"/>
      </w:pPr>
      <w:r>
        <w:continuationSeparator/>
      </w:r>
    </w:p>
  </w:endnote>
  <w:endnote w:type="continuationNotice" w:id="1">
    <w:p w14:paraId="54E328C5" w14:textId="77777777" w:rsidR="00245D7B" w:rsidRDefault="00245D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8C651" w14:textId="7F5378DA" w:rsidR="008C3444" w:rsidRDefault="00015C9F">
    <w:pPr>
      <w:pStyle w:val="Footer"/>
    </w:pPr>
    <w:r>
      <w:rPr>
        <w:sz w:val="20"/>
        <w:szCs w:val="20"/>
      </w:rPr>
      <w:t>August</w:t>
    </w:r>
    <w:r w:rsidR="00BA6D54">
      <w:rPr>
        <w:sz w:val="20"/>
        <w:szCs w:val="20"/>
      </w:rPr>
      <w:t xml:space="preserve"> 2025</w:t>
    </w:r>
    <w:r w:rsidR="008C3444" w:rsidRPr="002A24A3">
      <w:rPr>
        <w:sz w:val="20"/>
        <w:szCs w:val="20"/>
      </w:rPr>
      <w:tab/>
    </w:r>
    <w:r w:rsidR="008C3444" w:rsidRPr="002A24A3">
      <w:rPr>
        <w:sz w:val="20"/>
        <w:szCs w:val="20"/>
      </w:rPr>
      <w:tab/>
    </w:r>
    <w:r w:rsidR="008C3444" w:rsidRPr="002A24A3">
      <w:rPr>
        <w:sz w:val="20"/>
        <w:szCs w:val="20"/>
      </w:rPr>
      <w:fldChar w:fldCharType="begin"/>
    </w:r>
    <w:r w:rsidR="008C3444" w:rsidRPr="002A24A3">
      <w:rPr>
        <w:sz w:val="20"/>
        <w:szCs w:val="20"/>
      </w:rPr>
      <w:instrText xml:space="preserve"> PAGE   \* MERGEFORMAT </w:instrText>
    </w:r>
    <w:r w:rsidR="008C3444" w:rsidRPr="002A24A3">
      <w:rPr>
        <w:sz w:val="20"/>
        <w:szCs w:val="20"/>
      </w:rPr>
      <w:fldChar w:fldCharType="separate"/>
    </w:r>
    <w:r w:rsidR="00662746">
      <w:rPr>
        <w:noProof/>
        <w:sz w:val="20"/>
        <w:szCs w:val="20"/>
      </w:rPr>
      <w:t>18</w:t>
    </w:r>
    <w:r w:rsidR="008C3444" w:rsidRPr="002A24A3">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3BBAC" w14:textId="77777777" w:rsidR="00245D7B" w:rsidRDefault="00245D7B" w:rsidP="000701A5">
      <w:pPr>
        <w:spacing w:after="0" w:line="240" w:lineRule="auto"/>
      </w:pPr>
      <w:r>
        <w:separator/>
      </w:r>
    </w:p>
  </w:footnote>
  <w:footnote w:type="continuationSeparator" w:id="0">
    <w:p w14:paraId="30E90E52" w14:textId="77777777" w:rsidR="00245D7B" w:rsidRDefault="00245D7B" w:rsidP="000701A5">
      <w:pPr>
        <w:spacing w:after="0" w:line="240" w:lineRule="auto"/>
      </w:pPr>
      <w:r>
        <w:continuationSeparator/>
      </w:r>
    </w:p>
  </w:footnote>
  <w:footnote w:type="continuationNotice" w:id="1">
    <w:p w14:paraId="12EDD3A7" w14:textId="77777777" w:rsidR="00245D7B" w:rsidRDefault="00245D7B">
      <w:pPr>
        <w:spacing w:after="0" w:line="240" w:lineRule="auto"/>
      </w:pPr>
    </w:p>
  </w:footnote>
  <w:footnote w:id="2">
    <w:p w14:paraId="15D03ED4" w14:textId="750F7271" w:rsidR="008C3444" w:rsidRDefault="008C3444" w:rsidP="000701A5">
      <w:pPr>
        <w:pStyle w:val="FootnoteText"/>
      </w:pPr>
      <w:r>
        <w:rPr>
          <w:rStyle w:val="FootnoteReference"/>
        </w:rPr>
        <w:footnoteRef/>
      </w:r>
      <w:r>
        <w:t xml:space="preserve"> </w:t>
      </w:r>
      <w:r w:rsidRPr="00721A7C">
        <w:t xml:space="preserve">No VWP permit is being issued when this exclusion applies, thus no </w:t>
      </w:r>
      <w:r w:rsidRPr="00721A7C">
        <w:rPr>
          <w:rFonts w:eastAsia="Times New Roman"/>
        </w:rPr>
        <w:t>§</w:t>
      </w:r>
      <w:r w:rsidR="008B0E16">
        <w:rPr>
          <w:rFonts w:eastAsia="Times New Roman"/>
        </w:rPr>
        <w:t xml:space="preserve"> </w:t>
      </w:r>
      <w:r w:rsidRPr="00721A7C">
        <w:t xml:space="preserve">401 </w:t>
      </w:r>
      <w:r w:rsidR="007A6238">
        <w:t>WQC</w:t>
      </w:r>
      <w:r w:rsidRPr="00721A7C">
        <w:t xml:space="preserve"> is being </w:t>
      </w:r>
      <w:r w:rsidR="00EC30CD">
        <w:t>granted or granted with conditions</w:t>
      </w:r>
      <w:r w:rsidRPr="00721A7C">
        <w:t xml:space="preserve"> (</w:t>
      </w:r>
      <w:r w:rsidRPr="00721A7C">
        <w:rPr>
          <w:noProof/>
        </w:rPr>
        <w:t xml:space="preserve">for individual permits see </w:t>
      </w:r>
      <w:r w:rsidRPr="00721A7C">
        <w:t xml:space="preserve">§ </w:t>
      </w:r>
      <w:hyperlink r:id="rId1" w:history="1">
        <w:r w:rsidRPr="001C6F56">
          <w:rPr>
            <w:rStyle w:val="Hyperlink"/>
          </w:rPr>
          <w:t>62.1-44.15:20</w:t>
        </w:r>
      </w:hyperlink>
      <w:r w:rsidR="00F32F9A">
        <w:t>.</w:t>
      </w:r>
      <w:r w:rsidRPr="00721A7C">
        <w:rPr>
          <w:noProof/>
        </w:rPr>
        <w:t xml:space="preserve">D; for general permit coverage, see </w:t>
      </w:r>
      <w:hyperlink r:id="rId2" w:history="1">
        <w:r w:rsidRPr="00C60801">
          <w:rPr>
            <w:rStyle w:val="Hyperlink"/>
            <w:noProof/>
          </w:rPr>
          <w:t>9VAC25-660-30</w:t>
        </w:r>
      </w:hyperlink>
      <w:r w:rsidR="00B922B4">
        <w:rPr>
          <w:noProof/>
        </w:rPr>
        <w:t>.</w:t>
      </w:r>
      <w:r w:rsidRPr="00721A7C">
        <w:rPr>
          <w:noProof/>
        </w:rPr>
        <w:t xml:space="preserve">D, </w:t>
      </w:r>
      <w:hyperlink r:id="rId3" w:history="1">
        <w:r w:rsidRPr="00C60801">
          <w:rPr>
            <w:rStyle w:val="Hyperlink"/>
            <w:noProof/>
          </w:rPr>
          <w:t>9VAC25-670-30</w:t>
        </w:r>
      </w:hyperlink>
      <w:r w:rsidR="00B922B4">
        <w:rPr>
          <w:noProof/>
        </w:rPr>
        <w:t>.</w:t>
      </w:r>
      <w:r w:rsidRPr="00721A7C">
        <w:rPr>
          <w:noProof/>
        </w:rPr>
        <w:t xml:space="preserve">E, </w:t>
      </w:r>
      <w:hyperlink r:id="rId4" w:history="1">
        <w:r w:rsidRPr="003D44CE">
          <w:rPr>
            <w:rStyle w:val="Hyperlink"/>
            <w:noProof/>
          </w:rPr>
          <w:t>9VAC25-680-30</w:t>
        </w:r>
      </w:hyperlink>
      <w:r w:rsidR="00B922B4">
        <w:rPr>
          <w:noProof/>
        </w:rPr>
        <w:t>.</w:t>
      </w:r>
      <w:r w:rsidRPr="00721A7C">
        <w:rPr>
          <w:noProof/>
        </w:rPr>
        <w:t xml:space="preserve">E, and </w:t>
      </w:r>
      <w:hyperlink r:id="rId5" w:history="1">
        <w:r w:rsidRPr="00A34739">
          <w:rPr>
            <w:rStyle w:val="Hyperlink"/>
            <w:noProof/>
          </w:rPr>
          <w:t>9VAC25-690-30</w:t>
        </w:r>
      </w:hyperlink>
      <w:r w:rsidR="00B922B4">
        <w:rPr>
          <w:noProof/>
        </w:rPr>
        <w:t>.</w:t>
      </w:r>
      <w:r w:rsidRPr="00721A7C">
        <w:rPr>
          <w:noProof/>
        </w:rPr>
        <w:t>E).</w:t>
      </w:r>
    </w:p>
  </w:footnote>
  <w:footnote w:id="3">
    <w:p w14:paraId="01A6DD7F" w14:textId="7CA183A1" w:rsidR="004124F0" w:rsidRPr="0002644D" w:rsidRDefault="004124F0" w:rsidP="004124F0">
      <w:pPr>
        <w:pStyle w:val="FootnoteText"/>
        <w:rPr>
          <w:sz w:val="18"/>
          <w:szCs w:val="18"/>
        </w:rPr>
      </w:pPr>
      <w:r w:rsidRPr="0002644D">
        <w:rPr>
          <w:rStyle w:val="FootnoteReference"/>
          <w:sz w:val="18"/>
          <w:szCs w:val="18"/>
        </w:rPr>
        <w:footnoteRef/>
      </w:r>
      <w:r w:rsidRPr="0002644D">
        <w:rPr>
          <w:sz w:val="18"/>
          <w:szCs w:val="18"/>
        </w:rPr>
        <w:t xml:space="preserve"> </w:t>
      </w:r>
      <w:hyperlink r:id="rId6" w:history="1">
        <w:r w:rsidRPr="0002644D">
          <w:rPr>
            <w:rStyle w:val="Hyperlink"/>
            <w:sz w:val="18"/>
            <w:szCs w:val="18"/>
          </w:rPr>
          <w:t>USACE Permitting of Water Supply Reservoirs FAQs</w:t>
        </w:r>
      </w:hyperlink>
      <w:r w:rsidRPr="0002644D">
        <w:rPr>
          <w:sz w:val="18"/>
          <w:szCs w:val="18"/>
        </w:rPr>
        <w:t>, USACE Savannah District (February 28, 2014). This refers to the USACE’s Section 404 permit program, although the USACE owns or manages several water supply projects in Virginia under other federal provisions. Also, the USACE does not issue Section 404 permits to itself for water supply projects; however, it still must comply with the Section 401 Water Quality Certification rule</w:t>
      </w:r>
      <w:r w:rsidR="00FB1F3F" w:rsidRPr="0002644D">
        <w:rPr>
          <w:sz w:val="18"/>
          <w:szCs w:val="18"/>
        </w:rPr>
        <w:t xml:space="preserve"> for discharges </w:t>
      </w:r>
      <w:r w:rsidR="00FB246A" w:rsidRPr="0002644D">
        <w:rPr>
          <w:sz w:val="18"/>
          <w:szCs w:val="18"/>
        </w:rPr>
        <w:t>to Waters of the United States</w:t>
      </w:r>
      <w:r w:rsidRPr="0002644D">
        <w:rPr>
          <w:sz w:val="18"/>
          <w:szCs w:val="18"/>
        </w:rPr>
        <w:t>.</w:t>
      </w:r>
    </w:p>
  </w:footnote>
  <w:footnote w:id="4">
    <w:p w14:paraId="71071378" w14:textId="0C7639D9" w:rsidR="008C3444" w:rsidRDefault="008C3444" w:rsidP="00497AD2">
      <w:pPr>
        <w:autoSpaceDE w:val="0"/>
        <w:autoSpaceDN w:val="0"/>
        <w:adjustRightInd w:val="0"/>
        <w:spacing w:after="0"/>
      </w:pPr>
      <w:r>
        <w:rPr>
          <w:rStyle w:val="FootnoteReference"/>
        </w:rPr>
        <w:footnoteRef/>
      </w:r>
      <w:r>
        <w:t xml:space="preserve"> </w:t>
      </w:r>
      <w:r w:rsidRPr="00AE63C0">
        <w:rPr>
          <w:rFonts w:cstheme="minorHAnsi"/>
          <w:sz w:val="20"/>
          <w:szCs w:val="20"/>
        </w:rPr>
        <w:t xml:space="preserve">Section 401 of the CWA does not specifically require public notice of a state’s </w:t>
      </w:r>
      <w:r w:rsidR="007A6238">
        <w:rPr>
          <w:rFonts w:cstheme="minorHAnsi"/>
          <w:sz w:val="20"/>
          <w:szCs w:val="20"/>
        </w:rPr>
        <w:t>§ 401 WQC</w:t>
      </w:r>
      <w:r w:rsidRPr="00AE63C0">
        <w:rPr>
          <w:rFonts w:cstheme="minorHAnsi"/>
          <w:sz w:val="20"/>
          <w:szCs w:val="20"/>
        </w:rPr>
        <w:t xml:space="preserve"> </w:t>
      </w:r>
      <w:r w:rsidRPr="00AE63C0">
        <w:rPr>
          <w:rFonts w:cstheme="minorHAnsi"/>
          <w:i/>
          <w:sz w:val="20"/>
          <w:szCs w:val="20"/>
        </w:rPr>
        <w:t>decision</w:t>
      </w:r>
      <w:r w:rsidRPr="00AE63C0">
        <w:rPr>
          <w:rFonts w:cstheme="minorHAnsi"/>
          <w:sz w:val="20"/>
          <w:szCs w:val="20"/>
        </w:rPr>
        <w:t xml:space="preserve">. </w:t>
      </w:r>
      <w:r w:rsidR="00460D2E">
        <w:rPr>
          <w:rFonts w:cstheme="minorHAnsi"/>
          <w:sz w:val="20"/>
          <w:szCs w:val="20"/>
        </w:rPr>
        <w:t>Provisions</w:t>
      </w:r>
      <w:r w:rsidRPr="00AE63C0">
        <w:rPr>
          <w:rFonts w:cstheme="minorHAnsi"/>
          <w:sz w:val="20"/>
          <w:szCs w:val="20"/>
        </w:rPr>
        <w:t xml:space="preserve"> for requiring public notice of a §</w:t>
      </w:r>
      <w:r w:rsidR="008B0E16">
        <w:rPr>
          <w:rFonts w:cstheme="minorHAnsi"/>
          <w:sz w:val="20"/>
          <w:szCs w:val="20"/>
        </w:rPr>
        <w:t xml:space="preserve"> </w:t>
      </w:r>
      <w:r w:rsidRPr="00AE63C0">
        <w:rPr>
          <w:rFonts w:cstheme="minorHAnsi"/>
          <w:sz w:val="20"/>
          <w:szCs w:val="20"/>
        </w:rPr>
        <w:t>401 WQC</w:t>
      </w:r>
      <w:r w:rsidR="00E9450F">
        <w:rPr>
          <w:rFonts w:cstheme="minorHAnsi"/>
          <w:sz w:val="20"/>
          <w:szCs w:val="20"/>
        </w:rPr>
        <w:t xml:space="preserve"> decision</w:t>
      </w:r>
      <w:r w:rsidRPr="00AE63C0">
        <w:rPr>
          <w:rFonts w:cstheme="minorHAnsi"/>
          <w:sz w:val="20"/>
          <w:szCs w:val="20"/>
        </w:rPr>
        <w:t xml:space="preserve"> </w:t>
      </w:r>
      <w:r w:rsidR="00460D2E">
        <w:rPr>
          <w:rFonts w:cstheme="minorHAnsi"/>
          <w:sz w:val="20"/>
          <w:szCs w:val="20"/>
        </w:rPr>
        <w:t>are</w:t>
      </w:r>
      <w:r w:rsidRPr="00AE63C0">
        <w:rPr>
          <w:rFonts w:cstheme="minorHAnsi"/>
          <w:sz w:val="20"/>
          <w:szCs w:val="20"/>
        </w:rPr>
        <w:t xml:space="preserve"> found in state law</w:t>
      </w:r>
      <w:r w:rsidRPr="008B0E16">
        <w:rPr>
          <w:rFonts w:cstheme="minorHAnsi"/>
          <w:sz w:val="20"/>
          <w:szCs w:val="20"/>
        </w:rPr>
        <w:t xml:space="preserve"> (</w:t>
      </w:r>
      <w:r w:rsidR="008B0E16" w:rsidRPr="00775449">
        <w:rPr>
          <w:rFonts w:eastAsia="Times New Roman" w:cstheme="minorHAnsi" w:hint="eastAsia"/>
          <w:sz w:val="20"/>
          <w:szCs w:val="20"/>
        </w:rPr>
        <w:t>§</w:t>
      </w:r>
      <w:r w:rsidR="008B0E16">
        <w:rPr>
          <w:rFonts w:eastAsia="Times New Roman" w:cstheme="minorHAnsi"/>
          <w:sz w:val="20"/>
          <w:szCs w:val="20"/>
        </w:rPr>
        <w:t xml:space="preserve"> </w:t>
      </w:r>
      <w:hyperlink r:id="rId7" w:history="1">
        <w:r w:rsidRPr="001C6F56">
          <w:rPr>
            <w:rStyle w:val="Hyperlink"/>
            <w:rFonts w:cstheme="minorHAnsi"/>
            <w:sz w:val="20"/>
            <w:szCs w:val="20"/>
            <w:bdr w:val="none" w:sz="0" w:space="0" w:color="auto" w:frame="1"/>
          </w:rPr>
          <w:t>62.1-44.15:20</w:t>
        </w:r>
      </w:hyperlink>
      <w:r w:rsidRPr="00500317">
        <w:rPr>
          <w:rFonts w:cstheme="minorHAnsi"/>
          <w:sz w:val="20"/>
          <w:szCs w:val="20"/>
          <w:bdr w:val="none" w:sz="0" w:space="0" w:color="auto" w:frame="1"/>
        </w:rPr>
        <w:t xml:space="preserve">, </w:t>
      </w:r>
      <w:r w:rsidR="008B0E16" w:rsidRPr="00775449">
        <w:rPr>
          <w:rFonts w:eastAsia="Times New Roman" w:cstheme="minorHAnsi" w:hint="eastAsia"/>
          <w:sz w:val="20"/>
          <w:szCs w:val="20"/>
        </w:rPr>
        <w:t>§</w:t>
      </w:r>
      <w:r w:rsidR="008B0E16">
        <w:rPr>
          <w:rFonts w:eastAsia="Times New Roman" w:cstheme="minorHAnsi"/>
          <w:sz w:val="20"/>
          <w:szCs w:val="20"/>
        </w:rPr>
        <w:t xml:space="preserve"> </w:t>
      </w:r>
      <w:hyperlink r:id="rId8" w:history="1">
        <w:r w:rsidR="00460D2E" w:rsidRPr="007E25E8">
          <w:rPr>
            <w:rStyle w:val="Hyperlink"/>
            <w:rFonts w:cstheme="minorHAnsi"/>
            <w:sz w:val="20"/>
            <w:szCs w:val="20"/>
            <w:bdr w:val="none" w:sz="0" w:space="0" w:color="auto" w:frame="1"/>
          </w:rPr>
          <w:t>62.1-44.15:21</w:t>
        </w:r>
      </w:hyperlink>
      <w:r w:rsidR="00460D2E" w:rsidRPr="00500317">
        <w:rPr>
          <w:rFonts w:cstheme="minorHAnsi"/>
          <w:sz w:val="20"/>
          <w:szCs w:val="20"/>
          <w:bdr w:val="none" w:sz="0" w:space="0" w:color="auto" w:frame="1"/>
        </w:rPr>
        <w:t xml:space="preserve">, </w:t>
      </w:r>
      <w:r w:rsidR="008B0E16" w:rsidRPr="00775449">
        <w:rPr>
          <w:rFonts w:eastAsia="Times New Roman" w:cstheme="minorHAnsi" w:hint="eastAsia"/>
          <w:sz w:val="20"/>
          <w:szCs w:val="20"/>
        </w:rPr>
        <w:t>§</w:t>
      </w:r>
      <w:r w:rsidR="008B0E16">
        <w:rPr>
          <w:rFonts w:eastAsia="Times New Roman" w:cstheme="minorHAnsi"/>
          <w:sz w:val="20"/>
          <w:szCs w:val="20"/>
        </w:rPr>
        <w:t xml:space="preserve"> </w:t>
      </w:r>
      <w:hyperlink r:id="rId9" w:history="1">
        <w:r w:rsidRPr="007E25E8">
          <w:rPr>
            <w:rStyle w:val="Hyperlink"/>
            <w:rFonts w:cstheme="minorHAnsi"/>
            <w:sz w:val="20"/>
            <w:szCs w:val="20"/>
            <w:bdr w:val="none" w:sz="0" w:space="0" w:color="auto" w:frame="1"/>
          </w:rPr>
          <w:t>62.1-44.15:22</w:t>
        </w:r>
      </w:hyperlink>
      <w:r w:rsidRPr="00500317">
        <w:rPr>
          <w:rFonts w:cstheme="minorHAnsi"/>
          <w:sz w:val="20"/>
          <w:szCs w:val="20"/>
          <w:bdr w:val="none" w:sz="0" w:space="0" w:color="auto" w:frame="1"/>
        </w:rPr>
        <w:t>, and</w:t>
      </w:r>
      <w:r w:rsidRPr="008B0E16">
        <w:rPr>
          <w:rFonts w:cstheme="minorHAnsi"/>
          <w:sz w:val="20"/>
          <w:szCs w:val="20"/>
        </w:rPr>
        <w:t xml:space="preserve"> </w:t>
      </w:r>
      <w:r w:rsidRPr="00500317">
        <w:rPr>
          <w:rFonts w:eastAsia="Times New Roman" w:cstheme="minorHAnsi" w:hint="eastAsia"/>
          <w:sz w:val="20"/>
          <w:szCs w:val="20"/>
        </w:rPr>
        <w:t>§</w:t>
      </w:r>
      <w:r w:rsidRPr="00500317">
        <w:rPr>
          <w:rFonts w:eastAsia="Times New Roman" w:cstheme="minorHAnsi"/>
          <w:sz w:val="20"/>
          <w:szCs w:val="20"/>
        </w:rPr>
        <w:t xml:space="preserve"> </w:t>
      </w:r>
      <w:hyperlink r:id="rId10" w:history="1">
        <w:r w:rsidRPr="00511308">
          <w:rPr>
            <w:rStyle w:val="Hyperlink"/>
            <w:rFonts w:eastAsia="Times New Roman" w:cstheme="minorHAnsi"/>
            <w:sz w:val="20"/>
            <w:szCs w:val="20"/>
          </w:rPr>
          <w:t>62.1-44.15:82</w:t>
        </w:r>
      </w:hyperlink>
      <w:r w:rsidRPr="00500317">
        <w:rPr>
          <w:rFonts w:eastAsia="Times New Roman" w:cstheme="minorHAnsi"/>
          <w:sz w:val="20"/>
          <w:szCs w:val="20"/>
        </w:rPr>
        <w:t>)</w:t>
      </w:r>
      <w:r w:rsidRPr="00AE63C0">
        <w:rPr>
          <w:rFonts w:eastAsia="Times New Roman" w:cstheme="minorHAnsi"/>
          <w:color w:val="444444"/>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117C7"/>
    <w:multiLevelType w:val="hybridMultilevel"/>
    <w:tmpl w:val="637C0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70F3F"/>
    <w:multiLevelType w:val="hybridMultilevel"/>
    <w:tmpl w:val="2BD601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4704F"/>
    <w:multiLevelType w:val="hybridMultilevel"/>
    <w:tmpl w:val="C36A6D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641AA"/>
    <w:multiLevelType w:val="hybridMultilevel"/>
    <w:tmpl w:val="8B524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15312C"/>
    <w:multiLevelType w:val="hybridMultilevel"/>
    <w:tmpl w:val="5B809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B64E07"/>
    <w:multiLevelType w:val="hybridMultilevel"/>
    <w:tmpl w:val="01DE2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656911"/>
    <w:multiLevelType w:val="hybridMultilevel"/>
    <w:tmpl w:val="E55A3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284DA4"/>
    <w:multiLevelType w:val="hybridMultilevel"/>
    <w:tmpl w:val="99804DC2"/>
    <w:lvl w:ilvl="0" w:tplc="04090001">
      <w:start w:val="1"/>
      <w:numFmt w:val="bullet"/>
      <w:lvlText w:val=""/>
      <w:lvlJc w:val="left"/>
      <w:pPr>
        <w:ind w:left="1080" w:hanging="360"/>
      </w:pPr>
      <w:rPr>
        <w:rFonts w:ascii="Symbol" w:hAnsi="Symbol" w:hint="default"/>
        <w:b/>
        <w:i w:val="0"/>
        <w:color w:val="auto"/>
        <w:u w:color="00B0F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0A25B6C"/>
    <w:multiLevelType w:val="hybridMultilevel"/>
    <w:tmpl w:val="13809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A84430"/>
    <w:multiLevelType w:val="hybridMultilevel"/>
    <w:tmpl w:val="D6561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3A2EA4"/>
    <w:multiLevelType w:val="multilevel"/>
    <w:tmpl w:val="F3B4CB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F94347C"/>
    <w:multiLevelType w:val="hybridMultilevel"/>
    <w:tmpl w:val="2788DD92"/>
    <w:lvl w:ilvl="0" w:tplc="04090001">
      <w:start w:val="1"/>
      <w:numFmt w:val="bullet"/>
      <w:lvlText w:val=""/>
      <w:lvlJc w:val="left"/>
      <w:pPr>
        <w:ind w:left="234" w:hanging="360"/>
      </w:pPr>
      <w:rPr>
        <w:rFonts w:ascii="Symbol" w:hAnsi="Symbol" w:hint="default"/>
        <w:b/>
        <w:i w:val="0"/>
        <w:color w:val="auto"/>
        <w:u w:color="00B0F0"/>
      </w:rPr>
    </w:lvl>
    <w:lvl w:ilvl="1" w:tplc="04090003" w:tentative="1">
      <w:start w:val="1"/>
      <w:numFmt w:val="bullet"/>
      <w:lvlText w:val="o"/>
      <w:lvlJc w:val="left"/>
      <w:pPr>
        <w:ind w:left="954" w:hanging="360"/>
      </w:pPr>
      <w:rPr>
        <w:rFonts w:ascii="Courier New" w:hAnsi="Courier New" w:cs="Courier New" w:hint="default"/>
      </w:rPr>
    </w:lvl>
    <w:lvl w:ilvl="2" w:tplc="04090005" w:tentative="1">
      <w:start w:val="1"/>
      <w:numFmt w:val="bullet"/>
      <w:lvlText w:val=""/>
      <w:lvlJc w:val="left"/>
      <w:pPr>
        <w:ind w:left="1674" w:hanging="360"/>
      </w:pPr>
      <w:rPr>
        <w:rFonts w:ascii="Wingdings" w:hAnsi="Wingdings" w:hint="default"/>
      </w:rPr>
    </w:lvl>
    <w:lvl w:ilvl="3" w:tplc="04090001" w:tentative="1">
      <w:start w:val="1"/>
      <w:numFmt w:val="bullet"/>
      <w:lvlText w:val=""/>
      <w:lvlJc w:val="left"/>
      <w:pPr>
        <w:ind w:left="2394" w:hanging="360"/>
      </w:pPr>
      <w:rPr>
        <w:rFonts w:ascii="Symbol" w:hAnsi="Symbol" w:hint="default"/>
      </w:rPr>
    </w:lvl>
    <w:lvl w:ilvl="4" w:tplc="04090003" w:tentative="1">
      <w:start w:val="1"/>
      <w:numFmt w:val="bullet"/>
      <w:lvlText w:val="o"/>
      <w:lvlJc w:val="left"/>
      <w:pPr>
        <w:ind w:left="3114" w:hanging="360"/>
      </w:pPr>
      <w:rPr>
        <w:rFonts w:ascii="Courier New" w:hAnsi="Courier New" w:cs="Courier New" w:hint="default"/>
      </w:rPr>
    </w:lvl>
    <w:lvl w:ilvl="5" w:tplc="04090005" w:tentative="1">
      <w:start w:val="1"/>
      <w:numFmt w:val="bullet"/>
      <w:lvlText w:val=""/>
      <w:lvlJc w:val="left"/>
      <w:pPr>
        <w:ind w:left="3834" w:hanging="360"/>
      </w:pPr>
      <w:rPr>
        <w:rFonts w:ascii="Wingdings" w:hAnsi="Wingdings" w:hint="default"/>
      </w:rPr>
    </w:lvl>
    <w:lvl w:ilvl="6" w:tplc="04090001" w:tentative="1">
      <w:start w:val="1"/>
      <w:numFmt w:val="bullet"/>
      <w:lvlText w:val=""/>
      <w:lvlJc w:val="left"/>
      <w:pPr>
        <w:ind w:left="4554" w:hanging="360"/>
      </w:pPr>
      <w:rPr>
        <w:rFonts w:ascii="Symbol" w:hAnsi="Symbol" w:hint="default"/>
      </w:rPr>
    </w:lvl>
    <w:lvl w:ilvl="7" w:tplc="04090003" w:tentative="1">
      <w:start w:val="1"/>
      <w:numFmt w:val="bullet"/>
      <w:lvlText w:val="o"/>
      <w:lvlJc w:val="left"/>
      <w:pPr>
        <w:ind w:left="5274" w:hanging="360"/>
      </w:pPr>
      <w:rPr>
        <w:rFonts w:ascii="Courier New" w:hAnsi="Courier New" w:cs="Courier New" w:hint="default"/>
      </w:rPr>
    </w:lvl>
    <w:lvl w:ilvl="8" w:tplc="04090005" w:tentative="1">
      <w:start w:val="1"/>
      <w:numFmt w:val="bullet"/>
      <w:lvlText w:val=""/>
      <w:lvlJc w:val="left"/>
      <w:pPr>
        <w:ind w:left="5994" w:hanging="360"/>
      </w:pPr>
      <w:rPr>
        <w:rFonts w:ascii="Wingdings" w:hAnsi="Wingdings" w:hint="default"/>
      </w:rPr>
    </w:lvl>
  </w:abstractNum>
  <w:abstractNum w:abstractNumId="12" w15:restartNumberingAfterBreak="0">
    <w:nsid w:val="20714017"/>
    <w:multiLevelType w:val="multilevel"/>
    <w:tmpl w:val="C324E5F4"/>
    <w:lvl w:ilvl="0">
      <w:start w:val="1"/>
      <w:numFmt w:val="bullet"/>
      <w:lvlText w:val="o"/>
      <w:lvlJc w:val="left"/>
      <w:pPr>
        <w:tabs>
          <w:tab w:val="left" w:pos="360"/>
        </w:tabs>
        <w:ind w:left="720"/>
      </w:pPr>
      <w:rPr>
        <w:rFonts w:ascii="Courier New" w:eastAsia="Courier New" w:hAnsi="Courier New"/>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1917FF5"/>
    <w:multiLevelType w:val="hybridMultilevel"/>
    <w:tmpl w:val="8828E0A4"/>
    <w:lvl w:ilvl="0" w:tplc="B3DA36B2">
      <w:start w:val="1"/>
      <w:numFmt w:val="decimal"/>
      <w:lvlText w:val="%1."/>
      <w:lvlJc w:val="left"/>
      <w:pPr>
        <w:ind w:left="720" w:hanging="360"/>
      </w:pPr>
      <w:rPr>
        <w:rFonts w:ascii="Calibri" w:hAnsi="Calibr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8B7721"/>
    <w:multiLevelType w:val="hybridMultilevel"/>
    <w:tmpl w:val="DA627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272BD1"/>
    <w:multiLevelType w:val="hybridMultilevel"/>
    <w:tmpl w:val="439AF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CC69AF"/>
    <w:multiLevelType w:val="hybridMultilevel"/>
    <w:tmpl w:val="5F2467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9B124CF"/>
    <w:multiLevelType w:val="hybridMultilevel"/>
    <w:tmpl w:val="7F1A831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B81418E"/>
    <w:multiLevelType w:val="hybridMultilevel"/>
    <w:tmpl w:val="4E00B1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F15F6B"/>
    <w:multiLevelType w:val="hybridMultilevel"/>
    <w:tmpl w:val="44D4DAC6"/>
    <w:lvl w:ilvl="0" w:tplc="4E16261A">
      <w:start w:val="1"/>
      <w:numFmt w:val="decimal"/>
      <w:lvlText w:val="%1."/>
      <w:lvlJc w:val="left"/>
      <w:pPr>
        <w:ind w:left="720" w:hanging="360"/>
      </w:pPr>
      <w:rPr>
        <w:rFonts w:ascii="Calibri" w:hAnsi="Calibr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C43D93"/>
    <w:multiLevelType w:val="hybridMultilevel"/>
    <w:tmpl w:val="E8A0D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CF13FE"/>
    <w:multiLevelType w:val="hybridMultilevel"/>
    <w:tmpl w:val="6D42D448"/>
    <w:lvl w:ilvl="0" w:tplc="B3DA36B2">
      <w:start w:val="1"/>
      <w:numFmt w:val="decimal"/>
      <w:lvlText w:val="%1."/>
      <w:lvlJc w:val="left"/>
      <w:pPr>
        <w:ind w:left="720" w:hanging="360"/>
      </w:pPr>
      <w:rPr>
        <w:rFonts w:ascii="Calibri" w:hAnsi="Calibr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3E396F"/>
    <w:multiLevelType w:val="hybridMultilevel"/>
    <w:tmpl w:val="14069C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A67748"/>
    <w:multiLevelType w:val="hybridMultilevel"/>
    <w:tmpl w:val="67F6C644"/>
    <w:lvl w:ilvl="0" w:tplc="644E5DCA">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2144AC"/>
    <w:multiLevelType w:val="hybridMultilevel"/>
    <w:tmpl w:val="97BC9876"/>
    <w:lvl w:ilvl="0" w:tplc="0409000F">
      <w:start w:val="1"/>
      <w:numFmt w:val="decimal"/>
      <w:lvlText w:val="%1."/>
      <w:lvlJc w:val="left"/>
      <w:pPr>
        <w:ind w:left="1081" w:hanging="360"/>
      </w:pPr>
    </w:lvl>
    <w:lvl w:ilvl="1" w:tplc="04090019" w:tentative="1">
      <w:start w:val="1"/>
      <w:numFmt w:val="lowerLetter"/>
      <w:lvlText w:val="%2."/>
      <w:lvlJc w:val="left"/>
      <w:pPr>
        <w:ind w:left="1801" w:hanging="360"/>
      </w:pPr>
    </w:lvl>
    <w:lvl w:ilvl="2" w:tplc="0409001B" w:tentative="1">
      <w:start w:val="1"/>
      <w:numFmt w:val="lowerRoman"/>
      <w:lvlText w:val="%3."/>
      <w:lvlJc w:val="right"/>
      <w:pPr>
        <w:ind w:left="2521" w:hanging="180"/>
      </w:pPr>
    </w:lvl>
    <w:lvl w:ilvl="3" w:tplc="0409000F" w:tentative="1">
      <w:start w:val="1"/>
      <w:numFmt w:val="decimal"/>
      <w:lvlText w:val="%4."/>
      <w:lvlJc w:val="left"/>
      <w:pPr>
        <w:ind w:left="3241" w:hanging="360"/>
      </w:pPr>
    </w:lvl>
    <w:lvl w:ilvl="4" w:tplc="04090019" w:tentative="1">
      <w:start w:val="1"/>
      <w:numFmt w:val="lowerLetter"/>
      <w:lvlText w:val="%5."/>
      <w:lvlJc w:val="left"/>
      <w:pPr>
        <w:ind w:left="3961" w:hanging="360"/>
      </w:pPr>
    </w:lvl>
    <w:lvl w:ilvl="5" w:tplc="0409001B" w:tentative="1">
      <w:start w:val="1"/>
      <w:numFmt w:val="lowerRoman"/>
      <w:lvlText w:val="%6."/>
      <w:lvlJc w:val="right"/>
      <w:pPr>
        <w:ind w:left="4681" w:hanging="180"/>
      </w:pPr>
    </w:lvl>
    <w:lvl w:ilvl="6" w:tplc="0409000F" w:tentative="1">
      <w:start w:val="1"/>
      <w:numFmt w:val="decimal"/>
      <w:lvlText w:val="%7."/>
      <w:lvlJc w:val="left"/>
      <w:pPr>
        <w:ind w:left="5401" w:hanging="360"/>
      </w:pPr>
    </w:lvl>
    <w:lvl w:ilvl="7" w:tplc="04090019" w:tentative="1">
      <w:start w:val="1"/>
      <w:numFmt w:val="lowerLetter"/>
      <w:lvlText w:val="%8."/>
      <w:lvlJc w:val="left"/>
      <w:pPr>
        <w:ind w:left="6121" w:hanging="360"/>
      </w:pPr>
    </w:lvl>
    <w:lvl w:ilvl="8" w:tplc="0409001B" w:tentative="1">
      <w:start w:val="1"/>
      <w:numFmt w:val="lowerRoman"/>
      <w:lvlText w:val="%9."/>
      <w:lvlJc w:val="right"/>
      <w:pPr>
        <w:ind w:left="6841" w:hanging="180"/>
      </w:pPr>
    </w:lvl>
  </w:abstractNum>
  <w:abstractNum w:abstractNumId="25" w15:restartNumberingAfterBreak="0">
    <w:nsid w:val="39995834"/>
    <w:multiLevelType w:val="hybridMultilevel"/>
    <w:tmpl w:val="365A7EB8"/>
    <w:lvl w:ilvl="0" w:tplc="04090001">
      <w:start w:val="1"/>
      <w:numFmt w:val="bullet"/>
      <w:lvlText w:val=""/>
      <w:lvlJc w:val="left"/>
      <w:pPr>
        <w:ind w:left="720" w:hanging="360"/>
      </w:pPr>
      <w:rPr>
        <w:rFonts w:ascii="Symbol" w:hAnsi="Symbol" w:hint="default"/>
        <w:b/>
        <w:i w:val="0"/>
        <w:u w:color="00B0F0"/>
      </w:rPr>
    </w:lvl>
    <w:lvl w:ilvl="1" w:tplc="04090001">
      <w:start w:val="1"/>
      <w:numFmt w:val="bullet"/>
      <w:lvlText w:val=""/>
      <w:lvlJc w:val="left"/>
      <w:pPr>
        <w:ind w:left="1440" w:hanging="360"/>
      </w:pPr>
      <w:rPr>
        <w:rFonts w:ascii="Symbol" w:hAnsi="Symbol" w:hint="default"/>
        <w:b/>
        <w:i w:val="0"/>
        <w:u w:color="00B0F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E36922"/>
    <w:multiLevelType w:val="hybridMultilevel"/>
    <w:tmpl w:val="F5C2B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714BD1"/>
    <w:multiLevelType w:val="hybridMultilevel"/>
    <w:tmpl w:val="AA087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964B1F"/>
    <w:multiLevelType w:val="hybridMultilevel"/>
    <w:tmpl w:val="08FE6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b/>
        <w:i w:val="0"/>
        <w:color w:val="auto"/>
        <w:u w:color="00B0F0"/>
      </w:rPr>
    </w:lvl>
    <w:lvl w:ilvl="4" w:tplc="38E8A802">
      <w:numFmt w:val="bullet"/>
      <w:lvlText w:val="-"/>
      <w:lvlJc w:val="left"/>
      <w:pPr>
        <w:ind w:left="3600" w:hanging="360"/>
      </w:pPr>
      <w:rPr>
        <w:rFonts w:ascii="Calibri" w:eastAsia="Times New Roman" w:hAnsi="Calibri" w:cstheme="minorBid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DB1CF9"/>
    <w:multiLevelType w:val="hybridMultilevel"/>
    <w:tmpl w:val="DABCF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7009EE"/>
    <w:multiLevelType w:val="hybridMultilevel"/>
    <w:tmpl w:val="751C43EE"/>
    <w:lvl w:ilvl="0" w:tplc="9B3A8D6A">
      <w:start w:val="1"/>
      <w:numFmt w:val="decimal"/>
      <w:lvlText w:val="%1."/>
      <w:lvlJc w:val="left"/>
      <w:pPr>
        <w:ind w:left="720" w:hanging="360"/>
      </w:pPr>
      <w:rPr>
        <w:rFonts w:ascii="Calibri" w:hAnsi="Calibr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6880889"/>
    <w:multiLevelType w:val="hybridMultilevel"/>
    <w:tmpl w:val="A7CE3C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815703"/>
    <w:multiLevelType w:val="hybridMultilevel"/>
    <w:tmpl w:val="35C66FAC"/>
    <w:lvl w:ilvl="0" w:tplc="04090001">
      <w:start w:val="1"/>
      <w:numFmt w:val="bullet"/>
      <w:lvlText w:val=""/>
      <w:lvlJc w:val="left"/>
      <w:pPr>
        <w:ind w:left="1496" w:hanging="360"/>
      </w:pPr>
      <w:rPr>
        <w:rFonts w:ascii="Symbol" w:hAnsi="Symbol" w:hint="default"/>
        <w:b/>
        <w:i w:val="0"/>
        <w:u w:color="00B0F0"/>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33" w15:restartNumberingAfterBreak="0">
    <w:nsid w:val="4AAA2E07"/>
    <w:multiLevelType w:val="hybridMultilevel"/>
    <w:tmpl w:val="D91805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2485B5C"/>
    <w:multiLevelType w:val="hybridMultilevel"/>
    <w:tmpl w:val="60C4BD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2CA4A20"/>
    <w:multiLevelType w:val="hybridMultilevel"/>
    <w:tmpl w:val="86EA2106"/>
    <w:lvl w:ilvl="0" w:tplc="9B3A8D6A">
      <w:start w:val="1"/>
      <w:numFmt w:val="decimal"/>
      <w:lvlText w:val="%1."/>
      <w:lvlJc w:val="left"/>
      <w:pPr>
        <w:ind w:left="720" w:hanging="360"/>
      </w:pPr>
      <w:rPr>
        <w:rFonts w:ascii="Calibri" w:hAnsi="Calibr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94503E"/>
    <w:multiLevelType w:val="hybridMultilevel"/>
    <w:tmpl w:val="15187C2C"/>
    <w:lvl w:ilvl="0" w:tplc="7B9C6CD6">
      <w:start w:val="1"/>
      <w:numFmt w:val="decimal"/>
      <w:lvlText w:val="%1."/>
      <w:lvlJc w:val="left"/>
      <w:pPr>
        <w:ind w:left="720" w:hanging="360"/>
      </w:pPr>
      <w:rPr>
        <w:rFonts w:ascii="Calibri" w:hAnsi="Calibr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8AA3B1F"/>
    <w:multiLevelType w:val="hybridMultilevel"/>
    <w:tmpl w:val="BC324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8F90317"/>
    <w:multiLevelType w:val="hybridMultilevel"/>
    <w:tmpl w:val="2FEA9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B260612"/>
    <w:multiLevelType w:val="hybridMultilevel"/>
    <w:tmpl w:val="C9D6B3C6"/>
    <w:lvl w:ilvl="0" w:tplc="4E16261A">
      <w:start w:val="1"/>
      <w:numFmt w:val="decimal"/>
      <w:lvlText w:val="%1."/>
      <w:lvlJc w:val="left"/>
      <w:pPr>
        <w:ind w:left="720" w:hanging="360"/>
      </w:pPr>
      <w:rPr>
        <w:rFonts w:ascii="Calibri" w:hAnsi="Calibr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C143307"/>
    <w:multiLevelType w:val="hybridMultilevel"/>
    <w:tmpl w:val="768A1E40"/>
    <w:lvl w:ilvl="0" w:tplc="C902E604">
      <w:start w:val="1"/>
      <w:numFmt w:val="bullet"/>
      <w:lvlText w:val=""/>
      <w:lvlJc w:val="left"/>
      <w:pPr>
        <w:ind w:left="720" w:hanging="360"/>
      </w:pPr>
      <w:rPr>
        <w:rFonts w:ascii="Symbol" w:hAnsi="Symbol" w:hint="default"/>
        <w:b/>
        <w:i w:val="0"/>
        <w:color w:val="auto"/>
        <w:u w:color="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092068"/>
    <w:multiLevelType w:val="hybridMultilevel"/>
    <w:tmpl w:val="FBAA5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F45247F"/>
    <w:multiLevelType w:val="hybridMultilevel"/>
    <w:tmpl w:val="801418A4"/>
    <w:lvl w:ilvl="0" w:tplc="B3DA36B2">
      <w:start w:val="1"/>
      <w:numFmt w:val="decimal"/>
      <w:lvlText w:val="%1."/>
      <w:lvlJc w:val="left"/>
      <w:pPr>
        <w:ind w:left="720" w:hanging="360"/>
      </w:pPr>
      <w:rPr>
        <w:rFonts w:ascii="Calibri" w:hAnsi="Calibr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1FF3CA3"/>
    <w:multiLevelType w:val="hybridMultilevel"/>
    <w:tmpl w:val="FF3EA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6313011"/>
    <w:multiLevelType w:val="hybridMultilevel"/>
    <w:tmpl w:val="70FE3A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7545AA2"/>
    <w:multiLevelType w:val="hybridMultilevel"/>
    <w:tmpl w:val="EFB8F7C4"/>
    <w:lvl w:ilvl="0" w:tplc="BF408FD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84B5A7D"/>
    <w:multiLevelType w:val="hybridMultilevel"/>
    <w:tmpl w:val="77C66B6C"/>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7" w15:restartNumberingAfterBreak="0">
    <w:nsid w:val="6AA6431D"/>
    <w:multiLevelType w:val="hybridMultilevel"/>
    <w:tmpl w:val="E59A0210"/>
    <w:lvl w:ilvl="0" w:tplc="B3DA36B2">
      <w:start w:val="1"/>
      <w:numFmt w:val="decimal"/>
      <w:lvlText w:val="%1."/>
      <w:lvlJc w:val="left"/>
      <w:pPr>
        <w:ind w:left="720" w:hanging="360"/>
      </w:pPr>
      <w:rPr>
        <w:rFonts w:ascii="Calibri" w:hAnsi="Calibr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0970F0D"/>
    <w:multiLevelType w:val="hybridMultilevel"/>
    <w:tmpl w:val="2C1A6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2365751"/>
    <w:multiLevelType w:val="hybridMultilevel"/>
    <w:tmpl w:val="CCF6B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88F5592"/>
    <w:multiLevelType w:val="multilevel"/>
    <w:tmpl w:val="7066572A"/>
    <w:lvl w:ilvl="0">
      <w:start w:val="1"/>
      <w:numFmt w:val="bullet"/>
      <w:lvlText w:val=""/>
      <w:lvlJc w:val="left"/>
      <w:pPr>
        <w:tabs>
          <w:tab w:val="left" w:pos="360"/>
        </w:tabs>
        <w:ind w:left="720"/>
      </w:pPr>
      <w:rPr>
        <w:rFonts w:ascii="Symbol" w:hAnsi="Symbol" w:hint="default"/>
        <w:b/>
        <w:i w:val="0"/>
        <w:strike w:val="0"/>
        <w:color w:val="auto"/>
        <w:spacing w:val="0"/>
        <w:w w:val="100"/>
        <w:sz w:val="24"/>
        <w:u w:color="00B0F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91150D4"/>
    <w:multiLevelType w:val="hybridMultilevel"/>
    <w:tmpl w:val="49AA5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BF70008"/>
    <w:multiLevelType w:val="hybridMultilevel"/>
    <w:tmpl w:val="6790765A"/>
    <w:lvl w:ilvl="0" w:tplc="4E16261A">
      <w:start w:val="1"/>
      <w:numFmt w:val="decimal"/>
      <w:lvlText w:val="%1."/>
      <w:lvlJc w:val="left"/>
      <w:pPr>
        <w:ind w:left="720" w:hanging="360"/>
      </w:pPr>
      <w:rPr>
        <w:rFonts w:ascii="Calibri" w:hAnsi="Calibr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CED5116"/>
    <w:multiLevelType w:val="hybridMultilevel"/>
    <w:tmpl w:val="B784C7B0"/>
    <w:lvl w:ilvl="0" w:tplc="4E16261A">
      <w:start w:val="1"/>
      <w:numFmt w:val="decimal"/>
      <w:lvlText w:val="%1."/>
      <w:lvlJc w:val="left"/>
      <w:pPr>
        <w:ind w:left="720" w:hanging="360"/>
      </w:pPr>
      <w:rPr>
        <w:rFonts w:ascii="Calibri" w:hAnsi="Calibr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D807A66"/>
    <w:multiLevelType w:val="hybridMultilevel"/>
    <w:tmpl w:val="7F101EB0"/>
    <w:lvl w:ilvl="0" w:tplc="F26230A0">
      <w:start w:val="1"/>
      <w:numFmt w:val="decimal"/>
      <w:lvlText w:val="%1."/>
      <w:lvlJc w:val="left"/>
      <w:pPr>
        <w:ind w:left="720" w:hanging="360"/>
      </w:pPr>
      <w:rPr>
        <w:rFonts w:ascii="Calibri" w:hAnsi="Calibr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DD82C3B"/>
    <w:multiLevelType w:val="hybridMultilevel"/>
    <w:tmpl w:val="131C87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FA82B68"/>
    <w:multiLevelType w:val="hybridMultilevel"/>
    <w:tmpl w:val="CC4AF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FF51F29"/>
    <w:multiLevelType w:val="hybridMultilevel"/>
    <w:tmpl w:val="57548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2079585">
    <w:abstractNumId w:val="40"/>
  </w:num>
  <w:num w:numId="2" w16cid:durableId="2058359347">
    <w:abstractNumId w:val="4"/>
  </w:num>
  <w:num w:numId="3" w16cid:durableId="1711027269">
    <w:abstractNumId w:val="23"/>
  </w:num>
  <w:num w:numId="4" w16cid:durableId="1808819981">
    <w:abstractNumId w:val="28"/>
  </w:num>
  <w:num w:numId="5" w16cid:durableId="1938172081">
    <w:abstractNumId w:val="15"/>
  </w:num>
  <w:num w:numId="6" w16cid:durableId="1097169529">
    <w:abstractNumId w:val="53"/>
  </w:num>
  <w:num w:numId="7" w16cid:durableId="2092460827">
    <w:abstractNumId w:val="57"/>
  </w:num>
  <w:num w:numId="8" w16cid:durableId="1728262712">
    <w:abstractNumId w:val="37"/>
  </w:num>
  <w:num w:numId="9" w16cid:durableId="723255911">
    <w:abstractNumId w:val="52"/>
  </w:num>
  <w:num w:numId="10" w16cid:durableId="1174686645">
    <w:abstractNumId w:val="7"/>
  </w:num>
  <w:num w:numId="11" w16cid:durableId="332610348">
    <w:abstractNumId w:val="39"/>
  </w:num>
  <w:num w:numId="12" w16cid:durableId="955722260">
    <w:abstractNumId w:val="16"/>
  </w:num>
  <w:num w:numId="13" w16cid:durableId="2129079430">
    <w:abstractNumId w:val="19"/>
  </w:num>
  <w:num w:numId="14" w16cid:durableId="1674140723">
    <w:abstractNumId w:val="34"/>
  </w:num>
  <w:num w:numId="15" w16cid:durableId="1982692715">
    <w:abstractNumId w:val="36"/>
  </w:num>
  <w:num w:numId="16" w16cid:durableId="27225820">
    <w:abstractNumId w:val="11"/>
  </w:num>
  <w:num w:numId="17" w16cid:durableId="1956323870">
    <w:abstractNumId w:val="42"/>
  </w:num>
  <w:num w:numId="18" w16cid:durableId="1872525258">
    <w:abstractNumId w:val="13"/>
  </w:num>
  <w:num w:numId="19" w16cid:durableId="286281668">
    <w:abstractNumId w:val="47"/>
  </w:num>
  <w:num w:numId="20" w16cid:durableId="771167667">
    <w:abstractNumId w:val="21"/>
  </w:num>
  <w:num w:numId="21" w16cid:durableId="1226448081">
    <w:abstractNumId w:val="46"/>
  </w:num>
  <w:num w:numId="22" w16cid:durableId="1647002936">
    <w:abstractNumId w:val="8"/>
  </w:num>
  <w:num w:numId="23" w16cid:durableId="1127747747">
    <w:abstractNumId w:val="30"/>
  </w:num>
  <w:num w:numId="24" w16cid:durableId="2028628092">
    <w:abstractNumId w:val="9"/>
  </w:num>
  <w:num w:numId="25" w16cid:durableId="1756434276">
    <w:abstractNumId w:val="35"/>
  </w:num>
  <w:num w:numId="26" w16cid:durableId="138036800">
    <w:abstractNumId w:val="14"/>
  </w:num>
  <w:num w:numId="27" w16cid:durableId="1623147198">
    <w:abstractNumId w:val="32"/>
  </w:num>
  <w:num w:numId="28" w16cid:durableId="619915235">
    <w:abstractNumId w:val="38"/>
  </w:num>
  <w:num w:numId="29" w16cid:durableId="1722707244">
    <w:abstractNumId w:val="54"/>
  </w:num>
  <w:num w:numId="30" w16cid:durableId="554315021">
    <w:abstractNumId w:val="50"/>
  </w:num>
  <w:num w:numId="31" w16cid:durableId="841043294">
    <w:abstractNumId w:val="12"/>
  </w:num>
  <w:num w:numId="32" w16cid:durableId="1534075512">
    <w:abstractNumId w:val="17"/>
  </w:num>
  <w:num w:numId="33" w16cid:durableId="1329095882">
    <w:abstractNumId w:val="25"/>
  </w:num>
  <w:num w:numId="34" w16cid:durableId="147406737">
    <w:abstractNumId w:val="2"/>
  </w:num>
  <w:num w:numId="35" w16cid:durableId="426853183">
    <w:abstractNumId w:val="20"/>
  </w:num>
  <w:num w:numId="36" w16cid:durableId="1768889595">
    <w:abstractNumId w:val="26"/>
  </w:num>
  <w:num w:numId="37" w16cid:durableId="20399404">
    <w:abstractNumId w:val="49"/>
  </w:num>
  <w:num w:numId="38" w16cid:durableId="1392192749">
    <w:abstractNumId w:val="0"/>
  </w:num>
  <w:num w:numId="39" w16cid:durableId="508837787">
    <w:abstractNumId w:val="45"/>
  </w:num>
  <w:num w:numId="40" w16cid:durableId="1194266622">
    <w:abstractNumId w:val="43"/>
  </w:num>
  <w:num w:numId="41" w16cid:durableId="1678192427">
    <w:abstractNumId w:val="5"/>
  </w:num>
  <w:num w:numId="42" w16cid:durableId="906888905">
    <w:abstractNumId w:val="56"/>
  </w:num>
  <w:num w:numId="43" w16cid:durableId="978727301">
    <w:abstractNumId w:val="48"/>
  </w:num>
  <w:num w:numId="44" w16cid:durableId="1633827774">
    <w:abstractNumId w:val="33"/>
  </w:num>
  <w:num w:numId="45" w16cid:durableId="1413743354">
    <w:abstractNumId w:val="44"/>
  </w:num>
  <w:num w:numId="46" w16cid:durableId="1573662647">
    <w:abstractNumId w:val="27"/>
  </w:num>
  <w:num w:numId="47" w16cid:durableId="712196223">
    <w:abstractNumId w:val="51"/>
  </w:num>
  <w:num w:numId="48" w16cid:durableId="261110352">
    <w:abstractNumId w:val="3"/>
  </w:num>
  <w:num w:numId="49" w16cid:durableId="1641954475">
    <w:abstractNumId w:val="29"/>
  </w:num>
  <w:num w:numId="50" w16cid:durableId="1866795055">
    <w:abstractNumId w:val="18"/>
  </w:num>
  <w:num w:numId="51" w16cid:durableId="1671785313">
    <w:abstractNumId w:val="55"/>
  </w:num>
  <w:num w:numId="52" w16cid:durableId="1803646789">
    <w:abstractNumId w:val="31"/>
  </w:num>
  <w:num w:numId="53" w16cid:durableId="822283616">
    <w:abstractNumId w:val="22"/>
  </w:num>
  <w:num w:numId="54" w16cid:durableId="839083587">
    <w:abstractNumId w:val="24"/>
  </w:num>
  <w:num w:numId="55" w16cid:durableId="650867369">
    <w:abstractNumId w:val="1"/>
  </w:num>
  <w:num w:numId="56" w16cid:durableId="1066495832">
    <w:abstractNumId w:val="41"/>
  </w:num>
  <w:num w:numId="57" w16cid:durableId="1996297273">
    <w:abstractNumId w:val="6"/>
  </w:num>
  <w:num w:numId="58" w16cid:durableId="5808719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BF5"/>
    <w:rsid w:val="00002C18"/>
    <w:rsid w:val="00006B8F"/>
    <w:rsid w:val="00007074"/>
    <w:rsid w:val="00010DB5"/>
    <w:rsid w:val="00012F9E"/>
    <w:rsid w:val="00013041"/>
    <w:rsid w:val="00013247"/>
    <w:rsid w:val="00015C9F"/>
    <w:rsid w:val="0002644D"/>
    <w:rsid w:val="0002756E"/>
    <w:rsid w:val="000360DF"/>
    <w:rsid w:val="00044657"/>
    <w:rsid w:val="0005010D"/>
    <w:rsid w:val="0005024D"/>
    <w:rsid w:val="0005129F"/>
    <w:rsid w:val="00051B4C"/>
    <w:rsid w:val="0005238B"/>
    <w:rsid w:val="0005253B"/>
    <w:rsid w:val="00053961"/>
    <w:rsid w:val="000549C4"/>
    <w:rsid w:val="00055DDF"/>
    <w:rsid w:val="0006195E"/>
    <w:rsid w:val="00062350"/>
    <w:rsid w:val="00062E30"/>
    <w:rsid w:val="00065350"/>
    <w:rsid w:val="000701A5"/>
    <w:rsid w:val="00072709"/>
    <w:rsid w:val="0007420D"/>
    <w:rsid w:val="00076B6B"/>
    <w:rsid w:val="0007784B"/>
    <w:rsid w:val="0008092F"/>
    <w:rsid w:val="00082357"/>
    <w:rsid w:val="000832D8"/>
    <w:rsid w:val="00085606"/>
    <w:rsid w:val="00086029"/>
    <w:rsid w:val="00087159"/>
    <w:rsid w:val="000926DB"/>
    <w:rsid w:val="00092FD4"/>
    <w:rsid w:val="0009301B"/>
    <w:rsid w:val="00094BB2"/>
    <w:rsid w:val="000A3519"/>
    <w:rsid w:val="000A3CE4"/>
    <w:rsid w:val="000A61AE"/>
    <w:rsid w:val="000A62BF"/>
    <w:rsid w:val="000B132C"/>
    <w:rsid w:val="000B2CF7"/>
    <w:rsid w:val="000B2F95"/>
    <w:rsid w:val="000B6F53"/>
    <w:rsid w:val="000C0D1E"/>
    <w:rsid w:val="000C1ED3"/>
    <w:rsid w:val="000D5039"/>
    <w:rsid w:val="000D604F"/>
    <w:rsid w:val="000D60D9"/>
    <w:rsid w:val="000D6466"/>
    <w:rsid w:val="000E0B25"/>
    <w:rsid w:val="000E1F1C"/>
    <w:rsid w:val="000E213F"/>
    <w:rsid w:val="000E460A"/>
    <w:rsid w:val="000E49CD"/>
    <w:rsid w:val="000E6F9D"/>
    <w:rsid w:val="000F0BC4"/>
    <w:rsid w:val="000F0C23"/>
    <w:rsid w:val="000F3BAE"/>
    <w:rsid w:val="000F569E"/>
    <w:rsid w:val="000F56BD"/>
    <w:rsid w:val="000F57A7"/>
    <w:rsid w:val="0010586A"/>
    <w:rsid w:val="001075F1"/>
    <w:rsid w:val="001130A1"/>
    <w:rsid w:val="00115749"/>
    <w:rsid w:val="00116A70"/>
    <w:rsid w:val="001175B5"/>
    <w:rsid w:val="00123A1C"/>
    <w:rsid w:val="00126EDF"/>
    <w:rsid w:val="0013352E"/>
    <w:rsid w:val="0013543A"/>
    <w:rsid w:val="00135EB3"/>
    <w:rsid w:val="001376E3"/>
    <w:rsid w:val="00140E3C"/>
    <w:rsid w:val="001425C4"/>
    <w:rsid w:val="00147194"/>
    <w:rsid w:val="00150B59"/>
    <w:rsid w:val="00151BA3"/>
    <w:rsid w:val="001522A3"/>
    <w:rsid w:val="00152A14"/>
    <w:rsid w:val="001656E3"/>
    <w:rsid w:val="00165C76"/>
    <w:rsid w:val="00165EAF"/>
    <w:rsid w:val="00173D32"/>
    <w:rsid w:val="00177B07"/>
    <w:rsid w:val="00177DC9"/>
    <w:rsid w:val="00186EEA"/>
    <w:rsid w:val="0018775C"/>
    <w:rsid w:val="00192ED8"/>
    <w:rsid w:val="00196EFC"/>
    <w:rsid w:val="00197781"/>
    <w:rsid w:val="001A02E1"/>
    <w:rsid w:val="001A0760"/>
    <w:rsid w:val="001A2E9F"/>
    <w:rsid w:val="001A5073"/>
    <w:rsid w:val="001B0407"/>
    <w:rsid w:val="001B3239"/>
    <w:rsid w:val="001B3479"/>
    <w:rsid w:val="001B4D08"/>
    <w:rsid w:val="001B59F5"/>
    <w:rsid w:val="001B61E5"/>
    <w:rsid w:val="001B7CD3"/>
    <w:rsid w:val="001C5279"/>
    <w:rsid w:val="001C6F56"/>
    <w:rsid w:val="001C76FA"/>
    <w:rsid w:val="001D069A"/>
    <w:rsid w:val="001D0974"/>
    <w:rsid w:val="001D09DA"/>
    <w:rsid w:val="001D0CFE"/>
    <w:rsid w:val="001D0E16"/>
    <w:rsid w:val="001D1CDA"/>
    <w:rsid w:val="001D3D27"/>
    <w:rsid w:val="001D4D95"/>
    <w:rsid w:val="001D5185"/>
    <w:rsid w:val="001D5689"/>
    <w:rsid w:val="001D584D"/>
    <w:rsid w:val="001D7839"/>
    <w:rsid w:val="001E1B7C"/>
    <w:rsid w:val="001E29C0"/>
    <w:rsid w:val="001E5A9F"/>
    <w:rsid w:val="001E7C84"/>
    <w:rsid w:val="001F004E"/>
    <w:rsid w:val="001F1181"/>
    <w:rsid w:val="001F5CCD"/>
    <w:rsid w:val="0020074C"/>
    <w:rsid w:val="002017F4"/>
    <w:rsid w:val="00202B6B"/>
    <w:rsid w:val="002034D0"/>
    <w:rsid w:val="00205790"/>
    <w:rsid w:val="0021297B"/>
    <w:rsid w:val="00215908"/>
    <w:rsid w:val="002202B0"/>
    <w:rsid w:val="0022074C"/>
    <w:rsid w:val="002220D2"/>
    <w:rsid w:val="00227271"/>
    <w:rsid w:val="00227ACD"/>
    <w:rsid w:val="00231BCD"/>
    <w:rsid w:val="00231E41"/>
    <w:rsid w:val="00244149"/>
    <w:rsid w:val="00245D7B"/>
    <w:rsid w:val="0024652F"/>
    <w:rsid w:val="00246CF5"/>
    <w:rsid w:val="00251399"/>
    <w:rsid w:val="00253D9F"/>
    <w:rsid w:val="00257665"/>
    <w:rsid w:val="002600E1"/>
    <w:rsid w:val="0026343C"/>
    <w:rsid w:val="00264130"/>
    <w:rsid w:val="00264796"/>
    <w:rsid w:val="00265EC9"/>
    <w:rsid w:val="002668DD"/>
    <w:rsid w:val="00270005"/>
    <w:rsid w:val="00274EA0"/>
    <w:rsid w:val="00274F8A"/>
    <w:rsid w:val="002763F9"/>
    <w:rsid w:val="002768F1"/>
    <w:rsid w:val="0027704E"/>
    <w:rsid w:val="00281248"/>
    <w:rsid w:val="00283889"/>
    <w:rsid w:val="002850CF"/>
    <w:rsid w:val="002867C2"/>
    <w:rsid w:val="002966C9"/>
    <w:rsid w:val="002A09D6"/>
    <w:rsid w:val="002A24A3"/>
    <w:rsid w:val="002A27D8"/>
    <w:rsid w:val="002A2E9F"/>
    <w:rsid w:val="002A407E"/>
    <w:rsid w:val="002A423A"/>
    <w:rsid w:val="002A42C4"/>
    <w:rsid w:val="002A54A4"/>
    <w:rsid w:val="002A6220"/>
    <w:rsid w:val="002A6F77"/>
    <w:rsid w:val="002A7484"/>
    <w:rsid w:val="002A7F9D"/>
    <w:rsid w:val="002B0AAD"/>
    <w:rsid w:val="002B1756"/>
    <w:rsid w:val="002B2422"/>
    <w:rsid w:val="002B2F8C"/>
    <w:rsid w:val="002B55A2"/>
    <w:rsid w:val="002B5992"/>
    <w:rsid w:val="002B68C2"/>
    <w:rsid w:val="002C2B24"/>
    <w:rsid w:val="002C38F7"/>
    <w:rsid w:val="002C4C82"/>
    <w:rsid w:val="002D268E"/>
    <w:rsid w:val="002D3F30"/>
    <w:rsid w:val="002D4618"/>
    <w:rsid w:val="002D4945"/>
    <w:rsid w:val="002D5CC3"/>
    <w:rsid w:val="002D6791"/>
    <w:rsid w:val="002E1BFE"/>
    <w:rsid w:val="002F08C3"/>
    <w:rsid w:val="002F1024"/>
    <w:rsid w:val="002F5FC8"/>
    <w:rsid w:val="002F672A"/>
    <w:rsid w:val="002F705B"/>
    <w:rsid w:val="003018BC"/>
    <w:rsid w:val="0030199B"/>
    <w:rsid w:val="0030593A"/>
    <w:rsid w:val="003068DD"/>
    <w:rsid w:val="003169B5"/>
    <w:rsid w:val="00317648"/>
    <w:rsid w:val="00320ADA"/>
    <w:rsid w:val="00323E98"/>
    <w:rsid w:val="00325CAF"/>
    <w:rsid w:val="00326B3A"/>
    <w:rsid w:val="00326ED7"/>
    <w:rsid w:val="00327287"/>
    <w:rsid w:val="003278FD"/>
    <w:rsid w:val="00333C48"/>
    <w:rsid w:val="00333DB1"/>
    <w:rsid w:val="003377C8"/>
    <w:rsid w:val="003400C9"/>
    <w:rsid w:val="00341D35"/>
    <w:rsid w:val="003428E9"/>
    <w:rsid w:val="00343071"/>
    <w:rsid w:val="003461BE"/>
    <w:rsid w:val="003467EC"/>
    <w:rsid w:val="00347636"/>
    <w:rsid w:val="00347ADF"/>
    <w:rsid w:val="0035110F"/>
    <w:rsid w:val="003514C7"/>
    <w:rsid w:val="003527B9"/>
    <w:rsid w:val="003535C6"/>
    <w:rsid w:val="0035427F"/>
    <w:rsid w:val="00355AE9"/>
    <w:rsid w:val="003575E9"/>
    <w:rsid w:val="00357D0F"/>
    <w:rsid w:val="00372D8A"/>
    <w:rsid w:val="00373F64"/>
    <w:rsid w:val="003762B3"/>
    <w:rsid w:val="00377800"/>
    <w:rsid w:val="0039251A"/>
    <w:rsid w:val="00394AE4"/>
    <w:rsid w:val="003962B7"/>
    <w:rsid w:val="003A3395"/>
    <w:rsid w:val="003A6F15"/>
    <w:rsid w:val="003B04A8"/>
    <w:rsid w:val="003B1D7B"/>
    <w:rsid w:val="003B366F"/>
    <w:rsid w:val="003C1873"/>
    <w:rsid w:val="003C4F29"/>
    <w:rsid w:val="003C6738"/>
    <w:rsid w:val="003C70E0"/>
    <w:rsid w:val="003C7494"/>
    <w:rsid w:val="003D313E"/>
    <w:rsid w:val="003D44CE"/>
    <w:rsid w:val="003E0B10"/>
    <w:rsid w:val="003E22C3"/>
    <w:rsid w:val="003E3E83"/>
    <w:rsid w:val="003E5CCE"/>
    <w:rsid w:val="003F50DD"/>
    <w:rsid w:val="003F7678"/>
    <w:rsid w:val="00400F63"/>
    <w:rsid w:val="00401CC9"/>
    <w:rsid w:val="00401CDB"/>
    <w:rsid w:val="0040386D"/>
    <w:rsid w:val="00407080"/>
    <w:rsid w:val="004075D5"/>
    <w:rsid w:val="00407C5B"/>
    <w:rsid w:val="0041150B"/>
    <w:rsid w:val="004124F0"/>
    <w:rsid w:val="00413569"/>
    <w:rsid w:val="0041476D"/>
    <w:rsid w:val="00420603"/>
    <w:rsid w:val="004210F7"/>
    <w:rsid w:val="0042127E"/>
    <w:rsid w:val="00422700"/>
    <w:rsid w:val="00425774"/>
    <w:rsid w:val="00430D3F"/>
    <w:rsid w:val="004318B6"/>
    <w:rsid w:val="004326E1"/>
    <w:rsid w:val="00433040"/>
    <w:rsid w:val="00434F9C"/>
    <w:rsid w:val="00437D37"/>
    <w:rsid w:val="00440163"/>
    <w:rsid w:val="0044066C"/>
    <w:rsid w:val="0044141B"/>
    <w:rsid w:val="004429EE"/>
    <w:rsid w:val="00443006"/>
    <w:rsid w:val="00445C5A"/>
    <w:rsid w:val="004508E1"/>
    <w:rsid w:val="004514D8"/>
    <w:rsid w:val="00454D4F"/>
    <w:rsid w:val="0045640F"/>
    <w:rsid w:val="004565D7"/>
    <w:rsid w:val="00456C5E"/>
    <w:rsid w:val="00460D2E"/>
    <w:rsid w:val="00462B56"/>
    <w:rsid w:val="00463D8F"/>
    <w:rsid w:val="004647E8"/>
    <w:rsid w:val="00471D0E"/>
    <w:rsid w:val="004735DA"/>
    <w:rsid w:val="00474115"/>
    <w:rsid w:val="004777D8"/>
    <w:rsid w:val="00480E37"/>
    <w:rsid w:val="00484968"/>
    <w:rsid w:val="004860A6"/>
    <w:rsid w:val="00486F4D"/>
    <w:rsid w:val="00491F39"/>
    <w:rsid w:val="004965BD"/>
    <w:rsid w:val="004965FB"/>
    <w:rsid w:val="00497AD2"/>
    <w:rsid w:val="004A35B1"/>
    <w:rsid w:val="004B0649"/>
    <w:rsid w:val="004B0FAA"/>
    <w:rsid w:val="004B1249"/>
    <w:rsid w:val="004B13FC"/>
    <w:rsid w:val="004B47F6"/>
    <w:rsid w:val="004B739B"/>
    <w:rsid w:val="004C09F2"/>
    <w:rsid w:val="004C64C2"/>
    <w:rsid w:val="004C6B8F"/>
    <w:rsid w:val="004D0429"/>
    <w:rsid w:val="004D3233"/>
    <w:rsid w:val="004D33FD"/>
    <w:rsid w:val="004D38AF"/>
    <w:rsid w:val="004D38BC"/>
    <w:rsid w:val="004D491E"/>
    <w:rsid w:val="004D777F"/>
    <w:rsid w:val="004E0FC2"/>
    <w:rsid w:val="004E42F6"/>
    <w:rsid w:val="004E565B"/>
    <w:rsid w:val="004F397D"/>
    <w:rsid w:val="004F5DDA"/>
    <w:rsid w:val="004F6DBD"/>
    <w:rsid w:val="004F73E6"/>
    <w:rsid w:val="004F7F53"/>
    <w:rsid w:val="00500317"/>
    <w:rsid w:val="00501B40"/>
    <w:rsid w:val="00503621"/>
    <w:rsid w:val="00504945"/>
    <w:rsid w:val="005078C1"/>
    <w:rsid w:val="0051011B"/>
    <w:rsid w:val="00511308"/>
    <w:rsid w:val="00511657"/>
    <w:rsid w:val="005221EE"/>
    <w:rsid w:val="005242BE"/>
    <w:rsid w:val="005243A5"/>
    <w:rsid w:val="005245EB"/>
    <w:rsid w:val="00525509"/>
    <w:rsid w:val="005269B4"/>
    <w:rsid w:val="00526B21"/>
    <w:rsid w:val="00530CAA"/>
    <w:rsid w:val="00531553"/>
    <w:rsid w:val="00535DC1"/>
    <w:rsid w:val="005414C1"/>
    <w:rsid w:val="00541655"/>
    <w:rsid w:val="005416E4"/>
    <w:rsid w:val="00542216"/>
    <w:rsid w:val="005458D0"/>
    <w:rsid w:val="00546205"/>
    <w:rsid w:val="005509B6"/>
    <w:rsid w:val="005516F3"/>
    <w:rsid w:val="005524A6"/>
    <w:rsid w:val="00557371"/>
    <w:rsid w:val="005578A0"/>
    <w:rsid w:val="00562600"/>
    <w:rsid w:val="00564121"/>
    <w:rsid w:val="00564CA5"/>
    <w:rsid w:val="00565B78"/>
    <w:rsid w:val="00571667"/>
    <w:rsid w:val="0057189D"/>
    <w:rsid w:val="00574420"/>
    <w:rsid w:val="00577B75"/>
    <w:rsid w:val="00583BEE"/>
    <w:rsid w:val="00584AAF"/>
    <w:rsid w:val="00587450"/>
    <w:rsid w:val="0059437B"/>
    <w:rsid w:val="00595088"/>
    <w:rsid w:val="00597AEA"/>
    <w:rsid w:val="005A1A1B"/>
    <w:rsid w:val="005A2415"/>
    <w:rsid w:val="005A2602"/>
    <w:rsid w:val="005A3162"/>
    <w:rsid w:val="005A3301"/>
    <w:rsid w:val="005A3A48"/>
    <w:rsid w:val="005A3CF7"/>
    <w:rsid w:val="005A4A69"/>
    <w:rsid w:val="005A61E5"/>
    <w:rsid w:val="005A7665"/>
    <w:rsid w:val="005A78E3"/>
    <w:rsid w:val="005B03E8"/>
    <w:rsid w:val="005B0532"/>
    <w:rsid w:val="005B4B60"/>
    <w:rsid w:val="005B6575"/>
    <w:rsid w:val="005B686B"/>
    <w:rsid w:val="005C2A90"/>
    <w:rsid w:val="005C39D0"/>
    <w:rsid w:val="005C7092"/>
    <w:rsid w:val="005C7652"/>
    <w:rsid w:val="005D0896"/>
    <w:rsid w:val="005D716B"/>
    <w:rsid w:val="005D7984"/>
    <w:rsid w:val="005E044E"/>
    <w:rsid w:val="005E3099"/>
    <w:rsid w:val="005F15E7"/>
    <w:rsid w:val="005F3A4F"/>
    <w:rsid w:val="005F6672"/>
    <w:rsid w:val="005F684F"/>
    <w:rsid w:val="005F7E6A"/>
    <w:rsid w:val="00601992"/>
    <w:rsid w:val="006065B4"/>
    <w:rsid w:val="0060721E"/>
    <w:rsid w:val="00607474"/>
    <w:rsid w:val="00610CB8"/>
    <w:rsid w:val="00614778"/>
    <w:rsid w:val="0061639F"/>
    <w:rsid w:val="00616C50"/>
    <w:rsid w:val="00623E4A"/>
    <w:rsid w:val="006260C6"/>
    <w:rsid w:val="006269B5"/>
    <w:rsid w:val="00627232"/>
    <w:rsid w:val="00627E22"/>
    <w:rsid w:val="00627F4B"/>
    <w:rsid w:val="0063071D"/>
    <w:rsid w:val="006335E0"/>
    <w:rsid w:val="00633A89"/>
    <w:rsid w:val="0063527C"/>
    <w:rsid w:val="006354A5"/>
    <w:rsid w:val="006364E7"/>
    <w:rsid w:val="006371DD"/>
    <w:rsid w:val="00640F38"/>
    <w:rsid w:val="00641D5B"/>
    <w:rsid w:val="00641DE1"/>
    <w:rsid w:val="00642879"/>
    <w:rsid w:val="00642F95"/>
    <w:rsid w:val="00647A56"/>
    <w:rsid w:val="0065228C"/>
    <w:rsid w:val="006525FB"/>
    <w:rsid w:val="006558A2"/>
    <w:rsid w:val="006619E7"/>
    <w:rsid w:val="00662746"/>
    <w:rsid w:val="0066343D"/>
    <w:rsid w:val="00663751"/>
    <w:rsid w:val="00663AE0"/>
    <w:rsid w:val="006714AA"/>
    <w:rsid w:val="006735CD"/>
    <w:rsid w:val="0067486A"/>
    <w:rsid w:val="00675189"/>
    <w:rsid w:val="0067582C"/>
    <w:rsid w:val="006807CA"/>
    <w:rsid w:val="006829F3"/>
    <w:rsid w:val="00682D2C"/>
    <w:rsid w:val="00683A2B"/>
    <w:rsid w:val="00685971"/>
    <w:rsid w:val="00685D62"/>
    <w:rsid w:val="0068686F"/>
    <w:rsid w:val="00687F68"/>
    <w:rsid w:val="00691338"/>
    <w:rsid w:val="0069345C"/>
    <w:rsid w:val="00695577"/>
    <w:rsid w:val="006A0D90"/>
    <w:rsid w:val="006A1175"/>
    <w:rsid w:val="006A33C3"/>
    <w:rsid w:val="006A3E3B"/>
    <w:rsid w:val="006A4B00"/>
    <w:rsid w:val="006A53CE"/>
    <w:rsid w:val="006A6DB7"/>
    <w:rsid w:val="006B1155"/>
    <w:rsid w:val="006B1350"/>
    <w:rsid w:val="006B32EB"/>
    <w:rsid w:val="006B3392"/>
    <w:rsid w:val="006B6E22"/>
    <w:rsid w:val="006C2D9F"/>
    <w:rsid w:val="006C2FF3"/>
    <w:rsid w:val="006C4DE5"/>
    <w:rsid w:val="006C768C"/>
    <w:rsid w:val="006C7EFC"/>
    <w:rsid w:val="006D0AC1"/>
    <w:rsid w:val="006D1539"/>
    <w:rsid w:val="006D234B"/>
    <w:rsid w:val="006D2F79"/>
    <w:rsid w:val="006D6A34"/>
    <w:rsid w:val="006E175A"/>
    <w:rsid w:val="006E1B8F"/>
    <w:rsid w:val="006E1DED"/>
    <w:rsid w:val="006E6AE9"/>
    <w:rsid w:val="006F0D2B"/>
    <w:rsid w:val="006F1E00"/>
    <w:rsid w:val="006F3E5F"/>
    <w:rsid w:val="006F494A"/>
    <w:rsid w:val="006F529D"/>
    <w:rsid w:val="006F56D4"/>
    <w:rsid w:val="006F5D1F"/>
    <w:rsid w:val="006F7C62"/>
    <w:rsid w:val="00703EB1"/>
    <w:rsid w:val="007068BE"/>
    <w:rsid w:val="0071214C"/>
    <w:rsid w:val="00712D87"/>
    <w:rsid w:val="00712E8F"/>
    <w:rsid w:val="007144B5"/>
    <w:rsid w:val="00714B1B"/>
    <w:rsid w:val="00716DBB"/>
    <w:rsid w:val="00721A7C"/>
    <w:rsid w:val="0072540E"/>
    <w:rsid w:val="00730942"/>
    <w:rsid w:val="00730FAA"/>
    <w:rsid w:val="00731CAD"/>
    <w:rsid w:val="00732B02"/>
    <w:rsid w:val="007350BC"/>
    <w:rsid w:val="00735101"/>
    <w:rsid w:val="00745D1D"/>
    <w:rsid w:val="00746229"/>
    <w:rsid w:val="00746230"/>
    <w:rsid w:val="00746972"/>
    <w:rsid w:val="007478BF"/>
    <w:rsid w:val="00753DC7"/>
    <w:rsid w:val="007540C8"/>
    <w:rsid w:val="00757D38"/>
    <w:rsid w:val="007643BD"/>
    <w:rsid w:val="00767DFA"/>
    <w:rsid w:val="007703BF"/>
    <w:rsid w:val="0077169C"/>
    <w:rsid w:val="00771DD1"/>
    <w:rsid w:val="00773BB5"/>
    <w:rsid w:val="00777DAB"/>
    <w:rsid w:val="00783623"/>
    <w:rsid w:val="007839D2"/>
    <w:rsid w:val="007850ED"/>
    <w:rsid w:val="007853AD"/>
    <w:rsid w:val="00787FC0"/>
    <w:rsid w:val="0079762B"/>
    <w:rsid w:val="007A03FA"/>
    <w:rsid w:val="007A27BC"/>
    <w:rsid w:val="007A38DF"/>
    <w:rsid w:val="007A3D15"/>
    <w:rsid w:val="007A4933"/>
    <w:rsid w:val="007A6238"/>
    <w:rsid w:val="007A6784"/>
    <w:rsid w:val="007A6ACF"/>
    <w:rsid w:val="007A7DA2"/>
    <w:rsid w:val="007B2E43"/>
    <w:rsid w:val="007C2B08"/>
    <w:rsid w:val="007C5133"/>
    <w:rsid w:val="007D24B7"/>
    <w:rsid w:val="007D5D30"/>
    <w:rsid w:val="007D6162"/>
    <w:rsid w:val="007E13EC"/>
    <w:rsid w:val="007E18A2"/>
    <w:rsid w:val="007E24CB"/>
    <w:rsid w:val="007E25E8"/>
    <w:rsid w:val="007E4857"/>
    <w:rsid w:val="007E5FE3"/>
    <w:rsid w:val="007F0603"/>
    <w:rsid w:val="007F6B23"/>
    <w:rsid w:val="007F6BA6"/>
    <w:rsid w:val="007F7A9E"/>
    <w:rsid w:val="00800187"/>
    <w:rsid w:val="00803CED"/>
    <w:rsid w:val="0080420C"/>
    <w:rsid w:val="00806165"/>
    <w:rsid w:val="00806241"/>
    <w:rsid w:val="00807757"/>
    <w:rsid w:val="00807FCA"/>
    <w:rsid w:val="00812C50"/>
    <w:rsid w:val="00816B7B"/>
    <w:rsid w:val="00817334"/>
    <w:rsid w:val="00824434"/>
    <w:rsid w:val="00824BBC"/>
    <w:rsid w:val="008279B2"/>
    <w:rsid w:val="00831044"/>
    <w:rsid w:val="00835ADC"/>
    <w:rsid w:val="00845BAC"/>
    <w:rsid w:val="008504B3"/>
    <w:rsid w:val="00850788"/>
    <w:rsid w:val="00852060"/>
    <w:rsid w:val="00852C17"/>
    <w:rsid w:val="008532C9"/>
    <w:rsid w:val="00854994"/>
    <w:rsid w:val="00855C48"/>
    <w:rsid w:val="00856645"/>
    <w:rsid w:val="008569B7"/>
    <w:rsid w:val="00856D52"/>
    <w:rsid w:val="008572F2"/>
    <w:rsid w:val="00857F38"/>
    <w:rsid w:val="008605E7"/>
    <w:rsid w:val="008618BE"/>
    <w:rsid w:val="00862306"/>
    <w:rsid w:val="00862C8C"/>
    <w:rsid w:val="00873B09"/>
    <w:rsid w:val="00880EA5"/>
    <w:rsid w:val="0088259E"/>
    <w:rsid w:val="008850D6"/>
    <w:rsid w:val="008974D9"/>
    <w:rsid w:val="008A0DDB"/>
    <w:rsid w:val="008A0ED2"/>
    <w:rsid w:val="008A44AB"/>
    <w:rsid w:val="008A487B"/>
    <w:rsid w:val="008A4E7D"/>
    <w:rsid w:val="008A5BEF"/>
    <w:rsid w:val="008A797E"/>
    <w:rsid w:val="008A7C19"/>
    <w:rsid w:val="008B0E16"/>
    <w:rsid w:val="008B0F1D"/>
    <w:rsid w:val="008B359A"/>
    <w:rsid w:val="008B54AD"/>
    <w:rsid w:val="008B7917"/>
    <w:rsid w:val="008B7E6C"/>
    <w:rsid w:val="008B7E93"/>
    <w:rsid w:val="008C3444"/>
    <w:rsid w:val="008C6A8C"/>
    <w:rsid w:val="008D0E50"/>
    <w:rsid w:val="008D5F40"/>
    <w:rsid w:val="008D6340"/>
    <w:rsid w:val="008E053E"/>
    <w:rsid w:val="008E0F98"/>
    <w:rsid w:val="008E2592"/>
    <w:rsid w:val="008E30EA"/>
    <w:rsid w:val="008E448C"/>
    <w:rsid w:val="008E4C2A"/>
    <w:rsid w:val="008E5070"/>
    <w:rsid w:val="008E5C98"/>
    <w:rsid w:val="008E5FC2"/>
    <w:rsid w:val="008E6BDA"/>
    <w:rsid w:val="0090258B"/>
    <w:rsid w:val="00904EB9"/>
    <w:rsid w:val="00904F49"/>
    <w:rsid w:val="00905DEC"/>
    <w:rsid w:val="0090634B"/>
    <w:rsid w:val="0090735B"/>
    <w:rsid w:val="00907AD8"/>
    <w:rsid w:val="00910B38"/>
    <w:rsid w:val="00915BD0"/>
    <w:rsid w:val="00923124"/>
    <w:rsid w:val="0092490A"/>
    <w:rsid w:val="00924CFF"/>
    <w:rsid w:val="00930395"/>
    <w:rsid w:val="00932560"/>
    <w:rsid w:val="009349C7"/>
    <w:rsid w:val="00934E38"/>
    <w:rsid w:val="00936F34"/>
    <w:rsid w:val="009402D8"/>
    <w:rsid w:val="0094178C"/>
    <w:rsid w:val="009430C4"/>
    <w:rsid w:val="00953C44"/>
    <w:rsid w:val="00955082"/>
    <w:rsid w:val="00955701"/>
    <w:rsid w:val="00955D52"/>
    <w:rsid w:val="009663E2"/>
    <w:rsid w:val="009665D2"/>
    <w:rsid w:val="00967C0C"/>
    <w:rsid w:val="00970675"/>
    <w:rsid w:val="009715C4"/>
    <w:rsid w:val="009734BB"/>
    <w:rsid w:val="00973F12"/>
    <w:rsid w:val="00973FFC"/>
    <w:rsid w:val="00976CD0"/>
    <w:rsid w:val="0099043F"/>
    <w:rsid w:val="009916AE"/>
    <w:rsid w:val="00994146"/>
    <w:rsid w:val="00994BF5"/>
    <w:rsid w:val="009A165B"/>
    <w:rsid w:val="009A1B98"/>
    <w:rsid w:val="009A3132"/>
    <w:rsid w:val="009A55FA"/>
    <w:rsid w:val="009A7DFF"/>
    <w:rsid w:val="009B1695"/>
    <w:rsid w:val="009B41B8"/>
    <w:rsid w:val="009B75BE"/>
    <w:rsid w:val="009C4B0E"/>
    <w:rsid w:val="009C7F41"/>
    <w:rsid w:val="009D1172"/>
    <w:rsid w:val="009E0242"/>
    <w:rsid w:val="009E16E1"/>
    <w:rsid w:val="009E1C86"/>
    <w:rsid w:val="009E5B5B"/>
    <w:rsid w:val="009E737F"/>
    <w:rsid w:val="009F1770"/>
    <w:rsid w:val="009F2F62"/>
    <w:rsid w:val="009F51FC"/>
    <w:rsid w:val="009F60C4"/>
    <w:rsid w:val="009F7761"/>
    <w:rsid w:val="00A02309"/>
    <w:rsid w:val="00A02555"/>
    <w:rsid w:val="00A030B5"/>
    <w:rsid w:val="00A03614"/>
    <w:rsid w:val="00A039B0"/>
    <w:rsid w:val="00A050FC"/>
    <w:rsid w:val="00A063DD"/>
    <w:rsid w:val="00A112F9"/>
    <w:rsid w:val="00A131A6"/>
    <w:rsid w:val="00A234F7"/>
    <w:rsid w:val="00A2540D"/>
    <w:rsid w:val="00A26DDA"/>
    <w:rsid w:val="00A27EB1"/>
    <w:rsid w:val="00A3139D"/>
    <w:rsid w:val="00A3237F"/>
    <w:rsid w:val="00A32EB1"/>
    <w:rsid w:val="00A34739"/>
    <w:rsid w:val="00A350E1"/>
    <w:rsid w:val="00A42DB0"/>
    <w:rsid w:val="00A46E70"/>
    <w:rsid w:val="00A47538"/>
    <w:rsid w:val="00A50422"/>
    <w:rsid w:val="00A5111A"/>
    <w:rsid w:val="00A527AA"/>
    <w:rsid w:val="00A52D6F"/>
    <w:rsid w:val="00A53276"/>
    <w:rsid w:val="00A558CE"/>
    <w:rsid w:val="00A57CF4"/>
    <w:rsid w:val="00A652E5"/>
    <w:rsid w:val="00A71C05"/>
    <w:rsid w:val="00A731A8"/>
    <w:rsid w:val="00A800F4"/>
    <w:rsid w:val="00A815AA"/>
    <w:rsid w:val="00A818CB"/>
    <w:rsid w:val="00A820BD"/>
    <w:rsid w:val="00A8359D"/>
    <w:rsid w:val="00A85165"/>
    <w:rsid w:val="00A860F8"/>
    <w:rsid w:val="00A9589B"/>
    <w:rsid w:val="00AA14D0"/>
    <w:rsid w:val="00AA15A1"/>
    <w:rsid w:val="00AA5D31"/>
    <w:rsid w:val="00AA661A"/>
    <w:rsid w:val="00AB2639"/>
    <w:rsid w:val="00AB38ED"/>
    <w:rsid w:val="00AB42AE"/>
    <w:rsid w:val="00AB4A8B"/>
    <w:rsid w:val="00AB5507"/>
    <w:rsid w:val="00AB6645"/>
    <w:rsid w:val="00AB7536"/>
    <w:rsid w:val="00AD0EE7"/>
    <w:rsid w:val="00AD29E1"/>
    <w:rsid w:val="00AD30EB"/>
    <w:rsid w:val="00AD6A12"/>
    <w:rsid w:val="00AE24A4"/>
    <w:rsid w:val="00AE4785"/>
    <w:rsid w:val="00AE63C0"/>
    <w:rsid w:val="00AE71C3"/>
    <w:rsid w:val="00AE76E0"/>
    <w:rsid w:val="00AF3AA1"/>
    <w:rsid w:val="00B00554"/>
    <w:rsid w:val="00B037FE"/>
    <w:rsid w:val="00B065F6"/>
    <w:rsid w:val="00B06DB3"/>
    <w:rsid w:val="00B10B4C"/>
    <w:rsid w:val="00B1132F"/>
    <w:rsid w:val="00B126F9"/>
    <w:rsid w:val="00B1387A"/>
    <w:rsid w:val="00B15400"/>
    <w:rsid w:val="00B15C64"/>
    <w:rsid w:val="00B17F4A"/>
    <w:rsid w:val="00B21857"/>
    <w:rsid w:val="00B22686"/>
    <w:rsid w:val="00B23266"/>
    <w:rsid w:val="00B23697"/>
    <w:rsid w:val="00B30950"/>
    <w:rsid w:val="00B35037"/>
    <w:rsid w:val="00B35E2E"/>
    <w:rsid w:val="00B407AA"/>
    <w:rsid w:val="00B440A4"/>
    <w:rsid w:val="00B46C28"/>
    <w:rsid w:val="00B50287"/>
    <w:rsid w:val="00B509D2"/>
    <w:rsid w:val="00B53197"/>
    <w:rsid w:val="00B564CC"/>
    <w:rsid w:val="00B60BB2"/>
    <w:rsid w:val="00B64229"/>
    <w:rsid w:val="00B72944"/>
    <w:rsid w:val="00B73CD8"/>
    <w:rsid w:val="00B74235"/>
    <w:rsid w:val="00B7783F"/>
    <w:rsid w:val="00B83D2F"/>
    <w:rsid w:val="00B84B75"/>
    <w:rsid w:val="00B861D8"/>
    <w:rsid w:val="00B86654"/>
    <w:rsid w:val="00B87AC1"/>
    <w:rsid w:val="00B922B4"/>
    <w:rsid w:val="00B927E8"/>
    <w:rsid w:val="00B93045"/>
    <w:rsid w:val="00B93AFE"/>
    <w:rsid w:val="00B94F10"/>
    <w:rsid w:val="00B95482"/>
    <w:rsid w:val="00B96B62"/>
    <w:rsid w:val="00B97382"/>
    <w:rsid w:val="00B97F8C"/>
    <w:rsid w:val="00BA66AC"/>
    <w:rsid w:val="00BA693F"/>
    <w:rsid w:val="00BA6D54"/>
    <w:rsid w:val="00BB13F9"/>
    <w:rsid w:val="00BB262E"/>
    <w:rsid w:val="00BB5C08"/>
    <w:rsid w:val="00BB7DDC"/>
    <w:rsid w:val="00BC6C38"/>
    <w:rsid w:val="00BD43FE"/>
    <w:rsid w:val="00BD775B"/>
    <w:rsid w:val="00BE0E2C"/>
    <w:rsid w:val="00BE190A"/>
    <w:rsid w:val="00BE5CD8"/>
    <w:rsid w:val="00BE6688"/>
    <w:rsid w:val="00BE70D3"/>
    <w:rsid w:val="00BE794B"/>
    <w:rsid w:val="00BF46EC"/>
    <w:rsid w:val="00BF6F9B"/>
    <w:rsid w:val="00C0032C"/>
    <w:rsid w:val="00C1056C"/>
    <w:rsid w:val="00C107D5"/>
    <w:rsid w:val="00C11841"/>
    <w:rsid w:val="00C17B83"/>
    <w:rsid w:val="00C204BE"/>
    <w:rsid w:val="00C2269C"/>
    <w:rsid w:val="00C2352A"/>
    <w:rsid w:val="00C24B85"/>
    <w:rsid w:val="00C363F7"/>
    <w:rsid w:val="00C42FE6"/>
    <w:rsid w:val="00C43238"/>
    <w:rsid w:val="00C51760"/>
    <w:rsid w:val="00C53DB3"/>
    <w:rsid w:val="00C54745"/>
    <w:rsid w:val="00C54A54"/>
    <w:rsid w:val="00C54E49"/>
    <w:rsid w:val="00C56990"/>
    <w:rsid w:val="00C60801"/>
    <w:rsid w:val="00C61E56"/>
    <w:rsid w:val="00C62421"/>
    <w:rsid w:val="00C65220"/>
    <w:rsid w:val="00C664CB"/>
    <w:rsid w:val="00C7205D"/>
    <w:rsid w:val="00C72881"/>
    <w:rsid w:val="00C73668"/>
    <w:rsid w:val="00C75313"/>
    <w:rsid w:val="00C8338F"/>
    <w:rsid w:val="00C8459E"/>
    <w:rsid w:val="00C846AC"/>
    <w:rsid w:val="00C8541C"/>
    <w:rsid w:val="00C85EC5"/>
    <w:rsid w:val="00C87EA0"/>
    <w:rsid w:val="00C91F21"/>
    <w:rsid w:val="00C9769B"/>
    <w:rsid w:val="00C97941"/>
    <w:rsid w:val="00CA2B61"/>
    <w:rsid w:val="00CA36FD"/>
    <w:rsid w:val="00CA4520"/>
    <w:rsid w:val="00CA4BCD"/>
    <w:rsid w:val="00CA67C3"/>
    <w:rsid w:val="00CA7A94"/>
    <w:rsid w:val="00CA7AF3"/>
    <w:rsid w:val="00CB7B38"/>
    <w:rsid w:val="00CC0FEC"/>
    <w:rsid w:val="00CC10C5"/>
    <w:rsid w:val="00CC214F"/>
    <w:rsid w:val="00CD6F3F"/>
    <w:rsid w:val="00CD75A0"/>
    <w:rsid w:val="00CE3B58"/>
    <w:rsid w:val="00CE4E9B"/>
    <w:rsid w:val="00CF008F"/>
    <w:rsid w:val="00CF19D4"/>
    <w:rsid w:val="00CF2085"/>
    <w:rsid w:val="00CF3EEA"/>
    <w:rsid w:val="00CF4AA1"/>
    <w:rsid w:val="00CF561A"/>
    <w:rsid w:val="00CF5796"/>
    <w:rsid w:val="00CF5D54"/>
    <w:rsid w:val="00CF67B6"/>
    <w:rsid w:val="00CF7875"/>
    <w:rsid w:val="00CF7CFE"/>
    <w:rsid w:val="00D00D7B"/>
    <w:rsid w:val="00D036C2"/>
    <w:rsid w:val="00D04775"/>
    <w:rsid w:val="00D06941"/>
    <w:rsid w:val="00D07890"/>
    <w:rsid w:val="00D107D3"/>
    <w:rsid w:val="00D121F7"/>
    <w:rsid w:val="00D137C6"/>
    <w:rsid w:val="00D14CE4"/>
    <w:rsid w:val="00D15207"/>
    <w:rsid w:val="00D168C1"/>
    <w:rsid w:val="00D200D8"/>
    <w:rsid w:val="00D20196"/>
    <w:rsid w:val="00D217AD"/>
    <w:rsid w:val="00D233CA"/>
    <w:rsid w:val="00D248AB"/>
    <w:rsid w:val="00D248E3"/>
    <w:rsid w:val="00D301B1"/>
    <w:rsid w:val="00D30771"/>
    <w:rsid w:val="00D30CA2"/>
    <w:rsid w:val="00D33FEF"/>
    <w:rsid w:val="00D40FAC"/>
    <w:rsid w:val="00D42EFC"/>
    <w:rsid w:val="00D4730D"/>
    <w:rsid w:val="00D5252E"/>
    <w:rsid w:val="00D54E15"/>
    <w:rsid w:val="00D565AD"/>
    <w:rsid w:val="00D60973"/>
    <w:rsid w:val="00D62363"/>
    <w:rsid w:val="00D63697"/>
    <w:rsid w:val="00D6542C"/>
    <w:rsid w:val="00D70953"/>
    <w:rsid w:val="00D7340D"/>
    <w:rsid w:val="00D73A05"/>
    <w:rsid w:val="00D759AB"/>
    <w:rsid w:val="00D7697E"/>
    <w:rsid w:val="00D803D1"/>
    <w:rsid w:val="00D809AB"/>
    <w:rsid w:val="00D80B2D"/>
    <w:rsid w:val="00D826AE"/>
    <w:rsid w:val="00D842EA"/>
    <w:rsid w:val="00D85ADA"/>
    <w:rsid w:val="00D91951"/>
    <w:rsid w:val="00D91AB8"/>
    <w:rsid w:val="00D94251"/>
    <w:rsid w:val="00D952C5"/>
    <w:rsid w:val="00D95BE3"/>
    <w:rsid w:val="00D9667B"/>
    <w:rsid w:val="00DA1D56"/>
    <w:rsid w:val="00DA21C6"/>
    <w:rsid w:val="00DA3740"/>
    <w:rsid w:val="00DA5ABF"/>
    <w:rsid w:val="00DB1B09"/>
    <w:rsid w:val="00DB3D8B"/>
    <w:rsid w:val="00DB4904"/>
    <w:rsid w:val="00DB64B7"/>
    <w:rsid w:val="00DC222A"/>
    <w:rsid w:val="00DC6425"/>
    <w:rsid w:val="00DD2CC0"/>
    <w:rsid w:val="00DD47C1"/>
    <w:rsid w:val="00DD757D"/>
    <w:rsid w:val="00DD781F"/>
    <w:rsid w:val="00DE2EF2"/>
    <w:rsid w:val="00DE48B7"/>
    <w:rsid w:val="00DE6B15"/>
    <w:rsid w:val="00DE6C61"/>
    <w:rsid w:val="00DE6E75"/>
    <w:rsid w:val="00DF206B"/>
    <w:rsid w:val="00DF3AA5"/>
    <w:rsid w:val="00DF740B"/>
    <w:rsid w:val="00E023F3"/>
    <w:rsid w:val="00E02668"/>
    <w:rsid w:val="00E02D66"/>
    <w:rsid w:val="00E04745"/>
    <w:rsid w:val="00E11258"/>
    <w:rsid w:val="00E11259"/>
    <w:rsid w:val="00E11CAE"/>
    <w:rsid w:val="00E161C9"/>
    <w:rsid w:val="00E21326"/>
    <w:rsid w:val="00E24BB6"/>
    <w:rsid w:val="00E301D5"/>
    <w:rsid w:val="00E31A48"/>
    <w:rsid w:val="00E31CBC"/>
    <w:rsid w:val="00E35BA7"/>
    <w:rsid w:val="00E35DB1"/>
    <w:rsid w:val="00E37D60"/>
    <w:rsid w:val="00E4023F"/>
    <w:rsid w:val="00E407F5"/>
    <w:rsid w:val="00E40C70"/>
    <w:rsid w:val="00E4134C"/>
    <w:rsid w:val="00E43518"/>
    <w:rsid w:val="00E46D48"/>
    <w:rsid w:val="00E47983"/>
    <w:rsid w:val="00E53101"/>
    <w:rsid w:val="00E540A7"/>
    <w:rsid w:val="00E542FA"/>
    <w:rsid w:val="00E551D6"/>
    <w:rsid w:val="00E5674B"/>
    <w:rsid w:val="00E56E52"/>
    <w:rsid w:val="00E62A00"/>
    <w:rsid w:val="00E65899"/>
    <w:rsid w:val="00E66FBB"/>
    <w:rsid w:val="00E71C0E"/>
    <w:rsid w:val="00E71FD6"/>
    <w:rsid w:val="00E776E7"/>
    <w:rsid w:val="00E815C1"/>
    <w:rsid w:val="00E84B70"/>
    <w:rsid w:val="00E92962"/>
    <w:rsid w:val="00E93717"/>
    <w:rsid w:val="00E9450F"/>
    <w:rsid w:val="00E94522"/>
    <w:rsid w:val="00E94590"/>
    <w:rsid w:val="00E97F8A"/>
    <w:rsid w:val="00EA0525"/>
    <w:rsid w:val="00EA3A9F"/>
    <w:rsid w:val="00EB3B11"/>
    <w:rsid w:val="00EB45AC"/>
    <w:rsid w:val="00EB4ECD"/>
    <w:rsid w:val="00EB6CC6"/>
    <w:rsid w:val="00EC012E"/>
    <w:rsid w:val="00EC0290"/>
    <w:rsid w:val="00EC10B3"/>
    <w:rsid w:val="00EC30CD"/>
    <w:rsid w:val="00EC4A87"/>
    <w:rsid w:val="00EC766E"/>
    <w:rsid w:val="00ED0765"/>
    <w:rsid w:val="00ED4D58"/>
    <w:rsid w:val="00ED69AD"/>
    <w:rsid w:val="00ED6E43"/>
    <w:rsid w:val="00EE093E"/>
    <w:rsid w:val="00EE23C5"/>
    <w:rsid w:val="00EE2F29"/>
    <w:rsid w:val="00EE6EC3"/>
    <w:rsid w:val="00EF2458"/>
    <w:rsid w:val="00EF291D"/>
    <w:rsid w:val="00EF7059"/>
    <w:rsid w:val="00F0041F"/>
    <w:rsid w:val="00F0219B"/>
    <w:rsid w:val="00F03032"/>
    <w:rsid w:val="00F03EA3"/>
    <w:rsid w:val="00F05D9F"/>
    <w:rsid w:val="00F11E15"/>
    <w:rsid w:val="00F20E09"/>
    <w:rsid w:val="00F21741"/>
    <w:rsid w:val="00F21B7E"/>
    <w:rsid w:val="00F313DA"/>
    <w:rsid w:val="00F321A9"/>
    <w:rsid w:val="00F328E3"/>
    <w:rsid w:val="00F32F9A"/>
    <w:rsid w:val="00F33B18"/>
    <w:rsid w:val="00F35B9A"/>
    <w:rsid w:val="00F4063B"/>
    <w:rsid w:val="00F44062"/>
    <w:rsid w:val="00F447DD"/>
    <w:rsid w:val="00F558A3"/>
    <w:rsid w:val="00F61F5A"/>
    <w:rsid w:val="00F62B67"/>
    <w:rsid w:val="00F6442C"/>
    <w:rsid w:val="00F65AA6"/>
    <w:rsid w:val="00F66883"/>
    <w:rsid w:val="00F67B30"/>
    <w:rsid w:val="00F67B5A"/>
    <w:rsid w:val="00F706A7"/>
    <w:rsid w:val="00F73A45"/>
    <w:rsid w:val="00F74D7E"/>
    <w:rsid w:val="00F80162"/>
    <w:rsid w:val="00F81431"/>
    <w:rsid w:val="00F8586F"/>
    <w:rsid w:val="00F868F9"/>
    <w:rsid w:val="00F87986"/>
    <w:rsid w:val="00F9276C"/>
    <w:rsid w:val="00F92E67"/>
    <w:rsid w:val="00F94AFD"/>
    <w:rsid w:val="00F96799"/>
    <w:rsid w:val="00FA13A3"/>
    <w:rsid w:val="00FA1B80"/>
    <w:rsid w:val="00FA6A18"/>
    <w:rsid w:val="00FB1F3F"/>
    <w:rsid w:val="00FB246A"/>
    <w:rsid w:val="00FB72D2"/>
    <w:rsid w:val="00FC4CCF"/>
    <w:rsid w:val="00FD0317"/>
    <w:rsid w:val="00FD0541"/>
    <w:rsid w:val="00FD22CD"/>
    <w:rsid w:val="00FD3961"/>
    <w:rsid w:val="00FD3DDA"/>
    <w:rsid w:val="00FD4AE3"/>
    <w:rsid w:val="00FD6379"/>
    <w:rsid w:val="00FE1898"/>
    <w:rsid w:val="00FE5473"/>
    <w:rsid w:val="00FE54C5"/>
    <w:rsid w:val="00FE5606"/>
    <w:rsid w:val="00FF0660"/>
    <w:rsid w:val="00FF31DE"/>
    <w:rsid w:val="00FF4343"/>
    <w:rsid w:val="00FF5336"/>
    <w:rsid w:val="00FF56B9"/>
    <w:rsid w:val="00FF7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FE5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4B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94B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94BF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E053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8">
    <w:name w:val="heading 8"/>
    <w:basedOn w:val="Normal"/>
    <w:next w:val="Normal"/>
    <w:link w:val="Heading8Char"/>
    <w:uiPriority w:val="9"/>
    <w:semiHidden/>
    <w:unhideWhenUsed/>
    <w:qFormat/>
    <w:rsid w:val="00535DC1"/>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4BF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94BF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94BF5"/>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994BF5"/>
    <w:rPr>
      <w:b/>
      <w:bCs/>
    </w:rPr>
  </w:style>
  <w:style w:type="character" w:styleId="Hyperlink">
    <w:name w:val="Hyperlink"/>
    <w:basedOn w:val="DefaultParagraphFont"/>
    <w:uiPriority w:val="99"/>
    <w:rsid w:val="00994BF5"/>
    <w:rPr>
      <w:color w:val="0000FF"/>
      <w:u w:val="single"/>
    </w:rPr>
  </w:style>
  <w:style w:type="paragraph" w:styleId="BodyText">
    <w:name w:val="Body Text"/>
    <w:basedOn w:val="Normal"/>
    <w:link w:val="BodyTextChar"/>
    <w:rsid w:val="00994BF5"/>
    <w:pPr>
      <w:spacing w:after="0" w:line="240" w:lineRule="auto"/>
      <w:jc w:val="center"/>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994BF5"/>
    <w:rPr>
      <w:rFonts w:ascii="Times New Roman" w:eastAsia="Times New Roman" w:hAnsi="Times New Roman" w:cs="Times New Roman"/>
      <w:sz w:val="20"/>
      <w:szCs w:val="20"/>
    </w:rPr>
  </w:style>
  <w:style w:type="paragraph" w:styleId="ListParagraph">
    <w:name w:val="List Paragraph"/>
    <w:basedOn w:val="Normal"/>
    <w:uiPriority w:val="34"/>
    <w:qFormat/>
    <w:rsid w:val="00994BF5"/>
    <w:pPr>
      <w:ind w:left="720"/>
      <w:contextualSpacing/>
    </w:pPr>
  </w:style>
  <w:style w:type="paragraph" w:customStyle="1" w:styleId="sectbi">
    <w:name w:val="sectbi"/>
    <w:basedOn w:val="Normal"/>
    <w:rsid w:val="000E1F1C"/>
    <w:pPr>
      <w:autoSpaceDE w:val="0"/>
      <w:autoSpaceDN w:val="0"/>
      <w:spacing w:after="60" w:line="240" w:lineRule="auto"/>
      <w:ind w:left="720"/>
      <w:jc w:val="both"/>
    </w:pPr>
    <w:rPr>
      <w:rFonts w:ascii="Arial" w:eastAsiaTheme="minorEastAsia" w:hAnsi="Arial" w:cs="Arial"/>
    </w:rPr>
  </w:style>
  <w:style w:type="character" w:customStyle="1" w:styleId="Heading4Char">
    <w:name w:val="Heading 4 Char"/>
    <w:basedOn w:val="DefaultParagraphFont"/>
    <w:link w:val="Heading4"/>
    <w:uiPriority w:val="9"/>
    <w:rsid w:val="008E053E"/>
    <w:rPr>
      <w:rFonts w:asciiTheme="majorHAnsi" w:eastAsiaTheme="majorEastAsia" w:hAnsiTheme="majorHAnsi" w:cstheme="majorBidi"/>
      <w:i/>
      <w:iCs/>
      <w:color w:val="2E74B5" w:themeColor="accent1" w:themeShade="BF"/>
    </w:rPr>
  </w:style>
  <w:style w:type="paragraph" w:styleId="NoSpacing">
    <w:name w:val="No Spacing"/>
    <w:uiPriority w:val="1"/>
    <w:qFormat/>
    <w:rsid w:val="00CA4BCD"/>
    <w:pPr>
      <w:spacing w:after="0" w:line="240" w:lineRule="auto"/>
    </w:pPr>
    <w:rPr>
      <w:rFonts w:eastAsiaTheme="minorEastAsia"/>
      <w:sz w:val="20"/>
      <w:szCs w:val="20"/>
      <w:lang w:bidi="en-US"/>
    </w:rPr>
  </w:style>
  <w:style w:type="character" w:customStyle="1" w:styleId="Heading8Char">
    <w:name w:val="Heading 8 Char"/>
    <w:basedOn w:val="DefaultParagraphFont"/>
    <w:link w:val="Heading8"/>
    <w:uiPriority w:val="9"/>
    <w:rsid w:val="00535DC1"/>
    <w:rPr>
      <w:rFonts w:asciiTheme="majorHAnsi" w:eastAsiaTheme="majorEastAsia" w:hAnsiTheme="majorHAnsi" w:cstheme="majorBidi"/>
      <w:color w:val="272727" w:themeColor="text1" w:themeTint="D8"/>
      <w:sz w:val="21"/>
      <w:szCs w:val="21"/>
    </w:rPr>
  </w:style>
  <w:style w:type="paragraph" w:styleId="FootnoteText">
    <w:name w:val="footnote text"/>
    <w:basedOn w:val="Normal"/>
    <w:link w:val="FootnoteTextChar"/>
    <w:uiPriority w:val="99"/>
    <w:semiHidden/>
    <w:unhideWhenUsed/>
    <w:rsid w:val="000701A5"/>
    <w:pPr>
      <w:spacing w:after="0" w:line="240" w:lineRule="auto"/>
    </w:pPr>
    <w:rPr>
      <w:rFonts w:eastAsiaTheme="minorEastAsia"/>
      <w:sz w:val="20"/>
      <w:szCs w:val="20"/>
      <w:lang w:bidi="en-US"/>
    </w:rPr>
  </w:style>
  <w:style w:type="character" w:customStyle="1" w:styleId="FootnoteTextChar">
    <w:name w:val="Footnote Text Char"/>
    <w:basedOn w:val="DefaultParagraphFont"/>
    <w:link w:val="FootnoteText"/>
    <w:uiPriority w:val="99"/>
    <w:semiHidden/>
    <w:rsid w:val="000701A5"/>
    <w:rPr>
      <w:rFonts w:eastAsiaTheme="minorEastAsia"/>
      <w:sz w:val="20"/>
      <w:szCs w:val="20"/>
      <w:lang w:bidi="en-US"/>
    </w:rPr>
  </w:style>
  <w:style w:type="character" w:styleId="FootnoteReference">
    <w:name w:val="footnote reference"/>
    <w:basedOn w:val="DefaultParagraphFont"/>
    <w:uiPriority w:val="99"/>
    <w:semiHidden/>
    <w:unhideWhenUsed/>
    <w:rsid w:val="000701A5"/>
    <w:rPr>
      <w:vertAlign w:val="superscript"/>
    </w:rPr>
  </w:style>
  <w:style w:type="paragraph" w:styleId="Header">
    <w:name w:val="header"/>
    <w:basedOn w:val="Normal"/>
    <w:link w:val="HeaderChar"/>
    <w:uiPriority w:val="99"/>
    <w:unhideWhenUsed/>
    <w:rsid w:val="002A24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24A3"/>
  </w:style>
  <w:style w:type="paragraph" w:styleId="Footer">
    <w:name w:val="footer"/>
    <w:basedOn w:val="Normal"/>
    <w:link w:val="FooterChar"/>
    <w:uiPriority w:val="99"/>
    <w:unhideWhenUsed/>
    <w:rsid w:val="002A24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24A3"/>
  </w:style>
  <w:style w:type="paragraph" w:styleId="TOCHeading">
    <w:name w:val="TOC Heading"/>
    <w:basedOn w:val="Heading1"/>
    <w:next w:val="Normal"/>
    <w:uiPriority w:val="39"/>
    <w:unhideWhenUsed/>
    <w:qFormat/>
    <w:rsid w:val="00FE1898"/>
    <w:pPr>
      <w:outlineLvl w:val="9"/>
    </w:pPr>
  </w:style>
  <w:style w:type="paragraph" w:styleId="TOC1">
    <w:name w:val="toc 1"/>
    <w:basedOn w:val="Normal"/>
    <w:next w:val="Normal"/>
    <w:autoRedefine/>
    <w:uiPriority w:val="39"/>
    <w:unhideWhenUsed/>
    <w:rsid w:val="007E5FE3"/>
    <w:pPr>
      <w:tabs>
        <w:tab w:val="right" w:leader="dot" w:pos="9350"/>
      </w:tabs>
      <w:spacing w:after="100"/>
    </w:pPr>
  </w:style>
  <w:style w:type="paragraph" w:styleId="TOC2">
    <w:name w:val="toc 2"/>
    <w:basedOn w:val="Normal"/>
    <w:next w:val="Normal"/>
    <w:autoRedefine/>
    <w:uiPriority w:val="39"/>
    <w:unhideWhenUsed/>
    <w:rsid w:val="00FE1898"/>
    <w:pPr>
      <w:spacing w:after="100"/>
      <w:ind w:left="220"/>
    </w:pPr>
  </w:style>
  <w:style w:type="paragraph" w:styleId="TOC3">
    <w:name w:val="toc 3"/>
    <w:basedOn w:val="Normal"/>
    <w:next w:val="Normal"/>
    <w:autoRedefine/>
    <w:uiPriority w:val="39"/>
    <w:unhideWhenUsed/>
    <w:rsid w:val="00FE1898"/>
    <w:pPr>
      <w:spacing w:after="100"/>
      <w:ind w:left="440"/>
    </w:pPr>
  </w:style>
  <w:style w:type="paragraph" w:styleId="BalloonText">
    <w:name w:val="Balloon Text"/>
    <w:basedOn w:val="Normal"/>
    <w:link w:val="BalloonTextChar"/>
    <w:uiPriority w:val="99"/>
    <w:semiHidden/>
    <w:unhideWhenUsed/>
    <w:rsid w:val="00123A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A1C"/>
    <w:rPr>
      <w:rFonts w:ascii="Segoe UI" w:hAnsi="Segoe UI" w:cs="Segoe UI"/>
      <w:sz w:val="18"/>
      <w:szCs w:val="18"/>
    </w:rPr>
  </w:style>
  <w:style w:type="character" w:styleId="CommentReference">
    <w:name w:val="annotation reference"/>
    <w:basedOn w:val="DefaultParagraphFont"/>
    <w:uiPriority w:val="99"/>
    <w:semiHidden/>
    <w:unhideWhenUsed/>
    <w:rsid w:val="00C72881"/>
    <w:rPr>
      <w:sz w:val="16"/>
      <w:szCs w:val="16"/>
    </w:rPr>
  </w:style>
  <w:style w:type="paragraph" w:styleId="CommentText">
    <w:name w:val="annotation text"/>
    <w:basedOn w:val="Normal"/>
    <w:link w:val="CommentTextChar"/>
    <w:uiPriority w:val="99"/>
    <w:unhideWhenUsed/>
    <w:rsid w:val="00C72881"/>
    <w:pPr>
      <w:spacing w:line="240" w:lineRule="auto"/>
    </w:pPr>
    <w:rPr>
      <w:sz w:val="20"/>
      <w:szCs w:val="20"/>
    </w:rPr>
  </w:style>
  <w:style w:type="character" w:customStyle="1" w:styleId="CommentTextChar">
    <w:name w:val="Comment Text Char"/>
    <w:basedOn w:val="DefaultParagraphFont"/>
    <w:link w:val="CommentText"/>
    <w:uiPriority w:val="99"/>
    <w:rsid w:val="00C72881"/>
    <w:rPr>
      <w:sz w:val="20"/>
      <w:szCs w:val="20"/>
    </w:rPr>
  </w:style>
  <w:style w:type="paragraph" w:styleId="CommentSubject">
    <w:name w:val="annotation subject"/>
    <w:basedOn w:val="CommentText"/>
    <w:next w:val="CommentText"/>
    <w:link w:val="CommentSubjectChar"/>
    <w:uiPriority w:val="99"/>
    <w:semiHidden/>
    <w:unhideWhenUsed/>
    <w:rsid w:val="00C72881"/>
    <w:rPr>
      <w:b/>
      <w:bCs/>
    </w:rPr>
  </w:style>
  <w:style w:type="character" w:customStyle="1" w:styleId="CommentSubjectChar">
    <w:name w:val="Comment Subject Char"/>
    <w:basedOn w:val="CommentTextChar"/>
    <w:link w:val="CommentSubject"/>
    <w:uiPriority w:val="99"/>
    <w:semiHidden/>
    <w:rsid w:val="00C72881"/>
    <w:rPr>
      <w:b/>
      <w:bCs/>
      <w:sz w:val="20"/>
      <w:szCs w:val="20"/>
    </w:rPr>
  </w:style>
  <w:style w:type="character" w:styleId="FollowedHyperlink">
    <w:name w:val="FollowedHyperlink"/>
    <w:basedOn w:val="DefaultParagraphFont"/>
    <w:uiPriority w:val="99"/>
    <w:semiHidden/>
    <w:unhideWhenUsed/>
    <w:rsid w:val="008569B7"/>
    <w:rPr>
      <w:color w:val="954F72" w:themeColor="followedHyperlink"/>
      <w:u w:val="single"/>
    </w:rPr>
  </w:style>
  <w:style w:type="paragraph" w:styleId="Revision">
    <w:name w:val="Revision"/>
    <w:hidden/>
    <w:uiPriority w:val="99"/>
    <w:semiHidden/>
    <w:rsid w:val="0013352E"/>
    <w:pPr>
      <w:spacing w:after="0" w:line="240" w:lineRule="auto"/>
    </w:pPr>
  </w:style>
  <w:style w:type="paragraph" w:customStyle="1" w:styleId="Default">
    <w:name w:val="Default"/>
    <w:rsid w:val="00FD6379"/>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135EB3"/>
    <w:rPr>
      <w:color w:val="605E5C"/>
      <w:shd w:val="clear" w:color="auto" w:fill="E1DFDD"/>
    </w:rPr>
  </w:style>
  <w:style w:type="table" w:styleId="TableGrid">
    <w:name w:val="Table Grid"/>
    <w:basedOn w:val="TableNormal"/>
    <w:uiPriority w:val="39"/>
    <w:rsid w:val="00B60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735136">
      <w:bodyDiv w:val="1"/>
      <w:marLeft w:val="0"/>
      <w:marRight w:val="0"/>
      <w:marTop w:val="0"/>
      <w:marBottom w:val="0"/>
      <w:divBdr>
        <w:top w:val="none" w:sz="0" w:space="0" w:color="auto"/>
        <w:left w:val="none" w:sz="0" w:space="0" w:color="auto"/>
        <w:bottom w:val="none" w:sz="0" w:space="0" w:color="auto"/>
        <w:right w:val="none" w:sz="0" w:space="0" w:color="auto"/>
      </w:divBdr>
    </w:div>
    <w:div w:id="288249006">
      <w:bodyDiv w:val="1"/>
      <w:marLeft w:val="0"/>
      <w:marRight w:val="0"/>
      <w:marTop w:val="0"/>
      <w:marBottom w:val="0"/>
      <w:divBdr>
        <w:top w:val="none" w:sz="0" w:space="0" w:color="auto"/>
        <w:left w:val="none" w:sz="0" w:space="0" w:color="auto"/>
        <w:bottom w:val="none" w:sz="0" w:space="0" w:color="auto"/>
        <w:right w:val="none" w:sz="0" w:space="0" w:color="auto"/>
      </w:divBdr>
    </w:div>
    <w:div w:id="686564452">
      <w:bodyDiv w:val="1"/>
      <w:marLeft w:val="0"/>
      <w:marRight w:val="0"/>
      <w:marTop w:val="0"/>
      <w:marBottom w:val="0"/>
      <w:divBdr>
        <w:top w:val="none" w:sz="0" w:space="0" w:color="auto"/>
        <w:left w:val="none" w:sz="0" w:space="0" w:color="auto"/>
        <w:bottom w:val="none" w:sz="0" w:space="0" w:color="auto"/>
        <w:right w:val="none" w:sz="0" w:space="0" w:color="auto"/>
      </w:divBdr>
    </w:div>
    <w:div w:id="904098831">
      <w:bodyDiv w:val="1"/>
      <w:marLeft w:val="0"/>
      <w:marRight w:val="0"/>
      <w:marTop w:val="0"/>
      <w:marBottom w:val="0"/>
      <w:divBdr>
        <w:top w:val="none" w:sz="0" w:space="0" w:color="auto"/>
        <w:left w:val="none" w:sz="0" w:space="0" w:color="auto"/>
        <w:bottom w:val="none" w:sz="0" w:space="0" w:color="auto"/>
        <w:right w:val="none" w:sz="0" w:space="0" w:color="auto"/>
      </w:divBdr>
    </w:div>
    <w:div w:id="1496533261">
      <w:bodyDiv w:val="1"/>
      <w:marLeft w:val="0"/>
      <w:marRight w:val="0"/>
      <w:marTop w:val="0"/>
      <w:marBottom w:val="0"/>
      <w:divBdr>
        <w:top w:val="none" w:sz="0" w:space="0" w:color="auto"/>
        <w:left w:val="none" w:sz="0" w:space="0" w:color="auto"/>
        <w:bottom w:val="none" w:sz="0" w:space="0" w:color="auto"/>
        <w:right w:val="none" w:sz="0" w:space="0" w:color="auto"/>
      </w:divBdr>
    </w:div>
    <w:div w:id="194792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aw.lis.virginia.gov/vacode/title10.1/chapter6/section10.1-604/" TargetMode="External"/><Relationship Id="rId21" Type="http://schemas.openxmlformats.org/officeDocument/2006/relationships/hyperlink" Target="https://law.lis.virginia.gov/admincode/title9/agency25/chapter210/section60/" TargetMode="External"/><Relationship Id="rId42" Type="http://schemas.openxmlformats.org/officeDocument/2006/relationships/hyperlink" Target="https://law.lis.virginia.gov/admincode/title4/agency50/chapter20/section30/" TargetMode="External"/><Relationship Id="rId47" Type="http://schemas.openxmlformats.org/officeDocument/2006/relationships/hyperlink" Target="https://law.lis.virginia.gov/admincode/title4/agency50/chapter20/section30/" TargetMode="External"/><Relationship Id="rId63" Type="http://schemas.openxmlformats.org/officeDocument/2006/relationships/hyperlink" Target="https://law.lis.virginia.gov/admincode/title9/agency25/chapter210/section310/" TargetMode="External"/><Relationship Id="rId68" Type="http://schemas.openxmlformats.org/officeDocument/2006/relationships/hyperlink" Target="https://law.lis.virginia.gov/admincode/title9/agency25/chapter210/section10/" TargetMode="External"/><Relationship Id="rId84" Type="http://schemas.openxmlformats.org/officeDocument/2006/relationships/hyperlink" Target="https://law.lis.virginia.gov/admincode/title9/agency25/chapter210/section60/" TargetMode="External"/><Relationship Id="rId89" Type="http://schemas.openxmlformats.org/officeDocument/2006/relationships/hyperlink" Target="https://law.lis.virginia.gov/admincode/title9/agency25/chapter670/" TargetMode="External"/><Relationship Id="rId16" Type="http://schemas.openxmlformats.org/officeDocument/2006/relationships/hyperlink" Target="https://law.lis.virginia.gov/admincode/title9/agency25/chapter690/section30/" TargetMode="External"/><Relationship Id="rId11" Type="http://schemas.openxmlformats.org/officeDocument/2006/relationships/hyperlink" Target="https://law.lis.virginia.gov/admincode/title9/agency25/chapter660/" TargetMode="External"/><Relationship Id="rId32" Type="http://schemas.openxmlformats.org/officeDocument/2006/relationships/hyperlink" Target="https://law.lis.virginia.gov/admincode/title4/agency50/chapter20/" TargetMode="External"/><Relationship Id="rId37" Type="http://schemas.openxmlformats.org/officeDocument/2006/relationships/hyperlink" Target="https://law.lis.virginia.gov/admincode/title9/agency25/chapter210/section60/" TargetMode="External"/><Relationship Id="rId53" Type="http://schemas.openxmlformats.org/officeDocument/2006/relationships/hyperlink" Target="https://law.lis.virginia.gov/admincode/title9/agency25/chapter210/section10/" TargetMode="External"/><Relationship Id="rId58" Type="http://schemas.openxmlformats.org/officeDocument/2006/relationships/hyperlink" Target="https://www.govinfo.gov/app/details/USCODE-2011-title33/USCODE-2011-title33-chap26-subchapIV-sec1344" TargetMode="External"/><Relationship Id="rId74" Type="http://schemas.openxmlformats.org/officeDocument/2006/relationships/hyperlink" Target="https://www.nao.usace.army.mil/Missions/Regulatory/Nationwide-Permit-Conditions/" TargetMode="External"/><Relationship Id="rId79" Type="http://schemas.openxmlformats.org/officeDocument/2006/relationships/hyperlink" Target="https://www.ecfr.gov/current/title-40/chapter-I/subchapter-J/part-300/subpart-E" TargetMode="External"/><Relationship Id="rId102"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law.lis.virginia.gov/admincode/title9/agency25/chapter210/" TargetMode="External"/><Relationship Id="rId95" Type="http://schemas.openxmlformats.org/officeDocument/2006/relationships/hyperlink" Target="https://law.lis.virginia.gov/admincode/title9/agency25/chapter670/" TargetMode="External"/><Relationship Id="rId22" Type="http://schemas.openxmlformats.org/officeDocument/2006/relationships/hyperlink" Target="https://law.lis.virginia.gov/vacode/title62.1/chapter3.1/section62.1-44.15:21/" TargetMode="External"/><Relationship Id="rId27" Type="http://schemas.openxmlformats.org/officeDocument/2006/relationships/hyperlink" Target="https://law.lis.virginia.gov/vacode/title10.1/chapter6/section10.1-609.2/" TargetMode="External"/><Relationship Id="rId43" Type="http://schemas.openxmlformats.org/officeDocument/2006/relationships/hyperlink" Target="https://law.lis.virginia.gov/admincode/title4/agency50/chapter20/section30/" TargetMode="External"/><Relationship Id="rId48" Type="http://schemas.openxmlformats.org/officeDocument/2006/relationships/hyperlink" Target="https://law.lis.virginia.gov/admincode/title4/agency50/chapter20/section30/" TargetMode="External"/><Relationship Id="rId64" Type="http://schemas.openxmlformats.org/officeDocument/2006/relationships/hyperlink" Target="https://law.lis.virginia.gov/admincode/title9/agency25/chapter210/section60/" TargetMode="External"/><Relationship Id="rId69" Type="http://schemas.openxmlformats.org/officeDocument/2006/relationships/hyperlink" Target="https://law.lis.virginia.gov/vacode/title28.2/chapter12/" TargetMode="External"/><Relationship Id="rId80" Type="http://schemas.openxmlformats.org/officeDocument/2006/relationships/hyperlink" Target="https://law.lis.virginia.gov/admincode/title9/agency25/chapter210/section60/" TargetMode="External"/><Relationship Id="rId85" Type="http://schemas.openxmlformats.org/officeDocument/2006/relationships/hyperlink" Target="https://law.lis.virginia.gov/admincode/title9/agency25/chapter210/" TargetMode="External"/><Relationship Id="rId12" Type="http://schemas.openxmlformats.org/officeDocument/2006/relationships/hyperlink" Target="https://law.lis.virginia.gov/admincode/title9/agency25/chapter670/" TargetMode="External"/><Relationship Id="rId17" Type="http://schemas.openxmlformats.org/officeDocument/2006/relationships/hyperlink" Target="https://law.lis.virginia.gov/admincode/title9/agency25/chapter210/section60/" TargetMode="External"/><Relationship Id="rId33" Type="http://schemas.openxmlformats.org/officeDocument/2006/relationships/hyperlink" Target="https://law.lis.virginia.gov/admincode/title9/agency25/chapter210/section10/" TargetMode="External"/><Relationship Id="rId38" Type="http://schemas.openxmlformats.org/officeDocument/2006/relationships/hyperlink" Target="https://law.lis.virginia.gov/admincode/title9/agency25/chapter260/" TargetMode="External"/><Relationship Id="rId59" Type="http://schemas.openxmlformats.org/officeDocument/2006/relationships/hyperlink" Target="https://law.lis.virginia.gov/vacode/title62.1/chapter3.1/section62.1-44.15:21/" TargetMode="External"/><Relationship Id="rId103" Type="http://schemas.openxmlformats.org/officeDocument/2006/relationships/customXml" Target="../customXml/item2.xml"/><Relationship Id="rId20" Type="http://schemas.openxmlformats.org/officeDocument/2006/relationships/hyperlink" Target="https://law.lis.virginia.gov/vacode/title28.2/chapter13/" TargetMode="External"/><Relationship Id="rId41" Type="http://schemas.openxmlformats.org/officeDocument/2006/relationships/hyperlink" Target="https://law.lis.virginia.gov/vacode/title3.2/chapter3/section3.2-300/" TargetMode="External"/><Relationship Id="rId54" Type="http://schemas.openxmlformats.org/officeDocument/2006/relationships/hyperlink" Target="https://law.lis.virginia.gov/vacode/title3.2/chapter3/section3.2-300/" TargetMode="External"/><Relationship Id="rId62" Type="http://schemas.openxmlformats.org/officeDocument/2006/relationships/hyperlink" Target="https://law.lis.virginia.gov/admincode/title9/agency25/chapter210/section60/" TargetMode="External"/><Relationship Id="rId70" Type="http://schemas.openxmlformats.org/officeDocument/2006/relationships/hyperlink" Target="https://covgov.sharepoint.com/:b:/r/sites/deqnet/Shared%20Documents/Water%20Division/Water%20Permitting/Wetlands%20%26%20Stream%20Protection%20-%20VWP/1DRAFT-VWP%20Permit%20%26%20Compliance%20Manual/MOA-DEQVMRCPermittingInNontidalWatersAmd8-16-2023.pdf?csf=1&amp;web=1&amp;e=bx57pw" TargetMode="External"/><Relationship Id="rId75" Type="http://schemas.openxmlformats.org/officeDocument/2006/relationships/hyperlink" Target="http://www.deq.virginia.gov/Portals/0/DEQ/Water/WetlandsStreams/401CertificationofCorps2013RPs.pdf" TargetMode="External"/><Relationship Id="rId83" Type="http://schemas.openxmlformats.org/officeDocument/2006/relationships/hyperlink" Target="https://law.lis.virginia.gov/admincode/title9/agency25/chapter670/" TargetMode="External"/><Relationship Id="rId88" Type="http://schemas.openxmlformats.org/officeDocument/2006/relationships/hyperlink" Target="https://law.lis.virginia.gov/admincode/title9/agency25/chapter210/" TargetMode="External"/><Relationship Id="rId91" Type="http://schemas.openxmlformats.org/officeDocument/2006/relationships/hyperlink" Target="https://law.lis.virginia.gov/admincode/title9/agency25/chapter670/" TargetMode="External"/><Relationship Id="rId96" Type="http://schemas.openxmlformats.org/officeDocument/2006/relationships/hyperlink" Target="https://law.lis.virginia.gov/admincode/title9/agency25/chapter21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aw.lis.virginia.gov/admincode/title9/agency25/chapter210/section130/" TargetMode="External"/><Relationship Id="rId23" Type="http://schemas.openxmlformats.org/officeDocument/2006/relationships/hyperlink" Target="http://mrc.virginia.gov/regulations/wetlands_guidelines.pdf" TargetMode="External"/><Relationship Id="rId28" Type="http://schemas.openxmlformats.org/officeDocument/2006/relationships/hyperlink" Target="https://law.lis.virginia.gov/admincode/title4/agency50/chapter20/section160/" TargetMode="External"/><Relationship Id="rId36" Type="http://schemas.openxmlformats.org/officeDocument/2006/relationships/hyperlink" Target="https://law.lis.virginia.gov/admincode/title9/agency25/chapter260/section140/" TargetMode="External"/><Relationship Id="rId49" Type="http://schemas.openxmlformats.org/officeDocument/2006/relationships/hyperlink" Target="https://law.lis.virginia.gov/admincode/title9/agency25/chapter210/section10/" TargetMode="External"/><Relationship Id="rId57" Type="http://schemas.openxmlformats.org/officeDocument/2006/relationships/hyperlink" Target="https://law.lis.virginia.gov/admincode/title9/agency25/chapter210/section60/" TargetMode="External"/><Relationship Id="rId10" Type="http://schemas.openxmlformats.org/officeDocument/2006/relationships/hyperlink" Target="https://law.lis.virginia.gov/admincode/title9/agency25/chapter210/" TargetMode="External"/><Relationship Id="rId31" Type="http://schemas.openxmlformats.org/officeDocument/2006/relationships/hyperlink" Target="https://law.lis.virginia.gov/admincode/title9/agency25/chapter210/section60/" TargetMode="External"/><Relationship Id="rId44" Type="http://schemas.openxmlformats.org/officeDocument/2006/relationships/hyperlink" Target="https://law.lis.virginia.gov/vacode/title10.1/chapter6/section10.1-604/" TargetMode="External"/><Relationship Id="rId52" Type="http://schemas.openxmlformats.org/officeDocument/2006/relationships/hyperlink" Target="https://law.lis.virginia.gov/admincode/title9/agency25/chapter210/section10/" TargetMode="External"/><Relationship Id="rId60" Type="http://schemas.openxmlformats.org/officeDocument/2006/relationships/hyperlink" Target="https://law.lis.virginia.gov/admincode/title9/agency25/chapter210/section60/" TargetMode="External"/><Relationship Id="rId65" Type="http://schemas.openxmlformats.org/officeDocument/2006/relationships/hyperlink" Target="https://law.lis.virginia.gov/admincode/title9/agency25/chapter210/section60/" TargetMode="External"/><Relationship Id="rId73" Type="http://schemas.openxmlformats.org/officeDocument/2006/relationships/hyperlink" Target="https://law.lis.virginia.gov/admincode/title9/agency25/chapter210/section60/" TargetMode="External"/><Relationship Id="rId78" Type="http://schemas.openxmlformats.org/officeDocument/2006/relationships/hyperlink" Target="http://www.lrl.usace.army.mil/Missions/Regulatory/Water/Streams/Other-Waters-of-the-US/" TargetMode="External"/><Relationship Id="rId81" Type="http://schemas.openxmlformats.org/officeDocument/2006/relationships/hyperlink" Target="https://law.lis.virginia.gov/admincode/title9/agency25/chapter670/" TargetMode="External"/><Relationship Id="rId86" Type="http://schemas.openxmlformats.org/officeDocument/2006/relationships/hyperlink" Target="https://law.lis.virginia.gov/admincode/title9/agency25/chapter210/" TargetMode="External"/><Relationship Id="rId94" Type="http://schemas.openxmlformats.org/officeDocument/2006/relationships/hyperlink" Target="https://law.lis.virginia.gov/admincode/title9/agency25/chapter210/" TargetMode="External"/><Relationship Id="rId99" Type="http://schemas.openxmlformats.org/officeDocument/2006/relationships/hyperlink" Target="https://law.lis.virginia.gov/admincode/title9/agency25/chapter670/" TargetMode="Externa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aw.lis.virginia.gov/vacode/title62.1/chapter3.1/section62.1-44.15:22/" TargetMode="External"/><Relationship Id="rId13" Type="http://schemas.openxmlformats.org/officeDocument/2006/relationships/hyperlink" Target="https://law.lis.virginia.gov/admincode/title9/agency25/chapter680/" TargetMode="External"/><Relationship Id="rId18" Type="http://schemas.openxmlformats.org/officeDocument/2006/relationships/hyperlink" Target="https://law.lis.virginia.gov/admincode/title9/agency25/chapter210/section60/" TargetMode="External"/><Relationship Id="rId39" Type="http://schemas.openxmlformats.org/officeDocument/2006/relationships/hyperlink" Target="https://law.lis.virginia.gov/admincode/title9/agency25/chapter210/section10/" TargetMode="External"/><Relationship Id="rId34" Type="http://schemas.openxmlformats.org/officeDocument/2006/relationships/hyperlink" Target="https://law.lis.virginia.gov/admincode/title9/agency25/chapter210/section60/" TargetMode="External"/><Relationship Id="rId50" Type="http://schemas.openxmlformats.org/officeDocument/2006/relationships/hyperlink" Target="https://law.lis.virginia.gov/admincode/title9/agency25/chapter210/section10/" TargetMode="External"/><Relationship Id="rId55" Type="http://schemas.openxmlformats.org/officeDocument/2006/relationships/hyperlink" Target="https://law.lis.virginia.gov/vacode/title10.1/chapter11/section10.1-1181.1/" TargetMode="External"/><Relationship Id="rId76" Type="http://schemas.openxmlformats.org/officeDocument/2006/relationships/hyperlink" Target="https://www.deq.virginia.gov/laws-regulations/water" TargetMode="External"/><Relationship Id="rId97" Type="http://schemas.openxmlformats.org/officeDocument/2006/relationships/hyperlink" Target="https://law.lis.virginia.gov/admincode/title9/agency25/chapter670/" TargetMode="External"/><Relationship Id="rId104" Type="http://schemas.openxmlformats.org/officeDocument/2006/relationships/customXml" Target="../customXml/item3.xml"/><Relationship Id="rId7" Type="http://schemas.openxmlformats.org/officeDocument/2006/relationships/endnotes" Target="endnotes.xml"/><Relationship Id="rId71" Type="http://schemas.openxmlformats.org/officeDocument/2006/relationships/hyperlink" Target="https://law.lis.virginia.gov/vacode/title28.2/chapter13/" TargetMode="External"/><Relationship Id="rId92" Type="http://schemas.openxmlformats.org/officeDocument/2006/relationships/hyperlink" Target="https://law.lis.virginia.gov/admincode/title9/agency25/chapter210/" TargetMode="External"/><Relationship Id="rId2" Type="http://schemas.openxmlformats.org/officeDocument/2006/relationships/numbering" Target="numbering.xml"/><Relationship Id="rId29" Type="http://schemas.openxmlformats.org/officeDocument/2006/relationships/hyperlink" Target="https://law.lis.virginia.gov/admincode/title4/agency50/chapter20/section260/" TargetMode="External"/><Relationship Id="rId24" Type="http://schemas.openxmlformats.org/officeDocument/2006/relationships/hyperlink" Target="https://law.lis.virginia.gov/vacode/title62.1/chapter3.1/section62.1-44.15:21/" TargetMode="External"/><Relationship Id="rId40" Type="http://schemas.openxmlformats.org/officeDocument/2006/relationships/hyperlink" Target="https://law.lis.virginia.gov/admincode/title4/agency50/chapter20/section30/" TargetMode="External"/><Relationship Id="rId45" Type="http://schemas.openxmlformats.org/officeDocument/2006/relationships/hyperlink" Target="https://law.lis.virginia.gov/vacode/title62.1/chapter8/" TargetMode="External"/><Relationship Id="rId66" Type="http://schemas.openxmlformats.org/officeDocument/2006/relationships/hyperlink" Target="https://law.lis.virginia.gov/admincode/title9/agency25/chapter875/" TargetMode="External"/><Relationship Id="rId87" Type="http://schemas.openxmlformats.org/officeDocument/2006/relationships/hyperlink" Target="https://law.lis.virginia.gov/admincode/title9/agency25/chapter210/" TargetMode="External"/><Relationship Id="rId61" Type="http://schemas.openxmlformats.org/officeDocument/2006/relationships/image" Target="media/image1.jpg"/><Relationship Id="rId82" Type="http://schemas.openxmlformats.org/officeDocument/2006/relationships/hyperlink" Target="https://law.lis.virginia.gov/admincode/title9/agency25/chapter210/" TargetMode="External"/><Relationship Id="rId19" Type="http://schemas.openxmlformats.org/officeDocument/2006/relationships/hyperlink" Target="http://law.lis.virginia.gov/vacode/title62.1/chapter3.1/section62.1-44.15:20/" TargetMode="External"/><Relationship Id="rId14" Type="http://schemas.openxmlformats.org/officeDocument/2006/relationships/hyperlink" Target="https://law.lis.virginia.gov/admincode/title9/agency25/chapter690/" TargetMode="External"/><Relationship Id="rId30" Type="http://schemas.openxmlformats.org/officeDocument/2006/relationships/hyperlink" Target="https://law.lis.virginia.gov/admincode/title9/agency25/chapter210/section60/" TargetMode="External"/><Relationship Id="rId35" Type="http://schemas.openxmlformats.org/officeDocument/2006/relationships/hyperlink" Target="https://law.lis.virginia.gov/admincode/title9/agency25/chapter210/section60/" TargetMode="External"/><Relationship Id="rId56" Type="http://schemas.openxmlformats.org/officeDocument/2006/relationships/hyperlink" Target="https://law.lis.virginia.gov/admincode/title9/agency25/chapter210/section60/" TargetMode="External"/><Relationship Id="rId77" Type="http://schemas.openxmlformats.org/officeDocument/2006/relationships/hyperlink" Target="https://law.lis.virginia.gov/admincode/title9/agency25/chapter690/section30/" TargetMode="External"/><Relationship Id="rId100" Type="http://schemas.openxmlformats.org/officeDocument/2006/relationships/footer" Target="footer1.xml"/><Relationship Id="rId105" Type="http://schemas.openxmlformats.org/officeDocument/2006/relationships/customXml" Target="../customXml/item4.xml"/><Relationship Id="rId8" Type="http://schemas.openxmlformats.org/officeDocument/2006/relationships/hyperlink" Target="https://law.lis.virginia.gov/vacode/title62.1/chapter3.1/section62.1-44.15:21/" TargetMode="External"/><Relationship Id="rId51" Type="http://schemas.openxmlformats.org/officeDocument/2006/relationships/hyperlink" Target="https://law.lis.virginia.gov/admincode/title9/agency25/chapter210/section10/" TargetMode="External"/><Relationship Id="rId72" Type="http://schemas.openxmlformats.org/officeDocument/2006/relationships/hyperlink" Target="https://law.lis.virginia.gov/admincode/title9/agency25/chapter210/section220/" TargetMode="External"/><Relationship Id="rId93" Type="http://schemas.openxmlformats.org/officeDocument/2006/relationships/hyperlink" Target="https://law.lis.virginia.gov/admincode/title9/agency25/chapter670/" TargetMode="External"/><Relationship Id="rId98" Type="http://schemas.openxmlformats.org/officeDocument/2006/relationships/hyperlink" Target="https://law.lis.virginia.gov/admincode/title9/agency25/chapter210/" TargetMode="External"/><Relationship Id="rId3" Type="http://schemas.openxmlformats.org/officeDocument/2006/relationships/styles" Target="styles.xml"/><Relationship Id="rId25" Type="http://schemas.openxmlformats.org/officeDocument/2006/relationships/hyperlink" Target="https://law.lis.virginia.gov/admincode/title9/agency25/chapter210/section10/" TargetMode="External"/><Relationship Id="rId46" Type="http://schemas.openxmlformats.org/officeDocument/2006/relationships/hyperlink" Target="https://law.lis.virginia.gov/admincode/title4/agency50/chapter20/section30/" TargetMode="External"/><Relationship Id="rId67" Type="http://schemas.openxmlformats.org/officeDocument/2006/relationships/hyperlink" Target="https://law.lis.virginia.gov/admincode/title9/agency25/chapter210/section60/"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law.lis.virginia.gov/vacode/title62.1/chapter3.1/section62.1-44.15:21/" TargetMode="External"/><Relationship Id="rId3" Type="http://schemas.openxmlformats.org/officeDocument/2006/relationships/hyperlink" Target="https://law.lis.virginia.gov/admincode/title9/agency25/chapter670/section30/" TargetMode="External"/><Relationship Id="rId7" Type="http://schemas.openxmlformats.org/officeDocument/2006/relationships/hyperlink" Target="https://law.lis.virginia.gov/vacode/title62.1/chapter3.1/section62.1-44.15:20/" TargetMode="External"/><Relationship Id="rId2" Type="http://schemas.openxmlformats.org/officeDocument/2006/relationships/hyperlink" Target="https://law.lis.virginia.gov/admincode/title9/agency25/chapter660/section30/" TargetMode="External"/><Relationship Id="rId1" Type="http://schemas.openxmlformats.org/officeDocument/2006/relationships/hyperlink" Target="https://law.lis.virginia.gov/vacode/title62.1/chapter3.1/section62.1-44.15:20/" TargetMode="External"/><Relationship Id="rId6" Type="http://schemas.openxmlformats.org/officeDocument/2006/relationships/hyperlink" Target="https://www.sas.usace.army.mil/Portals/61/docs/regulatory/reservoirs/factsheets/Reservoir_FAQs_Updated022814.pdf" TargetMode="External"/><Relationship Id="rId5" Type="http://schemas.openxmlformats.org/officeDocument/2006/relationships/hyperlink" Target="https://law.lis.virginia.gov/admincode/title9/agency25/chapter690/section30/" TargetMode="External"/><Relationship Id="rId10" Type="http://schemas.openxmlformats.org/officeDocument/2006/relationships/hyperlink" Target="https://law.lis.virginia.gov/vacode/title62.1/chapter3.1/section62.1-44.15:82/" TargetMode="External"/><Relationship Id="rId4" Type="http://schemas.openxmlformats.org/officeDocument/2006/relationships/hyperlink" Target="https://law.lis.virginia.gov/admincode/title9/agency25/chapter680/section30/" TargetMode="External"/><Relationship Id="rId9" Type="http://schemas.openxmlformats.org/officeDocument/2006/relationships/hyperlink" Target="https://law.lis.virginia.gov/vacode/title62.1/chapter3.1/section62.1-44.15: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A7F199CB405F4408DA7E8BA61EDF674" ma:contentTypeVersion="16" ma:contentTypeDescription="Create a new document." ma:contentTypeScope="" ma:versionID="566ac4d922b89df212ce3db11188f620">
  <xsd:schema xmlns:xsd="http://www.w3.org/2001/XMLSchema" xmlns:xs="http://www.w3.org/2001/XMLSchema" xmlns:p="http://schemas.microsoft.com/office/2006/metadata/properties" xmlns:ns2="0258927d-29eb-41ef-8fdb-67255e113bd6" xmlns:ns3="f8457998-39e2-4bc1-be68-7fc758322aa6" targetNamespace="http://schemas.microsoft.com/office/2006/metadata/properties" ma:root="true" ma:fieldsID="84649e6c5dc8112432e56cc467e024a5" ns2:_="" ns3:_="">
    <xsd:import namespace="0258927d-29eb-41ef-8fdb-67255e113bd6"/>
    <xsd:import namespace="f8457998-39e2-4bc1-be68-7fc758322a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8927d-29eb-41ef-8fdb-67255e113b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Location" ma:index="15" nillable="true" ma:displayName="Location" ma:descrip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457998-39e2-4bc1-be68-7fc758322aa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1727644-30a3-4b22-88ea-16701dbb22bd}" ma:internalName="TaxCatchAll" ma:showField="CatchAllData" ma:web="f8457998-39e2-4bc1-be68-7fc758322aa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258927d-29eb-41ef-8fdb-67255e113bd6">
      <Terms xmlns="http://schemas.microsoft.com/office/infopath/2007/PartnerControls"/>
    </lcf76f155ced4ddcb4097134ff3c332f>
    <TaxCatchAll xmlns="f8457998-39e2-4bc1-be68-7fc758322aa6" xsi:nil="true"/>
  </documentManagement>
</p:properties>
</file>

<file path=customXml/itemProps1.xml><?xml version="1.0" encoding="utf-8"?>
<ds:datastoreItem xmlns:ds="http://schemas.openxmlformats.org/officeDocument/2006/customXml" ds:itemID="{E6578C88-7C96-4AFF-85C8-AC32A8DF346F}">
  <ds:schemaRefs>
    <ds:schemaRef ds:uri="http://schemas.openxmlformats.org/officeDocument/2006/bibliography"/>
  </ds:schemaRefs>
</ds:datastoreItem>
</file>

<file path=customXml/itemProps2.xml><?xml version="1.0" encoding="utf-8"?>
<ds:datastoreItem xmlns:ds="http://schemas.openxmlformats.org/officeDocument/2006/customXml" ds:itemID="{433E145E-CDE8-4794-B3EE-FFB2CA322B19}"/>
</file>

<file path=customXml/itemProps3.xml><?xml version="1.0" encoding="utf-8"?>
<ds:datastoreItem xmlns:ds="http://schemas.openxmlformats.org/officeDocument/2006/customXml" ds:itemID="{34032F35-D06E-402A-A00F-94DA5FBCDC30}"/>
</file>

<file path=customXml/itemProps4.xml><?xml version="1.0" encoding="utf-8"?>
<ds:datastoreItem xmlns:ds="http://schemas.openxmlformats.org/officeDocument/2006/customXml" ds:itemID="{4821B4C6-9742-48C2-93BD-7B87A82D2693}"/>
</file>

<file path=docMetadata/LabelInfo.xml><?xml version="1.0" encoding="utf-8"?>
<clbl:labelList xmlns:clbl="http://schemas.microsoft.com/office/2020/mipLabelMetadata">
  <clbl:label id="{620ae5a9-4ec1-4fa0-8641-5d9f386c7309}" enabled="0" method="" siteId="{620ae5a9-4ec1-4fa0-8641-5d9f386c7309}"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24</Pages>
  <Words>11955</Words>
  <Characters>68144</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2025-08-18T12:13:00Z</dcterms:created>
  <dcterms:modified xsi:type="dcterms:W3CDTF">2025-08-18T12:13:00Z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0x0101006A7F199CB405F4408DA7E8BA61EDF674</vt:lpwstr>
  </property>
</Properties>
</file>