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5816" w14:textId="77777777" w:rsidR="00700785" w:rsidRPr="00AE00CD" w:rsidRDefault="00700785" w:rsidP="00AE00CD">
      <w:pPr>
        <w:jc w:val="center"/>
      </w:pPr>
      <w:r w:rsidRPr="00AE00CD">
        <w:t>Public Notice</w:t>
      </w:r>
      <w:r w:rsidR="00505233" w:rsidRPr="00AE00CD">
        <w:t xml:space="preserve"> – Environmental Permit</w:t>
      </w:r>
    </w:p>
    <w:p w14:paraId="350C251A" w14:textId="77777777" w:rsidR="00700785" w:rsidRPr="00AE00CD" w:rsidRDefault="00700785" w:rsidP="00AE00CD">
      <w:pPr>
        <w:jc w:val="both"/>
      </w:pPr>
    </w:p>
    <w:p w14:paraId="2DF81982" w14:textId="0B88F628" w:rsidR="006976A6" w:rsidRPr="00AE00CD" w:rsidRDefault="00700785" w:rsidP="00AE00CD">
      <w:pPr>
        <w:jc w:val="both"/>
      </w:pPr>
      <w:r w:rsidRPr="00AE00CD">
        <w:rPr>
          <w:rFonts w:cs="Arial"/>
          <w:caps/>
        </w:rPr>
        <w:t>Purpose of notice:</w:t>
      </w:r>
      <w:r w:rsidRPr="00AE00CD">
        <w:rPr>
          <w:rFonts w:cs="Arial"/>
        </w:rPr>
        <w:t xml:space="preserve"> To seek public comment on a draft permit from the Department of Environmental Quality</w:t>
      </w:r>
      <w:r w:rsidR="006976A6" w:rsidRPr="00AE00CD">
        <w:t xml:space="preserve"> that w</w:t>
      </w:r>
      <w:r w:rsidR="005F74BD" w:rsidRPr="00AE00CD">
        <w:t>ould</w:t>
      </w:r>
      <w:r w:rsidR="006976A6" w:rsidRPr="00AE00CD">
        <w:t xml:space="preserve"> allow </w:t>
      </w:r>
      <w:r w:rsidR="005F74BD" w:rsidRPr="00AE00CD">
        <w:t xml:space="preserve">impacts to </w:t>
      </w:r>
      <w:r w:rsidR="00A51478" w:rsidRPr="005A54BA">
        <w:rPr>
          <w:color w:val="0000FF"/>
        </w:rPr>
        <w:t>[</w:t>
      </w:r>
      <w:r w:rsidR="00A51478">
        <w:rPr>
          <w:color w:val="0000FF"/>
        </w:rPr>
        <w:t xml:space="preserve">Choose all that apply: </w:t>
      </w:r>
      <w:r w:rsidR="00A51478">
        <w:rPr>
          <w:color w:val="E36C0A" w:themeColor="accent6" w:themeShade="BF"/>
        </w:rPr>
        <w:t>wetlands, stream channel, open water</w:t>
      </w:r>
      <w:r w:rsidR="00A51478" w:rsidRPr="005A54BA">
        <w:rPr>
          <w:color w:val="0000FF"/>
        </w:rPr>
        <w:t>]</w:t>
      </w:r>
      <w:r w:rsidR="005F74BD" w:rsidRPr="00AE00CD">
        <w:t xml:space="preserve"> </w:t>
      </w:r>
      <w:r w:rsidR="006976A6" w:rsidRPr="00AE00CD">
        <w:t xml:space="preserve">in </w:t>
      </w:r>
      <w:r w:rsidR="00A54CC8" w:rsidRPr="00AE00CD">
        <w:rPr>
          <w:color w:val="E36C0A" w:themeColor="accent6" w:themeShade="BF"/>
        </w:rPr>
        <w:t>County/City</w:t>
      </w:r>
      <w:r w:rsidR="006976A6" w:rsidRPr="00AE00CD">
        <w:t>, Virginia</w:t>
      </w:r>
    </w:p>
    <w:p w14:paraId="21F75982" w14:textId="36109D39" w:rsidR="006976A6" w:rsidRPr="00AE00CD" w:rsidRDefault="006976A6" w:rsidP="00AE00CD">
      <w:pPr>
        <w:jc w:val="both"/>
        <w:rPr>
          <w:rStyle w:val="header1"/>
          <w:rFonts w:ascii="Arial" w:hAnsi="Arial"/>
          <w:bCs w:val="0"/>
          <w:sz w:val="20"/>
          <w:szCs w:val="20"/>
        </w:rPr>
      </w:pPr>
      <w:r w:rsidRPr="00AE00CD">
        <w:rPr>
          <w:caps/>
        </w:rPr>
        <w:t>Public comment period:</w:t>
      </w:r>
      <w:r w:rsidR="00F734A3">
        <w:rPr>
          <w:caps/>
        </w:rPr>
        <w:t xml:space="preserve"> </w:t>
      </w:r>
      <w:r w:rsidR="00C82D15" w:rsidRPr="00AE00CD">
        <w:rPr>
          <w:b/>
          <w:color w:val="E36C0A" w:themeColor="accent6" w:themeShade="BF"/>
        </w:rPr>
        <w:t>Month Day, Year</w:t>
      </w:r>
      <w:r w:rsidR="00C82D15" w:rsidRPr="00AE00CD">
        <w:rPr>
          <w:color w:val="E36C0A" w:themeColor="accent6" w:themeShade="BF"/>
        </w:rPr>
        <w:t xml:space="preserve"> </w:t>
      </w:r>
      <w:r w:rsidR="00F2744E" w:rsidRPr="00AE00CD">
        <w:t xml:space="preserve">to </w:t>
      </w:r>
      <w:r w:rsidR="00C82D15" w:rsidRPr="00AE00CD">
        <w:rPr>
          <w:b/>
          <w:color w:val="E36C0A" w:themeColor="accent6" w:themeShade="BF"/>
        </w:rPr>
        <w:t>Month Day, Year</w:t>
      </w:r>
    </w:p>
    <w:p w14:paraId="29319C6E" w14:textId="0E43CB02" w:rsidR="006976A6" w:rsidRPr="00AE00CD" w:rsidRDefault="006976A6" w:rsidP="00AE00CD">
      <w:pPr>
        <w:tabs>
          <w:tab w:val="left" w:pos="2592"/>
        </w:tabs>
        <w:jc w:val="both"/>
        <w:rPr>
          <w:rFonts w:cs="Arial"/>
        </w:rPr>
      </w:pPr>
      <w:r w:rsidRPr="00AE00CD">
        <w:rPr>
          <w:rFonts w:cs="Arial"/>
          <w:caps/>
        </w:rPr>
        <w:t>Permit name:</w:t>
      </w:r>
      <w:r w:rsidRPr="00AE00CD">
        <w:rPr>
          <w:rFonts w:cs="Arial"/>
        </w:rPr>
        <w:t xml:space="preserve"> </w:t>
      </w:r>
      <w:r w:rsidRPr="00AE00CD">
        <w:rPr>
          <w:rStyle w:val="content1"/>
          <w:rFonts w:ascii="Arial" w:hAnsi="Arial" w:cs="Arial"/>
          <w:color w:val="000000"/>
        </w:rPr>
        <w:t>Virginia Water Protection Permit</w:t>
      </w:r>
      <w:r w:rsidR="00700785" w:rsidRPr="00AE00CD">
        <w:rPr>
          <w:rStyle w:val="content1"/>
          <w:rFonts w:ascii="Arial" w:hAnsi="Arial" w:cs="Arial"/>
          <w:color w:val="000000"/>
        </w:rPr>
        <w:t xml:space="preserve"> issued by </w:t>
      </w:r>
      <w:r w:rsidR="00700785" w:rsidRPr="00AE00CD">
        <w:rPr>
          <w:color w:val="000000"/>
        </w:rPr>
        <w:t>DEQ</w:t>
      </w:r>
      <w:r w:rsidR="008E3912">
        <w:rPr>
          <w:color w:val="000000"/>
        </w:rPr>
        <w:t xml:space="preserve"> </w:t>
      </w:r>
      <w:r w:rsidR="002473F7">
        <w:rPr>
          <w:color w:val="000000"/>
        </w:rPr>
        <w:t xml:space="preserve">pursuant to applicable water laws and </w:t>
      </w:r>
      <w:proofErr w:type="gramStart"/>
      <w:r w:rsidR="002473F7">
        <w:rPr>
          <w:color w:val="000000"/>
        </w:rPr>
        <w:t>regulations</w:t>
      </w:r>
      <w:proofErr w:type="gramEnd"/>
    </w:p>
    <w:p w14:paraId="6F4AF762" w14:textId="2FECB404" w:rsidR="006976A6" w:rsidRPr="00AE00CD" w:rsidRDefault="006E3141" w:rsidP="00AE00CD">
      <w:pPr>
        <w:tabs>
          <w:tab w:val="left" w:pos="2592"/>
        </w:tabs>
        <w:jc w:val="both"/>
      </w:pPr>
      <w:r w:rsidRPr="00AE00CD">
        <w:rPr>
          <w:caps/>
        </w:rPr>
        <w:t xml:space="preserve">applicant </w:t>
      </w:r>
      <w:r w:rsidR="006976A6" w:rsidRPr="00AE00CD">
        <w:rPr>
          <w:caps/>
        </w:rPr>
        <w:t>Name, address and permit number</w:t>
      </w:r>
      <w:r w:rsidR="006976A6" w:rsidRPr="00AE00CD">
        <w:t>:</w:t>
      </w:r>
      <w:r w:rsidR="00F2744E" w:rsidRPr="00AE00CD">
        <w:t xml:space="preserve"> </w:t>
      </w:r>
      <w:r w:rsidR="00C82D15" w:rsidRPr="00AE00CD">
        <w:rPr>
          <w:color w:val="E36C0A" w:themeColor="accent6" w:themeShade="BF"/>
        </w:rPr>
        <w:t>Legal Name of Applicant</w:t>
      </w:r>
      <w:r w:rsidR="00F2744E" w:rsidRPr="00AE00CD">
        <w:t xml:space="preserve">; </w:t>
      </w:r>
      <w:r w:rsidR="00AA1EE3" w:rsidRPr="00AE00CD">
        <w:rPr>
          <w:color w:val="E36C0A" w:themeColor="accent6" w:themeShade="BF"/>
        </w:rPr>
        <w:t>Legal Address, City, State Zip</w:t>
      </w:r>
      <w:r w:rsidR="00F2744E" w:rsidRPr="00AE00CD">
        <w:t xml:space="preserve">; </w:t>
      </w:r>
      <w:r w:rsidR="00174285" w:rsidRPr="00AE00CD">
        <w:t xml:space="preserve">VWPP </w:t>
      </w:r>
      <w:r w:rsidR="00C944EB" w:rsidRPr="00AE00CD">
        <w:t xml:space="preserve">Permit </w:t>
      </w:r>
      <w:r w:rsidR="00F734A3" w:rsidRPr="00F734A3">
        <w:rPr>
          <w:color w:val="0000FF"/>
        </w:rPr>
        <w:t>[</w:t>
      </w:r>
      <w:r w:rsidR="006B06C5" w:rsidRPr="00F734A3">
        <w:rPr>
          <w:color w:val="E36C0A" w:themeColor="accent6" w:themeShade="BF"/>
        </w:rPr>
        <w:t>Application</w:t>
      </w:r>
      <w:r w:rsidR="00F734A3" w:rsidRPr="00F734A3">
        <w:rPr>
          <w:color w:val="0000FF"/>
        </w:rPr>
        <w:t>]</w:t>
      </w:r>
      <w:r w:rsidR="006B06C5">
        <w:t xml:space="preserve"> </w:t>
      </w:r>
      <w:r w:rsidR="00174285" w:rsidRPr="00AE00CD">
        <w:t xml:space="preserve">No. </w:t>
      </w:r>
      <w:r w:rsidR="007C66AB" w:rsidRPr="00AE00CD">
        <w:rPr>
          <w:color w:val="E36C0A" w:themeColor="accent6" w:themeShade="BF"/>
        </w:rPr>
        <w:t>##-####</w:t>
      </w:r>
    </w:p>
    <w:p w14:paraId="2A01591F" w14:textId="6561D4A0" w:rsidR="001A4C37" w:rsidRPr="00AE00CD" w:rsidRDefault="006976A6" w:rsidP="00AE00CD">
      <w:pPr>
        <w:tabs>
          <w:tab w:val="left" w:pos="2592"/>
        </w:tabs>
        <w:jc w:val="both"/>
      </w:pPr>
      <w:r w:rsidRPr="00AE00CD">
        <w:rPr>
          <w:caps/>
        </w:rPr>
        <w:t>Project description:</w:t>
      </w:r>
      <w:r w:rsidRPr="00AE00CD">
        <w:t xml:space="preserve"> </w:t>
      </w:r>
      <w:r w:rsidR="00F734A3" w:rsidRPr="005A54BA">
        <w:t>The applicant</w:t>
      </w:r>
      <w:r w:rsidRPr="005A54BA">
        <w:t xml:space="preserve"> </w:t>
      </w:r>
      <w:r w:rsidRPr="00AE00CD">
        <w:t xml:space="preserve">has applied for a </w:t>
      </w:r>
      <w:r w:rsidR="00C82D15" w:rsidRPr="00AE00CD">
        <w:rPr>
          <w:color w:val="0000FF"/>
        </w:rPr>
        <w:t xml:space="preserve">[Choose: </w:t>
      </w:r>
      <w:r w:rsidRPr="00AE00CD">
        <w:rPr>
          <w:color w:val="E36C0A" w:themeColor="accent6" w:themeShade="BF"/>
        </w:rPr>
        <w:t>new</w:t>
      </w:r>
      <w:r w:rsidR="00C82D15" w:rsidRPr="00AE00CD">
        <w:rPr>
          <w:color w:val="E36C0A" w:themeColor="accent6" w:themeShade="BF"/>
        </w:rPr>
        <w:t xml:space="preserve">, </w:t>
      </w:r>
      <w:r w:rsidRPr="00AE00CD">
        <w:rPr>
          <w:color w:val="E36C0A" w:themeColor="accent6" w:themeShade="BF"/>
        </w:rPr>
        <w:t>modified</w:t>
      </w:r>
      <w:r w:rsidR="00C82D15" w:rsidRPr="00AE00CD">
        <w:rPr>
          <w:color w:val="E36C0A" w:themeColor="accent6" w:themeShade="BF"/>
        </w:rPr>
        <w:t xml:space="preserve">, </w:t>
      </w:r>
      <w:r w:rsidRPr="00AE00CD">
        <w:rPr>
          <w:color w:val="E36C0A" w:themeColor="accent6" w:themeShade="BF"/>
        </w:rPr>
        <w:t>reissuance of a</w:t>
      </w:r>
      <w:r w:rsidR="00C82D15" w:rsidRPr="00AE00CD">
        <w:rPr>
          <w:color w:val="0000FF"/>
        </w:rPr>
        <w:t>]</w:t>
      </w:r>
      <w:r w:rsidRPr="00AE00CD">
        <w:rPr>
          <w:rStyle w:val="header1"/>
          <w:rFonts w:ascii="Arial" w:hAnsi="Arial"/>
          <w:b w:val="0"/>
          <w:sz w:val="20"/>
          <w:szCs w:val="20"/>
        </w:rPr>
        <w:t xml:space="preserve"> </w:t>
      </w:r>
      <w:r w:rsidRPr="00AE00CD">
        <w:t xml:space="preserve">permit </w:t>
      </w:r>
      <w:r w:rsidR="00C944EB" w:rsidRPr="00AE00CD">
        <w:t xml:space="preserve">for the </w:t>
      </w:r>
      <w:r w:rsidR="00C944EB" w:rsidRPr="00AE00CD">
        <w:rPr>
          <w:color w:val="E36C0A" w:themeColor="accent6" w:themeShade="BF"/>
        </w:rPr>
        <w:t xml:space="preserve">Project Name </w:t>
      </w:r>
      <w:r w:rsidR="00C944EB" w:rsidRPr="00AE00CD">
        <w:t>project</w:t>
      </w:r>
      <w:r w:rsidRPr="00AE00CD">
        <w:t xml:space="preserve">. </w:t>
      </w:r>
      <w:r w:rsidR="00873AD9" w:rsidRPr="00AE00CD">
        <w:rPr>
          <w:rFonts w:cs="Arial"/>
          <w:color w:val="000000"/>
          <w:szCs w:val="24"/>
          <w:lang w:val="x-none"/>
        </w:rPr>
        <w:t xml:space="preserve">The project is located </w:t>
      </w:r>
      <w:r w:rsidR="00873AD9" w:rsidRPr="00AE00CD">
        <w:rPr>
          <w:rFonts w:cs="Arial"/>
          <w:color w:val="0000FF"/>
          <w:szCs w:val="24"/>
        </w:rPr>
        <w:t>[</w:t>
      </w:r>
      <w:r w:rsidR="001F54E2" w:rsidRPr="005A54BA">
        <w:rPr>
          <w:color w:val="0000FF"/>
        </w:rPr>
        <w:t>State the location in sufficient detail such that the specific location may be easily identified</w:t>
      </w:r>
      <w:r w:rsidR="00873AD9" w:rsidRPr="00AE00CD">
        <w:rPr>
          <w:rFonts w:cs="Arial"/>
          <w:color w:val="0000FF"/>
          <w:szCs w:val="24"/>
        </w:rPr>
        <w:t>]</w:t>
      </w:r>
      <w:r w:rsidR="00873AD9" w:rsidRPr="00AE00CD">
        <w:rPr>
          <w:rFonts w:cs="Arial"/>
          <w:color w:val="000000"/>
          <w:szCs w:val="24"/>
          <w:lang w:val="x-none"/>
        </w:rPr>
        <w:t xml:space="preserve"> in </w:t>
      </w:r>
      <w:r w:rsidR="00873AD9" w:rsidRPr="00AE00CD">
        <w:rPr>
          <w:rFonts w:cs="Arial"/>
          <w:color w:val="E36C0A" w:themeColor="accent6" w:themeShade="BF"/>
          <w:szCs w:val="24"/>
        </w:rPr>
        <w:t>County/City</w:t>
      </w:r>
      <w:r w:rsidR="00873AD9" w:rsidRPr="00AE00CD">
        <w:rPr>
          <w:rFonts w:cs="Arial"/>
          <w:color w:val="000000"/>
          <w:szCs w:val="24"/>
        </w:rPr>
        <w:t>, Virginia</w:t>
      </w:r>
      <w:r w:rsidR="004E76E6" w:rsidRPr="00AE00CD">
        <w:t>.</w:t>
      </w:r>
      <w:r w:rsidR="005A54BA">
        <w:t xml:space="preserve"> </w:t>
      </w:r>
      <w:r w:rsidRPr="00AE00CD">
        <w:rPr>
          <w:rFonts w:cs="Arial"/>
        </w:rPr>
        <w:t xml:space="preserve">The </w:t>
      </w:r>
      <w:r w:rsidR="00C944EB" w:rsidRPr="00AE00CD">
        <w:rPr>
          <w:rFonts w:cs="Arial"/>
        </w:rPr>
        <w:t xml:space="preserve">proposed activity is the </w:t>
      </w:r>
      <w:r w:rsidR="00C944EB" w:rsidRPr="00AE00CD">
        <w:rPr>
          <w:color w:val="0000FF"/>
        </w:rPr>
        <w:t xml:space="preserve">[Insert </w:t>
      </w:r>
      <w:r w:rsidR="001F54E2">
        <w:rPr>
          <w:color w:val="0000FF"/>
        </w:rPr>
        <w:t>b</w:t>
      </w:r>
      <w:r w:rsidR="001F54E2" w:rsidRPr="007A204C">
        <w:rPr>
          <w:color w:val="0000FF"/>
        </w:rPr>
        <w:t>rief description of the business or activity to be conducted at the proposed activity site</w:t>
      </w:r>
      <w:r w:rsidR="00C944EB" w:rsidRPr="00AE00CD">
        <w:rPr>
          <w:color w:val="0000FF"/>
        </w:rPr>
        <w:t>]</w:t>
      </w:r>
      <w:r w:rsidRPr="00AE00CD">
        <w:t xml:space="preserve">. </w:t>
      </w:r>
      <w:r w:rsidR="00AE002F" w:rsidRPr="00997CFC">
        <w:rPr>
          <w:color w:val="0000FF"/>
        </w:rPr>
        <w:t>[</w:t>
      </w:r>
      <w:r w:rsidRPr="00AE00CD">
        <w:t xml:space="preserve">The modification to the permit </w:t>
      </w:r>
      <w:r w:rsidR="00AE002F" w:rsidRPr="00AE00CD">
        <w:t xml:space="preserve">would authorize </w:t>
      </w:r>
      <w:r w:rsidR="00AE002F" w:rsidRPr="00AE00CD">
        <w:rPr>
          <w:color w:val="0000FF"/>
        </w:rPr>
        <w:t>[insert description Ex.: additional surface water impacts associated with the changes in the site plan</w:t>
      </w:r>
      <w:r w:rsidR="005A54BA" w:rsidRPr="005A54BA">
        <w:rPr>
          <w:color w:val="0000FF"/>
        </w:rPr>
        <w:t>.</w:t>
      </w:r>
      <w:r w:rsidR="00072304">
        <w:rPr>
          <w:color w:val="0000FF"/>
        </w:rPr>
        <w:t>]</w:t>
      </w:r>
      <w:r w:rsidR="005A54BA">
        <w:rPr>
          <w:color w:val="0000FF"/>
        </w:rPr>
        <w:t>]</w:t>
      </w:r>
      <w:r w:rsidRPr="00AE00CD">
        <w:t xml:space="preserve"> The proposed activity would affect</w:t>
      </w:r>
      <w:r w:rsidRPr="000155AA">
        <w:t xml:space="preserve"> </w:t>
      </w:r>
      <w:r w:rsidR="00A51478" w:rsidRPr="000155AA">
        <w:rPr>
          <w:color w:val="0000FF"/>
        </w:rPr>
        <w:t>[</w:t>
      </w:r>
      <w:r w:rsidR="00A51478">
        <w:rPr>
          <w:color w:val="0000FF"/>
        </w:rPr>
        <w:t>Choose all that apply</w:t>
      </w:r>
      <w:r w:rsidR="003C37AD">
        <w:rPr>
          <w:color w:val="0000FF"/>
        </w:rPr>
        <w:t>-acres and linear feet are sum of permanent and temporary</w:t>
      </w:r>
      <w:r w:rsidR="00A51478">
        <w:rPr>
          <w:color w:val="0000FF"/>
        </w:rPr>
        <w:t xml:space="preserve">: </w:t>
      </w:r>
      <w:r w:rsidR="00C82D15" w:rsidRPr="00AE00CD">
        <w:rPr>
          <w:color w:val="E36C0A" w:themeColor="accent6" w:themeShade="BF"/>
        </w:rPr>
        <w:t xml:space="preserve"># </w:t>
      </w:r>
      <w:r w:rsidRPr="00AE00CD">
        <w:rPr>
          <w:color w:val="E36C0A" w:themeColor="accent6" w:themeShade="BF"/>
        </w:rPr>
        <w:t>acre</w:t>
      </w:r>
      <w:r w:rsidR="00AE002F" w:rsidRPr="00AE00CD">
        <w:rPr>
          <w:color w:val="E36C0A" w:themeColor="accent6" w:themeShade="BF"/>
        </w:rPr>
        <w:t>(</w:t>
      </w:r>
      <w:r w:rsidRPr="00AE00CD">
        <w:rPr>
          <w:color w:val="E36C0A" w:themeColor="accent6" w:themeShade="BF"/>
        </w:rPr>
        <w:t>s</w:t>
      </w:r>
      <w:r w:rsidR="00AE002F" w:rsidRPr="00AE00CD">
        <w:rPr>
          <w:color w:val="E36C0A" w:themeColor="accent6" w:themeShade="BF"/>
        </w:rPr>
        <w:t>)</w:t>
      </w:r>
      <w:r w:rsidRPr="00AE00CD">
        <w:rPr>
          <w:color w:val="E36C0A" w:themeColor="accent6" w:themeShade="BF"/>
        </w:rPr>
        <w:t xml:space="preserve"> of wetlands</w:t>
      </w:r>
      <w:r w:rsidR="00A51478">
        <w:rPr>
          <w:color w:val="E36C0A" w:themeColor="accent6" w:themeShade="BF"/>
        </w:rPr>
        <w:t>, # acre(s) open water,</w:t>
      </w:r>
      <w:r w:rsidR="006F4C78" w:rsidRPr="00AE00CD">
        <w:rPr>
          <w:color w:val="E36C0A" w:themeColor="accent6" w:themeShade="BF"/>
        </w:rPr>
        <w:t xml:space="preserve"> </w:t>
      </w:r>
      <w:r w:rsidR="00C82D15" w:rsidRPr="00AE00CD">
        <w:rPr>
          <w:color w:val="E36C0A" w:themeColor="accent6" w:themeShade="BF"/>
        </w:rPr>
        <w:t xml:space="preserve"># </w:t>
      </w:r>
      <w:r w:rsidRPr="00AE00CD">
        <w:rPr>
          <w:color w:val="E36C0A" w:themeColor="accent6" w:themeShade="BF"/>
        </w:rPr>
        <w:t>linear feet of stream</w:t>
      </w:r>
      <w:r w:rsidR="00AE002F" w:rsidRPr="00AE00CD">
        <w:rPr>
          <w:color w:val="E36C0A" w:themeColor="accent6" w:themeShade="BF"/>
        </w:rPr>
        <w:t xml:space="preserve"> channel</w:t>
      </w:r>
      <w:r w:rsidR="00A51478" w:rsidRPr="000155AA">
        <w:rPr>
          <w:color w:val="0000FF"/>
        </w:rPr>
        <w:t>]</w:t>
      </w:r>
      <w:r w:rsidRPr="00AE00CD">
        <w:t>.</w:t>
      </w:r>
      <w:r w:rsidR="00AE002F" w:rsidRPr="00AE00CD">
        <w:t xml:space="preserve"> </w:t>
      </w:r>
      <w:r w:rsidRPr="00AE00CD">
        <w:t xml:space="preserve">The </w:t>
      </w:r>
      <w:r w:rsidR="00C944EB" w:rsidRPr="00AE00CD">
        <w:t xml:space="preserve">proposed </w:t>
      </w:r>
      <w:r w:rsidRPr="00AE00CD">
        <w:t xml:space="preserve">activity </w:t>
      </w:r>
      <w:r w:rsidR="00C944EB" w:rsidRPr="00AE00CD">
        <w:t>would</w:t>
      </w:r>
      <w:r w:rsidRPr="00AE00CD">
        <w:t xml:space="preserve"> affect </w:t>
      </w:r>
      <w:r w:rsidR="00C82D15" w:rsidRPr="00AE00CD">
        <w:rPr>
          <w:color w:val="E36C0A" w:themeColor="accent6" w:themeShade="BF"/>
        </w:rPr>
        <w:t xml:space="preserve">Name of Waterbody </w:t>
      </w:r>
      <w:r w:rsidRPr="00AE00CD">
        <w:t xml:space="preserve">in the </w:t>
      </w:r>
      <w:r w:rsidR="00C82D15" w:rsidRPr="00AE00CD">
        <w:rPr>
          <w:color w:val="E36C0A" w:themeColor="accent6" w:themeShade="BF"/>
        </w:rPr>
        <w:t>Name</w:t>
      </w:r>
      <w:r w:rsidRPr="00AE00CD">
        <w:t xml:space="preserve"> watershed.  To compensate for the </w:t>
      </w:r>
      <w:r w:rsidR="00C944EB" w:rsidRPr="00AE00CD">
        <w:t>surface water</w:t>
      </w:r>
      <w:r w:rsidR="001F54E2">
        <w:t>s affected</w:t>
      </w:r>
      <w:r w:rsidRPr="00AE00CD">
        <w:t xml:space="preserve">, the </w:t>
      </w:r>
      <w:r w:rsidR="00E335E2" w:rsidRPr="00AE00CD">
        <w:t>applicant w</w:t>
      </w:r>
      <w:r w:rsidR="001A0B25" w:rsidRPr="00AE00CD">
        <w:t>ould</w:t>
      </w:r>
      <w:r w:rsidRPr="00AE00CD">
        <w:t xml:space="preserve"> </w:t>
      </w:r>
      <w:r w:rsidR="000E14FD">
        <w:rPr>
          <w:color w:val="0000FF"/>
        </w:rPr>
        <w:t>[</w:t>
      </w:r>
      <w:r w:rsidR="000E14FD" w:rsidRPr="006D3384">
        <w:rPr>
          <w:color w:val="0000FF"/>
        </w:rPr>
        <w:t>Choose all that apply:</w:t>
      </w:r>
      <w:r w:rsidR="000E14FD">
        <w:rPr>
          <w:color w:val="0000FF"/>
        </w:rPr>
        <w:t xml:space="preserve"> </w:t>
      </w:r>
      <w:r w:rsidR="00A54CC8" w:rsidRPr="00AE00CD">
        <w:t xml:space="preserve">purchase </w:t>
      </w:r>
      <w:r w:rsidR="00A54CC8" w:rsidRPr="00AE00CD">
        <w:rPr>
          <w:color w:val="E36C0A" w:themeColor="accent6" w:themeShade="BF"/>
        </w:rPr>
        <w:t>#</w:t>
      </w:r>
      <w:r w:rsidR="00A54CC8" w:rsidRPr="00AE00CD">
        <w:t xml:space="preserve"> wetland mitigation credit(s) </w:t>
      </w:r>
      <w:r w:rsidR="00A54CC8" w:rsidRPr="002357B2">
        <w:rPr>
          <w:color w:val="E36C0A" w:themeColor="accent6" w:themeShade="BF"/>
        </w:rPr>
        <w:t>and</w:t>
      </w:r>
      <w:r w:rsidR="00A54CC8" w:rsidRPr="00AE00CD">
        <w:t xml:space="preserve"> </w:t>
      </w:r>
      <w:r w:rsidR="00A54CC8" w:rsidRPr="00AE00CD">
        <w:rPr>
          <w:color w:val="E36C0A" w:themeColor="accent6" w:themeShade="BF"/>
        </w:rPr>
        <w:t>#</w:t>
      </w:r>
      <w:r w:rsidR="00A54CC8" w:rsidRPr="00AE00CD">
        <w:t xml:space="preserve"> USM stream mitigation credits </w:t>
      </w:r>
      <w:r w:rsidR="00A54CC8" w:rsidRPr="00AE00CD">
        <w:rPr>
          <w:color w:val="E36C0A" w:themeColor="accent6" w:themeShade="BF"/>
        </w:rPr>
        <w:t>or #</w:t>
      </w:r>
      <w:r w:rsidR="00A54CC8" w:rsidRPr="006B06C5">
        <w:rPr>
          <w:color w:val="E36C0A" w:themeColor="accent6" w:themeShade="BF"/>
        </w:rPr>
        <w:t xml:space="preserve"> </w:t>
      </w:r>
      <w:r w:rsidR="005F74BD" w:rsidRPr="006B06C5">
        <w:rPr>
          <w:color w:val="E36C0A" w:themeColor="accent6" w:themeShade="BF"/>
        </w:rPr>
        <w:t>S</w:t>
      </w:r>
      <w:r w:rsidR="00A54CC8" w:rsidRPr="006B06C5">
        <w:rPr>
          <w:color w:val="E36C0A" w:themeColor="accent6" w:themeShade="BF"/>
        </w:rPr>
        <w:t xml:space="preserve">tream </w:t>
      </w:r>
      <w:r w:rsidR="005F74BD" w:rsidRPr="006B06C5">
        <w:rPr>
          <w:color w:val="E36C0A" w:themeColor="accent6" w:themeShade="BF"/>
        </w:rPr>
        <w:t>C</w:t>
      </w:r>
      <w:r w:rsidR="00A54CC8" w:rsidRPr="006B06C5">
        <w:rPr>
          <w:color w:val="E36C0A" w:themeColor="accent6" w:themeShade="BF"/>
        </w:rPr>
        <w:t xml:space="preserve">ondition </w:t>
      </w:r>
      <w:r w:rsidR="005F74BD" w:rsidRPr="006B06C5">
        <w:rPr>
          <w:color w:val="E36C0A" w:themeColor="accent6" w:themeShade="BF"/>
        </w:rPr>
        <w:t>U</w:t>
      </w:r>
      <w:r w:rsidR="00A54CC8" w:rsidRPr="006B06C5">
        <w:rPr>
          <w:color w:val="E36C0A" w:themeColor="accent6" w:themeShade="BF"/>
        </w:rPr>
        <w:t>nits (SCUs)</w:t>
      </w:r>
      <w:r w:rsidR="007C66AB" w:rsidRPr="00AE00CD">
        <w:t xml:space="preserve"> </w:t>
      </w:r>
      <w:r w:rsidR="007C66AB" w:rsidRPr="006B06C5">
        <w:rPr>
          <w:color w:val="0000FF"/>
        </w:rPr>
        <w:t>or</w:t>
      </w:r>
      <w:r w:rsidR="007C66AB" w:rsidRPr="00AE00CD">
        <w:rPr>
          <w:color w:val="E36C0A" w:themeColor="accent6" w:themeShade="BF"/>
        </w:rPr>
        <w:t xml:space="preserve"> describe permittee responsible </w:t>
      </w:r>
      <w:r w:rsidR="00C82D15" w:rsidRPr="00AE00CD">
        <w:rPr>
          <w:color w:val="E36C0A" w:themeColor="accent6" w:themeShade="BF"/>
        </w:rPr>
        <w:t>mitigation</w:t>
      </w:r>
      <w:r w:rsidRPr="00AE00CD">
        <w:t>.</w:t>
      </w:r>
      <w:r w:rsidR="000E14FD" w:rsidRPr="000E14FD">
        <w:rPr>
          <w:color w:val="0000FF"/>
        </w:rPr>
        <w:t>]</w:t>
      </w:r>
      <w:r w:rsidRPr="00AE00CD">
        <w:t xml:space="preserve"> </w:t>
      </w:r>
      <w:r w:rsidRPr="00D83579">
        <w:t xml:space="preserve">DEQ’s </w:t>
      </w:r>
      <w:r w:rsidR="006A3527" w:rsidRPr="00D83579">
        <w:t>tentative</w:t>
      </w:r>
      <w:r w:rsidRPr="00D83579">
        <w:t xml:space="preserve"> d</w:t>
      </w:r>
      <w:r w:rsidR="00EF1D8D" w:rsidRPr="00D83579">
        <w:t>ecision</w:t>
      </w:r>
      <w:r w:rsidRPr="00AE00CD">
        <w:t xml:space="preserve"> is </w:t>
      </w:r>
      <w:r w:rsidRPr="00AE00CD">
        <w:rPr>
          <w:color w:val="E36C0A" w:themeColor="accent6" w:themeShade="BF"/>
        </w:rPr>
        <w:t>to deny the permit</w:t>
      </w:r>
      <w:r w:rsidR="00761878" w:rsidRPr="00AE00CD">
        <w:rPr>
          <w:color w:val="E36C0A" w:themeColor="accent6" w:themeShade="BF"/>
        </w:rPr>
        <w:t xml:space="preserve"> </w:t>
      </w:r>
      <w:r w:rsidR="0090557D">
        <w:rPr>
          <w:color w:val="E36C0A" w:themeColor="accent6" w:themeShade="BF"/>
        </w:rPr>
        <w:t xml:space="preserve">application </w:t>
      </w:r>
      <w:r w:rsidR="00761878" w:rsidRPr="00AE00CD">
        <w:rPr>
          <w:rFonts w:cs="Arial"/>
          <w:color w:val="0000FF"/>
        </w:rPr>
        <w:t>or</w:t>
      </w:r>
      <w:r w:rsidR="00761878" w:rsidRPr="00AE00CD">
        <w:rPr>
          <w:color w:val="FF0000"/>
        </w:rPr>
        <w:t xml:space="preserve"> </w:t>
      </w:r>
      <w:r w:rsidRPr="00AE00CD">
        <w:rPr>
          <w:color w:val="E36C0A" w:themeColor="accent6" w:themeShade="BF"/>
        </w:rPr>
        <w:t xml:space="preserve">to </w:t>
      </w:r>
      <w:r w:rsidR="00761878" w:rsidRPr="00AE00CD">
        <w:rPr>
          <w:color w:val="E36C0A" w:themeColor="accent6" w:themeShade="BF"/>
        </w:rPr>
        <w:t>issue</w:t>
      </w:r>
      <w:r w:rsidRPr="00AE00CD">
        <w:rPr>
          <w:color w:val="E36C0A" w:themeColor="accent6" w:themeShade="BF"/>
        </w:rPr>
        <w:t xml:space="preserve"> the permit</w:t>
      </w:r>
      <w:r w:rsidRPr="00AE00CD">
        <w:t>.</w:t>
      </w:r>
    </w:p>
    <w:p w14:paraId="10C4D11B" w14:textId="083E9409" w:rsidR="002503E4" w:rsidRPr="00AE00CD" w:rsidRDefault="001A4C37" w:rsidP="00AE00CD">
      <w:pPr>
        <w:tabs>
          <w:tab w:val="left" w:pos="2592"/>
        </w:tabs>
        <w:jc w:val="both"/>
      </w:pPr>
      <w:r w:rsidRPr="00AE00CD">
        <w:t xml:space="preserve">HOW TO COMMENT AND/OR REQUEST A PUBLIC HEARING: DEQ accepts </w:t>
      </w:r>
      <w:r w:rsidR="00CC6643">
        <w:t xml:space="preserve">written </w:t>
      </w:r>
      <w:r w:rsidRPr="00AE00CD">
        <w:t xml:space="preserve">comments and requests for public hearing by </w:t>
      </w:r>
      <w:r w:rsidR="008B6125">
        <w:t xml:space="preserve">hand-delivery, </w:t>
      </w:r>
      <w:r w:rsidRPr="00AE00CD">
        <w:t xml:space="preserve">e-mail, or postal mail. All comments and requests must be in writing and be received by DEQ during the comment period. Submittals must include the names, mailing addresses </w:t>
      </w:r>
      <w:r w:rsidR="0004682C">
        <w:t>or email addresses</w:t>
      </w:r>
      <w:r w:rsidRPr="00AE00CD">
        <w:t xml:space="preserve"> of the commenter/requester and of all persons represented by the commenter/requester. A request for public hearing must also include: 1) The reason why a public hearing is requested. 2) A brief, informal statement regarding the nature and extent of the interest of the requester or of those represented by the requestor, including how and to what extent such interest would be directly and adversely affected by the permit. 3) Specific references, where possible, to terms and conditions of the permit with suggested revisions. </w:t>
      </w:r>
      <w:r w:rsidR="002503E4" w:rsidRPr="00AE00CD">
        <w:t xml:space="preserve">A public hearing may be held, including another comment period, if public response is significant based on individual requests for a public hearing, and there are substantial, disputed </w:t>
      </w:r>
      <w:r w:rsidR="002503E4" w:rsidRPr="00997CFC">
        <w:t>issues relevant to the permit.</w:t>
      </w:r>
    </w:p>
    <w:p w14:paraId="6996C04A" w14:textId="1CEDC703" w:rsidR="002503E4" w:rsidRPr="00AE00CD" w:rsidRDefault="006976A6" w:rsidP="00AE00CD">
      <w:pPr>
        <w:tabs>
          <w:tab w:val="left" w:pos="2592"/>
        </w:tabs>
        <w:jc w:val="both"/>
      </w:pPr>
      <w:r w:rsidRPr="00AE00CD">
        <w:rPr>
          <w:caps/>
        </w:rPr>
        <w:t xml:space="preserve">Contact for public comments, document requests </w:t>
      </w:r>
      <w:smartTag w:uri="urn:schemas-microsoft-com:office:smarttags" w:element="stockticker">
        <w:r w:rsidRPr="00AE00CD">
          <w:rPr>
            <w:caps/>
          </w:rPr>
          <w:t>and</w:t>
        </w:r>
      </w:smartTag>
      <w:r w:rsidRPr="00AE00CD">
        <w:rPr>
          <w:caps/>
        </w:rPr>
        <w:t xml:space="preserve"> additional information:</w:t>
      </w:r>
      <w:r w:rsidR="00700785" w:rsidRPr="00AE00CD">
        <w:rPr>
          <w:caps/>
        </w:rPr>
        <w:t xml:space="preserve"> </w:t>
      </w:r>
      <w:r w:rsidR="006F4C78" w:rsidRPr="00AE00CD">
        <w:rPr>
          <w:caps/>
          <w:color w:val="E36C0A" w:themeColor="accent6" w:themeShade="BF"/>
        </w:rPr>
        <w:t xml:space="preserve">DEQ </w:t>
      </w:r>
      <w:r w:rsidR="006F4C78" w:rsidRPr="00AE00CD">
        <w:rPr>
          <w:color w:val="E36C0A" w:themeColor="accent6" w:themeShade="BF"/>
        </w:rPr>
        <w:t xml:space="preserve">Contact </w:t>
      </w:r>
      <w:r w:rsidR="007C66AB" w:rsidRPr="00AE00CD">
        <w:rPr>
          <w:color w:val="E36C0A" w:themeColor="accent6" w:themeShade="BF"/>
        </w:rPr>
        <w:t>Name</w:t>
      </w:r>
      <w:r w:rsidR="00700785" w:rsidRPr="00AE00CD">
        <w:t>;</w:t>
      </w:r>
      <w:r w:rsidR="0082757E" w:rsidRPr="00AE00CD">
        <w:t xml:space="preserve"> </w:t>
      </w:r>
      <w:r w:rsidR="004728B2" w:rsidRPr="00AE00CD">
        <w:rPr>
          <w:color w:val="E36C0A" w:themeColor="accent6" w:themeShade="BF"/>
        </w:rPr>
        <w:t xml:space="preserve">Name </w:t>
      </w:r>
      <w:r w:rsidR="007032F3" w:rsidRPr="00AE00CD">
        <w:rPr>
          <w:color w:val="E36C0A" w:themeColor="accent6" w:themeShade="BF"/>
        </w:rPr>
        <w:t xml:space="preserve">Regional Office, </w:t>
      </w:r>
      <w:r w:rsidR="0082757E" w:rsidRPr="00AE00CD">
        <w:rPr>
          <w:color w:val="E36C0A" w:themeColor="accent6" w:themeShade="BF"/>
        </w:rPr>
        <w:t xml:space="preserve">Address, City, </w:t>
      </w:r>
      <w:r w:rsidR="0082757E" w:rsidRPr="00AE00CD">
        <w:t xml:space="preserve">Virginia </w:t>
      </w:r>
      <w:r w:rsidR="0082757E" w:rsidRPr="00AE00CD">
        <w:rPr>
          <w:color w:val="E36C0A" w:themeColor="accent6" w:themeShade="BF"/>
        </w:rPr>
        <w:t>Zip</w:t>
      </w:r>
      <w:r w:rsidR="00700785" w:rsidRPr="00AE00CD">
        <w:t xml:space="preserve">; </w:t>
      </w:r>
      <w:r w:rsidR="00700785" w:rsidRPr="00AE00CD">
        <w:rPr>
          <w:color w:val="000000"/>
        </w:rPr>
        <w:t xml:space="preserve">Phone: </w:t>
      </w:r>
      <w:bookmarkStart w:id="0" w:name="OLE_LINK1"/>
      <w:bookmarkStart w:id="1" w:name="OLE_LINK2"/>
      <w:r w:rsidR="007C66AB" w:rsidRPr="00AE00CD">
        <w:rPr>
          <w:color w:val="E36C0A" w:themeColor="accent6" w:themeShade="BF"/>
        </w:rPr>
        <w:t>###-###-####</w:t>
      </w:r>
      <w:bookmarkEnd w:id="0"/>
      <w:bookmarkEnd w:id="1"/>
      <w:r w:rsidR="00700785" w:rsidRPr="00AE00CD">
        <w:rPr>
          <w:color w:val="000000"/>
        </w:rPr>
        <w:t xml:space="preserve">; E-mail: </w:t>
      </w:r>
      <w:r w:rsidR="007C66AB" w:rsidRPr="00AE00CD">
        <w:rPr>
          <w:color w:val="E36C0A" w:themeColor="accent6" w:themeShade="BF"/>
        </w:rPr>
        <w:t>XXX</w:t>
      </w:r>
      <w:r w:rsidR="007032F3" w:rsidRPr="00AE00CD">
        <w:t>@deq.virg</w:t>
      </w:r>
      <w:r w:rsidR="00657C2D" w:rsidRPr="00AE00CD">
        <w:t>i</w:t>
      </w:r>
      <w:r w:rsidR="007032F3" w:rsidRPr="00AE00CD">
        <w:t>nia.gov</w:t>
      </w:r>
      <w:r w:rsidR="001A4C37" w:rsidRPr="00997CFC">
        <w:t xml:space="preserve">. </w:t>
      </w:r>
      <w:r w:rsidR="002503E4" w:rsidRPr="00AE00CD">
        <w:t xml:space="preserve">The public may review the draft permit and application at the DEQ office named above </w:t>
      </w:r>
      <w:r w:rsidR="002503E4" w:rsidRPr="00AE00CD">
        <w:rPr>
          <w:color w:val="E36C0A" w:themeColor="accent6" w:themeShade="BF"/>
        </w:rPr>
        <w:t xml:space="preserve">by appointment </w:t>
      </w:r>
      <w:r w:rsidR="002503E4" w:rsidRPr="00AE00CD">
        <w:t xml:space="preserve">or may request copies of the documents from the contact person listed </w:t>
      </w:r>
      <w:r w:rsidR="00C82D15" w:rsidRPr="00AE00CD">
        <w:t>above</w:t>
      </w:r>
      <w:r w:rsidR="002503E4" w:rsidRPr="00AE00CD">
        <w:t>.</w:t>
      </w:r>
    </w:p>
    <w:p w14:paraId="65F34A0C" w14:textId="0B93898D" w:rsidR="00F3218B" w:rsidRDefault="00C41101" w:rsidP="00AE00CD">
      <w:pPr>
        <w:tabs>
          <w:tab w:val="left" w:pos="2592"/>
        </w:tabs>
        <w:jc w:val="both"/>
      </w:pPr>
      <w:r>
        <w:t>________________________</w:t>
      </w:r>
      <w:r w:rsidR="003E4108">
        <w:t>_______________________________________</w:t>
      </w:r>
      <w:r w:rsidR="008871FB">
        <w:t>______________________</w:t>
      </w:r>
    </w:p>
    <w:p w14:paraId="669EAD47" w14:textId="195C8D14" w:rsidR="00C41101" w:rsidRPr="00AE00CD" w:rsidRDefault="00C41101" w:rsidP="00AE00CD">
      <w:pPr>
        <w:tabs>
          <w:tab w:val="left" w:pos="2592"/>
        </w:tabs>
        <w:jc w:val="both"/>
      </w:pPr>
      <w:r w:rsidRPr="009246FC">
        <w:rPr>
          <w:b/>
          <w:color w:val="0000FF"/>
        </w:rPr>
        <w:t>INSTRUCTIONS</w:t>
      </w:r>
      <w:r w:rsidRPr="009246FC">
        <w:rPr>
          <w:color w:val="0000FF"/>
        </w:rPr>
        <w:t xml:space="preserve"> </w:t>
      </w:r>
      <w:r w:rsidR="00EE75BA">
        <w:rPr>
          <w:i/>
          <w:iCs/>
          <w:color w:val="0000FF"/>
        </w:rPr>
        <w:t>[</w:t>
      </w:r>
      <w:r w:rsidRPr="00C41101">
        <w:rPr>
          <w:rFonts w:eastAsia="Calibri" w:cs="Arial"/>
          <w:b/>
          <w:i/>
          <w:color w:val="0000FF"/>
          <w:sz w:val="18"/>
        </w:rPr>
        <w:t xml:space="preserve">REMOVE </w:t>
      </w:r>
      <w:r w:rsidR="0007453A">
        <w:rPr>
          <w:rFonts w:eastAsia="Calibri" w:cs="Arial"/>
          <w:b/>
          <w:i/>
          <w:color w:val="0000FF"/>
          <w:sz w:val="18"/>
        </w:rPr>
        <w:t xml:space="preserve">ALL </w:t>
      </w:r>
      <w:r w:rsidR="008871FB">
        <w:rPr>
          <w:rFonts w:eastAsia="Calibri" w:cs="Arial"/>
          <w:b/>
          <w:i/>
          <w:color w:val="0000FF"/>
          <w:sz w:val="18"/>
        </w:rPr>
        <w:t>INSTRUCTIONAL TEXT</w:t>
      </w:r>
      <w:r>
        <w:rPr>
          <w:rFonts w:eastAsia="Calibri" w:cs="Arial"/>
          <w:b/>
          <w:i/>
          <w:color w:val="0000FF"/>
          <w:sz w:val="18"/>
        </w:rPr>
        <w:t xml:space="preserve"> </w:t>
      </w:r>
      <w:r w:rsidR="0007453A">
        <w:rPr>
          <w:rFonts w:eastAsia="Calibri" w:cs="Arial"/>
          <w:b/>
          <w:i/>
          <w:color w:val="0000FF"/>
          <w:sz w:val="18"/>
        </w:rPr>
        <w:t xml:space="preserve">ABOVE and BELOW </w:t>
      </w:r>
      <w:r w:rsidRPr="00C41101">
        <w:rPr>
          <w:rFonts w:eastAsia="Calibri" w:cs="Arial"/>
          <w:b/>
          <w:i/>
          <w:color w:val="0000FF"/>
          <w:sz w:val="18"/>
        </w:rPr>
        <w:t>BEFORE SENDING TO APPLICANTS</w:t>
      </w:r>
      <w:r w:rsidR="00EE75BA">
        <w:rPr>
          <w:rFonts w:eastAsia="Calibri" w:cs="Arial"/>
          <w:b/>
          <w:i/>
          <w:color w:val="0000FF"/>
          <w:sz w:val="18"/>
        </w:rPr>
        <w:t>]</w:t>
      </w:r>
    </w:p>
    <w:p w14:paraId="75581DC7" w14:textId="4606B634" w:rsidR="003C37AD" w:rsidRDefault="00CC6643" w:rsidP="00AE00CD">
      <w:pPr>
        <w:rPr>
          <w:rFonts w:eastAsia="Calibri" w:cs="Arial"/>
          <w:sz w:val="18"/>
        </w:rPr>
      </w:pPr>
      <w:r>
        <w:rPr>
          <w:rFonts w:eastAsia="Calibri" w:cs="Arial"/>
          <w:sz w:val="18"/>
        </w:rPr>
        <w:t>Example</w:t>
      </w:r>
      <w:r w:rsidR="00F3218B" w:rsidRPr="000155AA">
        <w:rPr>
          <w:rFonts w:eastAsia="Calibri" w:cs="Arial"/>
          <w:sz w:val="18"/>
        </w:rPr>
        <w:t xml:space="preserve"> public notice templates </w:t>
      </w:r>
      <w:r>
        <w:rPr>
          <w:rFonts w:eastAsia="Calibri" w:cs="Arial"/>
          <w:sz w:val="18"/>
        </w:rPr>
        <w:t>are</w:t>
      </w:r>
      <w:r w:rsidR="00F3218B" w:rsidRPr="000155AA">
        <w:rPr>
          <w:rFonts w:eastAsia="Calibri" w:cs="Arial"/>
          <w:sz w:val="18"/>
        </w:rPr>
        <w:t xml:space="preserve"> developed </w:t>
      </w:r>
      <w:r w:rsidR="00376D62" w:rsidRPr="000155AA">
        <w:rPr>
          <w:rFonts w:eastAsia="Calibri" w:cs="Arial"/>
          <w:sz w:val="18"/>
        </w:rPr>
        <w:t xml:space="preserve">by the Office of Regulatory Affairs </w:t>
      </w:r>
      <w:r w:rsidR="00C60FD8">
        <w:rPr>
          <w:rFonts w:eastAsia="Calibri" w:cs="Arial"/>
          <w:sz w:val="18"/>
        </w:rPr>
        <w:t xml:space="preserve">and Outreach (ORAO) </w:t>
      </w:r>
      <w:r w:rsidR="00F3218B" w:rsidRPr="000155AA">
        <w:rPr>
          <w:rFonts w:eastAsia="Calibri" w:cs="Arial"/>
          <w:sz w:val="18"/>
        </w:rPr>
        <w:t xml:space="preserve">to provide consistency and brevity in the notices published in the newspaper. </w:t>
      </w:r>
      <w:r w:rsidR="006F2FD6">
        <w:rPr>
          <w:rFonts w:eastAsia="Calibri" w:cs="Arial"/>
          <w:sz w:val="18"/>
        </w:rPr>
        <w:t>This template was adapted specifically for VWPPP purposes</w:t>
      </w:r>
      <w:r w:rsidR="00240EF6">
        <w:rPr>
          <w:rFonts w:eastAsia="Calibri" w:cs="Arial"/>
          <w:sz w:val="18"/>
        </w:rPr>
        <w:t xml:space="preserve"> after collaboration with </w:t>
      </w:r>
      <w:r w:rsidR="00C60FD8">
        <w:rPr>
          <w:rFonts w:eastAsia="Calibri" w:cs="Arial"/>
          <w:sz w:val="18"/>
        </w:rPr>
        <w:t>ORAO</w:t>
      </w:r>
      <w:r w:rsidR="006F2FD6">
        <w:rPr>
          <w:rFonts w:eastAsia="Calibri" w:cs="Arial"/>
          <w:sz w:val="18"/>
        </w:rPr>
        <w:t xml:space="preserve">. </w:t>
      </w:r>
      <w:r w:rsidR="00F3218B" w:rsidRPr="000155AA">
        <w:rPr>
          <w:rFonts w:eastAsia="Calibri" w:cs="Arial"/>
          <w:sz w:val="18"/>
        </w:rPr>
        <w:t xml:space="preserve">The template sections cover the minimum content requirements of the law and regulations. The template does not address other requirements such as the duration of comment periods, what newspapers to use or the frequency of publication. These items are addressed in the applicable law, regulations and permit manuals. </w:t>
      </w:r>
    </w:p>
    <w:p w14:paraId="7C48826B" w14:textId="7E393FF9" w:rsidR="00F3218B" w:rsidRPr="000155AA" w:rsidRDefault="00F3218B" w:rsidP="00AE00CD">
      <w:pPr>
        <w:rPr>
          <w:rFonts w:eastAsia="Calibri" w:cs="Arial"/>
          <w:sz w:val="18"/>
        </w:rPr>
      </w:pPr>
      <w:r w:rsidRPr="000155AA">
        <w:rPr>
          <w:rFonts w:eastAsia="Calibri" w:cs="Arial"/>
          <w:sz w:val="18"/>
        </w:rPr>
        <w:t>Of particular note:</w:t>
      </w:r>
    </w:p>
    <w:p w14:paraId="04C04C25" w14:textId="2FB78D4F" w:rsidR="00F3218B" w:rsidRPr="009163A7" w:rsidRDefault="00F3218B" w:rsidP="00AE00CD">
      <w:pPr>
        <w:rPr>
          <w:rFonts w:eastAsia="Calibri" w:cs="Arial"/>
          <w:sz w:val="18"/>
        </w:rPr>
      </w:pPr>
      <w:r w:rsidRPr="000155AA">
        <w:rPr>
          <w:rFonts w:eastAsia="Calibri" w:cs="Arial"/>
          <w:b/>
          <w:sz w:val="18"/>
        </w:rPr>
        <w:t>Modifying the Template</w:t>
      </w:r>
      <w:r w:rsidRPr="000155AA">
        <w:rPr>
          <w:rFonts w:eastAsia="Calibri" w:cs="Arial"/>
          <w:sz w:val="18"/>
        </w:rPr>
        <w:t xml:space="preserve">: Some minor modifications can be made to the templates to address specific cases. If you have questions on making modifications, </w:t>
      </w:r>
      <w:r w:rsidRPr="009163A7">
        <w:rPr>
          <w:rFonts w:eastAsia="Calibri" w:cs="Arial"/>
          <w:sz w:val="18"/>
        </w:rPr>
        <w:t xml:space="preserve">contact </w:t>
      </w:r>
      <w:r w:rsidR="00C60FD8">
        <w:rPr>
          <w:rFonts w:eastAsia="Calibri" w:cs="Arial"/>
          <w:sz w:val="18"/>
        </w:rPr>
        <w:t>ORAO</w:t>
      </w:r>
      <w:r w:rsidRPr="009163A7">
        <w:rPr>
          <w:rFonts w:eastAsia="Calibri" w:cs="Arial"/>
          <w:sz w:val="18"/>
        </w:rPr>
        <w:t>.</w:t>
      </w:r>
    </w:p>
    <w:p w14:paraId="7F8EB1B5" w14:textId="68F86EDE" w:rsidR="00F3218B" w:rsidRPr="008E3912" w:rsidRDefault="00762740" w:rsidP="00AE00CD">
      <w:pPr>
        <w:tabs>
          <w:tab w:val="left" w:pos="2592"/>
        </w:tabs>
        <w:jc w:val="both"/>
        <w:rPr>
          <w:rFonts w:cs="Arial"/>
          <w:color w:val="0000FF"/>
          <w:sz w:val="18"/>
          <w:szCs w:val="18"/>
        </w:rPr>
      </w:pPr>
      <w:r w:rsidRPr="009163A7">
        <w:rPr>
          <w:b/>
          <w:sz w:val="18"/>
        </w:rPr>
        <w:t>Public Comment Period</w:t>
      </w:r>
      <w:r w:rsidRPr="009163A7">
        <w:rPr>
          <w:sz w:val="18"/>
        </w:rPr>
        <w:t xml:space="preserve">: The public comment period begins on the date of publication of the notice. However, when counting days to the end of the public comment period, start with the day after publication. If the last day of the public comment period falls on a Saturday, Sunday or Holiday, set the close of the comment period on the first business day after the Saturday, Sunday or Holiday. (If a holiday occurs, for example due to inclement weather, on the scheduled closing date, comments </w:t>
      </w:r>
      <w:r w:rsidR="0042679E" w:rsidRPr="009163A7">
        <w:rPr>
          <w:sz w:val="18"/>
        </w:rPr>
        <w:t>must</w:t>
      </w:r>
      <w:r w:rsidRPr="009163A7">
        <w:rPr>
          <w:sz w:val="18"/>
        </w:rPr>
        <w:t xml:space="preserve"> be accepted through the next business day.) Also, do not put a time of day. All </w:t>
      </w:r>
      <w:r w:rsidR="0042679E" w:rsidRPr="009163A7">
        <w:rPr>
          <w:sz w:val="18"/>
        </w:rPr>
        <w:t>email comments are due by</w:t>
      </w:r>
      <w:r w:rsidRPr="009163A7">
        <w:rPr>
          <w:sz w:val="18"/>
        </w:rPr>
        <w:t xml:space="preserve"> 11:59 p.m.</w:t>
      </w:r>
      <w:r w:rsidR="0042679E" w:rsidRPr="009163A7">
        <w:rPr>
          <w:sz w:val="18"/>
        </w:rPr>
        <w:t xml:space="preserve">, and hand-delivery or postal comments are due at close of </w:t>
      </w:r>
      <w:r w:rsidR="0042679E" w:rsidRPr="0007453A">
        <w:rPr>
          <w:sz w:val="18"/>
        </w:rPr>
        <w:t>business.</w:t>
      </w:r>
      <w:r w:rsidR="00FC5696" w:rsidRPr="0007453A">
        <w:rPr>
          <w:sz w:val="18"/>
        </w:rPr>
        <w:t xml:space="preserve"> </w:t>
      </w:r>
      <w:r w:rsidR="008B7813" w:rsidRPr="0007453A">
        <w:rPr>
          <w:sz w:val="18"/>
        </w:rPr>
        <w:t>Example: A newspaper states it will publish the notice on August 1, 2021. The applicable notice should state the comment period as August 1, 2021 to August 31, 2021. Staff begin counting the 30 days on August 2</w:t>
      </w:r>
      <w:r w:rsidR="008B7813" w:rsidRPr="0007453A">
        <w:rPr>
          <w:sz w:val="18"/>
          <w:vertAlign w:val="superscript"/>
        </w:rPr>
        <w:t>nd</w:t>
      </w:r>
      <w:r w:rsidR="008B7813" w:rsidRPr="0007453A">
        <w:rPr>
          <w:sz w:val="18"/>
        </w:rPr>
        <w:t xml:space="preserve"> to identify the ending date of August 31</w:t>
      </w:r>
      <w:r w:rsidR="008B7813" w:rsidRPr="0007453A">
        <w:rPr>
          <w:sz w:val="18"/>
          <w:vertAlign w:val="superscript"/>
        </w:rPr>
        <w:t>st</w:t>
      </w:r>
      <w:r w:rsidR="008B7813" w:rsidRPr="0007453A">
        <w:rPr>
          <w:sz w:val="18"/>
        </w:rPr>
        <w:t xml:space="preserve"> (lands on a week day that is not a holiday).</w:t>
      </w:r>
      <w:r w:rsidR="0042679E" w:rsidRPr="0007453A">
        <w:rPr>
          <w:sz w:val="18"/>
        </w:rPr>
        <w:t xml:space="preserve"> If the newspaper misses the stated publication date</w:t>
      </w:r>
      <w:r w:rsidR="0042679E" w:rsidRPr="0007453A">
        <w:rPr>
          <w:rFonts w:cs="Arial"/>
          <w:sz w:val="18"/>
          <w:szCs w:val="18"/>
        </w:rPr>
        <w:t xml:space="preserve">, the </w:t>
      </w:r>
      <w:r w:rsidR="0042679E" w:rsidRPr="0007453A">
        <w:rPr>
          <w:rFonts w:cs="Arial"/>
          <w:sz w:val="18"/>
          <w:szCs w:val="18"/>
          <w:shd w:val="clear" w:color="auto" w:fill="FFFFFF"/>
        </w:rPr>
        <w:t xml:space="preserve">comment period </w:t>
      </w:r>
      <w:r w:rsidR="0042679E" w:rsidRPr="0007453A">
        <w:rPr>
          <w:rFonts w:cs="Arial"/>
          <w:color w:val="222222"/>
          <w:sz w:val="18"/>
          <w:szCs w:val="18"/>
          <w:shd w:val="clear" w:color="auto" w:fill="FFFFFF"/>
        </w:rPr>
        <w:t>end date is extended until the required 30 days is provided. This is generally reconciled by the paper publishing</w:t>
      </w:r>
      <w:r w:rsidR="0042679E" w:rsidRPr="009163A7">
        <w:rPr>
          <w:rFonts w:cs="Arial"/>
          <w:color w:val="222222"/>
          <w:sz w:val="18"/>
          <w:szCs w:val="18"/>
          <w:shd w:val="clear" w:color="auto" w:fill="FFFFFF"/>
        </w:rPr>
        <w:t xml:space="preserve"> a correction for the revised comment period dates. Anyone notified of the original comment period should be re-notified of the revised comment period. </w:t>
      </w:r>
      <w:r w:rsidR="000961A0" w:rsidRPr="009163A7">
        <w:rPr>
          <w:rFonts w:cs="Arial"/>
          <w:color w:val="222222"/>
          <w:sz w:val="18"/>
          <w:szCs w:val="18"/>
          <w:shd w:val="clear" w:color="auto" w:fill="FFFFFF"/>
        </w:rPr>
        <w:t>Agency web pages and the Virginia Town Hall site will also require corrections.</w:t>
      </w:r>
    </w:p>
    <w:sectPr w:rsidR="00F3218B" w:rsidRPr="008E3912" w:rsidSect="000155AA">
      <w:footerReference w:type="default" r:id="rId10"/>
      <w:pgSz w:w="12240" w:h="15840"/>
      <w:pgMar w:top="1008" w:right="1296" w:bottom="720"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89EE" w14:textId="77777777" w:rsidR="00445463" w:rsidRDefault="00445463">
      <w:r>
        <w:separator/>
      </w:r>
    </w:p>
  </w:endnote>
  <w:endnote w:type="continuationSeparator" w:id="0">
    <w:p w14:paraId="515A177A" w14:textId="77777777" w:rsidR="00445463" w:rsidRDefault="0044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AA1C" w14:textId="703B28BD" w:rsidR="00117A3E" w:rsidRPr="00C41101" w:rsidRDefault="006165FC">
    <w:pPr>
      <w:pStyle w:val="Footer"/>
      <w:rPr>
        <w:rFonts w:ascii="Times New Roman" w:hAnsi="Times New Roman"/>
        <w:vanish/>
      </w:rPr>
    </w:pPr>
    <w:r>
      <w:rPr>
        <w:rFonts w:ascii="Times New Roman" w:hAnsi="Times New Roman"/>
        <w:vanish/>
      </w:rPr>
      <w:t>July</w:t>
    </w:r>
    <w:r w:rsidR="004D17D9">
      <w:rPr>
        <w:rFonts w:ascii="Times New Roman" w:hAnsi="Times New Roman"/>
        <w:vanish/>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F4E4" w14:textId="77777777" w:rsidR="00445463" w:rsidRDefault="00445463">
      <w:r>
        <w:separator/>
      </w:r>
    </w:p>
  </w:footnote>
  <w:footnote w:type="continuationSeparator" w:id="0">
    <w:p w14:paraId="625FDE60" w14:textId="77777777" w:rsidR="00445463" w:rsidRDefault="00445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305D7"/>
    <w:multiLevelType w:val="hybridMultilevel"/>
    <w:tmpl w:val="E02C8192"/>
    <w:lvl w:ilvl="0" w:tplc="FFFFFFFF">
      <w:start w:val="1"/>
      <w:numFmt w:val="decimal"/>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num w:numId="1" w16cid:durableId="99372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A6"/>
    <w:rsid w:val="000155AA"/>
    <w:rsid w:val="000332E7"/>
    <w:rsid w:val="00035E06"/>
    <w:rsid w:val="000466D9"/>
    <w:rsid w:val="0004682C"/>
    <w:rsid w:val="00054786"/>
    <w:rsid w:val="00072304"/>
    <w:rsid w:val="0007453A"/>
    <w:rsid w:val="000961A0"/>
    <w:rsid w:val="000A601F"/>
    <w:rsid w:val="000C4717"/>
    <w:rsid w:val="000E14FD"/>
    <w:rsid w:val="000E6866"/>
    <w:rsid w:val="000F56A3"/>
    <w:rsid w:val="00117A3E"/>
    <w:rsid w:val="00123B69"/>
    <w:rsid w:val="001321EC"/>
    <w:rsid w:val="001345E4"/>
    <w:rsid w:val="00166E03"/>
    <w:rsid w:val="00174285"/>
    <w:rsid w:val="00175771"/>
    <w:rsid w:val="00196135"/>
    <w:rsid w:val="001A0B25"/>
    <w:rsid w:val="001A4C37"/>
    <w:rsid w:val="001B14BF"/>
    <w:rsid w:val="001C23C0"/>
    <w:rsid w:val="001F54E2"/>
    <w:rsid w:val="00201FA9"/>
    <w:rsid w:val="0020245B"/>
    <w:rsid w:val="002357B2"/>
    <w:rsid w:val="00240EF6"/>
    <w:rsid w:val="0024672D"/>
    <w:rsid w:val="002473F7"/>
    <w:rsid w:val="002503E4"/>
    <w:rsid w:val="00267893"/>
    <w:rsid w:val="002929D6"/>
    <w:rsid w:val="002D65D7"/>
    <w:rsid w:val="002E1297"/>
    <w:rsid w:val="002F4597"/>
    <w:rsid w:val="002F74EC"/>
    <w:rsid w:val="00344992"/>
    <w:rsid w:val="003631AC"/>
    <w:rsid w:val="00376D62"/>
    <w:rsid w:val="003A4D33"/>
    <w:rsid w:val="003C0FDA"/>
    <w:rsid w:val="003C37AD"/>
    <w:rsid w:val="003E4108"/>
    <w:rsid w:val="0042679E"/>
    <w:rsid w:val="0043716E"/>
    <w:rsid w:val="00441DCA"/>
    <w:rsid w:val="00445463"/>
    <w:rsid w:val="00445534"/>
    <w:rsid w:val="0045203F"/>
    <w:rsid w:val="004611FA"/>
    <w:rsid w:val="004728B2"/>
    <w:rsid w:val="0047619D"/>
    <w:rsid w:val="0048415A"/>
    <w:rsid w:val="004A04F2"/>
    <w:rsid w:val="004B44D1"/>
    <w:rsid w:val="004D17D9"/>
    <w:rsid w:val="004E76E6"/>
    <w:rsid w:val="00500EAF"/>
    <w:rsid w:val="00505233"/>
    <w:rsid w:val="005106F7"/>
    <w:rsid w:val="0051513C"/>
    <w:rsid w:val="00560DBF"/>
    <w:rsid w:val="00565FA8"/>
    <w:rsid w:val="00592F77"/>
    <w:rsid w:val="0059388B"/>
    <w:rsid w:val="005A2B2D"/>
    <w:rsid w:val="005A54BA"/>
    <w:rsid w:val="005A6E20"/>
    <w:rsid w:val="005B2385"/>
    <w:rsid w:val="005C5FE3"/>
    <w:rsid w:val="005D5F25"/>
    <w:rsid w:val="005E0DB4"/>
    <w:rsid w:val="005E473E"/>
    <w:rsid w:val="005F41ED"/>
    <w:rsid w:val="005F74BD"/>
    <w:rsid w:val="00602C70"/>
    <w:rsid w:val="006039FD"/>
    <w:rsid w:val="006165FC"/>
    <w:rsid w:val="00651388"/>
    <w:rsid w:val="00657C2D"/>
    <w:rsid w:val="0066009B"/>
    <w:rsid w:val="006806F6"/>
    <w:rsid w:val="00687C00"/>
    <w:rsid w:val="00697592"/>
    <w:rsid w:val="006976A6"/>
    <w:rsid w:val="006A02E2"/>
    <w:rsid w:val="006A3527"/>
    <w:rsid w:val="006B06C5"/>
    <w:rsid w:val="006E3141"/>
    <w:rsid w:val="006F2FD6"/>
    <w:rsid w:val="006F4C78"/>
    <w:rsid w:val="006F5FCE"/>
    <w:rsid w:val="00700785"/>
    <w:rsid w:val="007032F3"/>
    <w:rsid w:val="0071494B"/>
    <w:rsid w:val="00722AC0"/>
    <w:rsid w:val="00761878"/>
    <w:rsid w:val="00762740"/>
    <w:rsid w:val="0078555C"/>
    <w:rsid w:val="007A204C"/>
    <w:rsid w:val="007B6A76"/>
    <w:rsid w:val="007C66AB"/>
    <w:rsid w:val="007D518B"/>
    <w:rsid w:val="007E78FE"/>
    <w:rsid w:val="007F1369"/>
    <w:rsid w:val="0081059E"/>
    <w:rsid w:val="00813198"/>
    <w:rsid w:val="0082757E"/>
    <w:rsid w:val="00832E6E"/>
    <w:rsid w:val="00861B54"/>
    <w:rsid w:val="00873AD9"/>
    <w:rsid w:val="00876390"/>
    <w:rsid w:val="008871FB"/>
    <w:rsid w:val="008B6125"/>
    <w:rsid w:val="008B7813"/>
    <w:rsid w:val="008D3D5E"/>
    <w:rsid w:val="008E27DF"/>
    <w:rsid w:val="008E3912"/>
    <w:rsid w:val="008F1389"/>
    <w:rsid w:val="0090557D"/>
    <w:rsid w:val="009163A7"/>
    <w:rsid w:val="009246FC"/>
    <w:rsid w:val="00933520"/>
    <w:rsid w:val="00933FD8"/>
    <w:rsid w:val="00966CE6"/>
    <w:rsid w:val="009745EC"/>
    <w:rsid w:val="00995690"/>
    <w:rsid w:val="00997CFC"/>
    <w:rsid w:val="009A7B55"/>
    <w:rsid w:val="009B5E6E"/>
    <w:rsid w:val="00A04828"/>
    <w:rsid w:val="00A07B7D"/>
    <w:rsid w:val="00A1403F"/>
    <w:rsid w:val="00A21EB3"/>
    <w:rsid w:val="00A51478"/>
    <w:rsid w:val="00A54CC8"/>
    <w:rsid w:val="00AA1EE3"/>
    <w:rsid w:val="00AE002F"/>
    <w:rsid w:val="00AE00CD"/>
    <w:rsid w:val="00AE0669"/>
    <w:rsid w:val="00B3774A"/>
    <w:rsid w:val="00B446AF"/>
    <w:rsid w:val="00B55CB1"/>
    <w:rsid w:val="00BA236A"/>
    <w:rsid w:val="00BA2E5C"/>
    <w:rsid w:val="00BC3F2C"/>
    <w:rsid w:val="00BC701A"/>
    <w:rsid w:val="00BE5413"/>
    <w:rsid w:val="00BE756F"/>
    <w:rsid w:val="00C3003B"/>
    <w:rsid w:val="00C41101"/>
    <w:rsid w:val="00C60FD8"/>
    <w:rsid w:val="00C77CCD"/>
    <w:rsid w:val="00C8028F"/>
    <w:rsid w:val="00C82C60"/>
    <w:rsid w:val="00C82D15"/>
    <w:rsid w:val="00C91D8C"/>
    <w:rsid w:val="00C944EB"/>
    <w:rsid w:val="00CB2040"/>
    <w:rsid w:val="00CC6643"/>
    <w:rsid w:val="00D02C7E"/>
    <w:rsid w:val="00D83579"/>
    <w:rsid w:val="00DA07AB"/>
    <w:rsid w:val="00DD7FA1"/>
    <w:rsid w:val="00DE7F96"/>
    <w:rsid w:val="00DF1B8E"/>
    <w:rsid w:val="00DF738C"/>
    <w:rsid w:val="00E22BBC"/>
    <w:rsid w:val="00E335E2"/>
    <w:rsid w:val="00E47338"/>
    <w:rsid w:val="00E54340"/>
    <w:rsid w:val="00E60A5D"/>
    <w:rsid w:val="00E628F8"/>
    <w:rsid w:val="00EA4213"/>
    <w:rsid w:val="00EA4C12"/>
    <w:rsid w:val="00EA4E01"/>
    <w:rsid w:val="00EA5AB3"/>
    <w:rsid w:val="00EB2143"/>
    <w:rsid w:val="00EB3358"/>
    <w:rsid w:val="00EB500F"/>
    <w:rsid w:val="00EB64C8"/>
    <w:rsid w:val="00EC0047"/>
    <w:rsid w:val="00EE5266"/>
    <w:rsid w:val="00EE75BA"/>
    <w:rsid w:val="00EF1C7A"/>
    <w:rsid w:val="00EF1D8D"/>
    <w:rsid w:val="00F07EB7"/>
    <w:rsid w:val="00F11FE0"/>
    <w:rsid w:val="00F209D2"/>
    <w:rsid w:val="00F2206C"/>
    <w:rsid w:val="00F2744E"/>
    <w:rsid w:val="00F3218B"/>
    <w:rsid w:val="00F422D4"/>
    <w:rsid w:val="00F470DF"/>
    <w:rsid w:val="00F57F12"/>
    <w:rsid w:val="00F67198"/>
    <w:rsid w:val="00F734A3"/>
    <w:rsid w:val="00FA7810"/>
    <w:rsid w:val="00FC4D7A"/>
    <w:rsid w:val="00FC5696"/>
    <w:rsid w:val="00FE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9025"/>
    <o:shapelayout v:ext="edit">
      <o:idmap v:ext="edit" data="1"/>
    </o:shapelayout>
  </w:shapeDefaults>
  <w:decimalSymbol w:val="."/>
  <w:listSeparator w:val=","/>
  <w14:docId w14:val="55BF8CF5"/>
  <w15:docId w15:val="{B8CADCF6-D1B3-4D70-A89B-61D8C014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6A6"/>
    <w:rPr>
      <w:rFonts w:ascii="Arial" w:hAnsi="Arial"/>
    </w:rPr>
  </w:style>
  <w:style w:type="paragraph" w:styleId="Heading1">
    <w:name w:val="heading 1"/>
    <w:basedOn w:val="Normal"/>
    <w:next w:val="Normal"/>
    <w:qFormat/>
    <w:rsid w:val="006976A6"/>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76A6"/>
    <w:rPr>
      <w:color w:val="000000"/>
    </w:rPr>
  </w:style>
  <w:style w:type="character" w:customStyle="1" w:styleId="content1">
    <w:name w:val="content1"/>
    <w:basedOn w:val="DefaultParagraphFont"/>
    <w:rsid w:val="006976A6"/>
    <w:rPr>
      <w:rFonts w:ascii="Verdana" w:hAnsi="Verdana" w:hint="default"/>
      <w:sz w:val="20"/>
      <w:szCs w:val="20"/>
    </w:rPr>
  </w:style>
  <w:style w:type="character" w:customStyle="1" w:styleId="header1">
    <w:name w:val="header1"/>
    <w:basedOn w:val="DefaultParagraphFont"/>
    <w:rsid w:val="006976A6"/>
    <w:rPr>
      <w:rFonts w:ascii="Verdana" w:hAnsi="Verdana" w:hint="default"/>
      <w:b/>
      <w:bCs/>
      <w:sz w:val="24"/>
      <w:szCs w:val="24"/>
    </w:rPr>
  </w:style>
  <w:style w:type="paragraph" w:styleId="Header">
    <w:name w:val="header"/>
    <w:basedOn w:val="Normal"/>
    <w:link w:val="HeaderChar"/>
    <w:uiPriority w:val="99"/>
    <w:rsid w:val="006976A6"/>
    <w:pPr>
      <w:tabs>
        <w:tab w:val="center" w:pos="4320"/>
        <w:tab w:val="right" w:pos="8640"/>
      </w:tabs>
    </w:pPr>
  </w:style>
  <w:style w:type="paragraph" w:styleId="Footer">
    <w:name w:val="footer"/>
    <w:basedOn w:val="Normal"/>
    <w:link w:val="FooterChar"/>
    <w:uiPriority w:val="99"/>
    <w:rsid w:val="00861B54"/>
    <w:pPr>
      <w:tabs>
        <w:tab w:val="center" w:pos="4320"/>
        <w:tab w:val="right" w:pos="8640"/>
      </w:tabs>
    </w:pPr>
  </w:style>
  <w:style w:type="character" w:styleId="Hyperlink">
    <w:name w:val="Hyperlink"/>
    <w:basedOn w:val="DefaultParagraphFont"/>
    <w:rsid w:val="007032F3"/>
    <w:rPr>
      <w:color w:val="0000FF"/>
      <w:u w:val="single"/>
    </w:rPr>
  </w:style>
  <w:style w:type="character" w:styleId="CommentReference">
    <w:name w:val="annotation reference"/>
    <w:basedOn w:val="DefaultParagraphFont"/>
    <w:rsid w:val="0047619D"/>
    <w:rPr>
      <w:sz w:val="16"/>
      <w:szCs w:val="16"/>
    </w:rPr>
  </w:style>
  <w:style w:type="paragraph" w:styleId="CommentText">
    <w:name w:val="annotation text"/>
    <w:basedOn w:val="Normal"/>
    <w:link w:val="CommentTextChar"/>
    <w:rsid w:val="0047619D"/>
  </w:style>
  <w:style w:type="character" w:customStyle="1" w:styleId="CommentTextChar">
    <w:name w:val="Comment Text Char"/>
    <w:basedOn w:val="DefaultParagraphFont"/>
    <w:link w:val="CommentText"/>
    <w:rsid w:val="0047619D"/>
    <w:rPr>
      <w:rFonts w:ascii="Arial" w:hAnsi="Arial"/>
    </w:rPr>
  </w:style>
  <w:style w:type="paragraph" w:styleId="CommentSubject">
    <w:name w:val="annotation subject"/>
    <w:basedOn w:val="CommentText"/>
    <w:next w:val="CommentText"/>
    <w:link w:val="CommentSubjectChar"/>
    <w:rsid w:val="0047619D"/>
    <w:rPr>
      <w:b/>
      <w:bCs/>
    </w:rPr>
  </w:style>
  <w:style w:type="character" w:customStyle="1" w:styleId="CommentSubjectChar">
    <w:name w:val="Comment Subject Char"/>
    <w:basedOn w:val="CommentTextChar"/>
    <w:link w:val="CommentSubject"/>
    <w:rsid w:val="0047619D"/>
    <w:rPr>
      <w:rFonts w:ascii="Arial" w:hAnsi="Arial"/>
      <w:b/>
      <w:bCs/>
    </w:rPr>
  </w:style>
  <w:style w:type="paragraph" w:styleId="BalloonText">
    <w:name w:val="Balloon Text"/>
    <w:basedOn w:val="Normal"/>
    <w:link w:val="BalloonTextChar"/>
    <w:rsid w:val="0047619D"/>
    <w:rPr>
      <w:rFonts w:ascii="Tahoma" w:hAnsi="Tahoma" w:cs="Tahoma"/>
      <w:sz w:val="16"/>
      <w:szCs w:val="16"/>
    </w:rPr>
  </w:style>
  <w:style w:type="character" w:customStyle="1" w:styleId="BalloonTextChar">
    <w:name w:val="Balloon Text Char"/>
    <w:basedOn w:val="DefaultParagraphFont"/>
    <w:link w:val="BalloonText"/>
    <w:rsid w:val="0047619D"/>
    <w:rPr>
      <w:rFonts w:ascii="Tahoma" w:hAnsi="Tahoma" w:cs="Tahoma"/>
      <w:sz w:val="16"/>
      <w:szCs w:val="16"/>
    </w:rPr>
  </w:style>
  <w:style w:type="paragraph" w:styleId="Revision">
    <w:name w:val="Revision"/>
    <w:hidden/>
    <w:uiPriority w:val="99"/>
    <w:semiHidden/>
    <w:rsid w:val="005E0DB4"/>
    <w:rPr>
      <w:rFonts w:ascii="Arial" w:hAnsi="Arial"/>
    </w:rPr>
  </w:style>
  <w:style w:type="character" w:customStyle="1" w:styleId="HeaderChar">
    <w:name w:val="Header Char"/>
    <w:basedOn w:val="DefaultParagraphFont"/>
    <w:link w:val="Header"/>
    <w:uiPriority w:val="99"/>
    <w:rsid w:val="00117A3E"/>
    <w:rPr>
      <w:rFonts w:ascii="Arial" w:hAnsi="Arial"/>
    </w:rPr>
  </w:style>
  <w:style w:type="character" w:customStyle="1" w:styleId="FooterChar">
    <w:name w:val="Footer Char"/>
    <w:basedOn w:val="DefaultParagraphFont"/>
    <w:link w:val="Footer"/>
    <w:uiPriority w:val="99"/>
    <w:rsid w:val="00117A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5" ma:contentTypeDescription="Create a new document." ma:contentTypeScope="" ma:versionID="c9d41ab144ab9e31becd5488c1e450c9">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c6cec6ac30237ee9d2abd11a68558e72"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1D579-875B-4696-AF97-B889FCA8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3fbe-d978-4f48-931a-61d7935b8221"/>
    <ds:schemaRef ds:uri="465a23b2-135f-454d-be52-f07bbef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0E195-BF0D-40CA-A327-73604E92C8EF}">
  <ds:schemaRefs>
    <ds:schemaRef ds:uri="http://schemas.microsoft.com/office/2006/metadata/properties"/>
    <ds:schemaRef ds:uri="http://schemas.microsoft.com/office/infopath/2007/PartnerControls"/>
    <ds:schemaRef ds:uri="aa6e3fbe-d978-4f48-931a-61d7935b8221"/>
    <ds:schemaRef ds:uri="465a23b2-135f-454d-be52-f07bbef8c8fe"/>
  </ds:schemaRefs>
</ds:datastoreItem>
</file>

<file path=customXml/itemProps3.xml><?xml version="1.0" encoding="utf-8"?>
<ds:datastoreItem xmlns:ds="http://schemas.openxmlformats.org/officeDocument/2006/customXml" ds:itemID="{8A8EA046-E55C-4E8F-9D4A-A7C27EBF3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851</Words>
  <Characters>4662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Public notice template for Virginia Water Protection Permits</vt:lpstr>
    </vt:vector>
  </TitlesOfParts>
  <Company>Commonwealth of Virginia</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template for Virginia Water Protection Permits</dc:title>
  <dc:subject>2007 update</dc:subject>
  <dc:creator>Department of Environmental Quality</dc:creator>
  <cp:keywords>public notice, template, Virginia Water Protection, permits</cp:keywords>
  <cp:lastModifiedBy>Brenda Winn</cp:lastModifiedBy>
  <cp:revision>5</cp:revision>
  <cp:lastPrinted>2021-05-26T19:45:00Z</cp:lastPrinted>
  <dcterms:created xsi:type="dcterms:W3CDTF">2023-07-07T17:41:00Z</dcterms:created>
  <dcterms:modified xsi:type="dcterms:W3CDTF">2024-01-03T19:21:00Z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-462588608</vt:i4>
  </property>
  <property fmtid="{D5CDD505-2E9C-101B-9397-08002B2CF9AE}" pid="3" name="_EmailSubject">
    <vt:lpwstr>Public Notice Revisions</vt:lpwstr>
  </property>
  <property fmtid="{D5CDD505-2E9C-101B-9397-08002B2CF9AE}" pid="4" name="_AuthorEmail">
    <vt:lpwstr>cmberndt@deq.virginia.gov</vt:lpwstr>
  </property>
  <property fmtid="{D5CDD505-2E9C-101B-9397-08002B2CF9AE}" pid="5" name="_AuthorEmailDisplayName">
    <vt:lpwstr>Berndt,Cindy</vt:lpwstr>
  </property>
  <property fmtid="{D5CDD505-2E9C-101B-9397-08002B2CF9AE}" pid="6" name="_PreviousAdHocReviewCycleID">
    <vt:i4>1500629969</vt:i4>
  </property>
  <property fmtid="{D5CDD505-2E9C-101B-9397-08002B2CF9AE}" pid="7" name="_ReviewingToolsShownOnce">
    <vt:lpwstr/>
  </property>
  <property fmtid="{D5CDD505-2E9C-101B-9397-08002B2CF9AE}" pid="8" name="ContentTypeId">
    <vt:lpwstr>0x010100F9835BDD00D75044A4172866564795B9</vt:lpwstr>
  </property>
</Properties>
</file>