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FCA4" w14:textId="77777777" w:rsidR="001256E6" w:rsidRPr="00274B62" w:rsidRDefault="001256E6" w:rsidP="001256E6">
      <w:pPr>
        <w:spacing w:before="120" w:after="12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59430D" wp14:editId="3A6E195F">
            <wp:simplePos x="0" y="0"/>
            <wp:positionH relativeFrom="margin">
              <wp:posOffset>-40640</wp:posOffset>
            </wp:positionH>
            <wp:positionV relativeFrom="margin">
              <wp:posOffset>82550</wp:posOffset>
            </wp:positionV>
            <wp:extent cx="1585341" cy="667512"/>
            <wp:effectExtent l="0" t="0" r="0" b="0"/>
            <wp:wrapSquare wrapText="bothSides"/>
            <wp:docPr id="7" name="Picture 0" descr="deq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q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41" cy="6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Attachment 2: </w:t>
      </w:r>
      <w:r w:rsidRPr="00274B62">
        <w:rPr>
          <w:b/>
          <w:sz w:val="22"/>
          <w:szCs w:val="22"/>
        </w:rPr>
        <w:t>MONTHLY VWP PERMIT INSPECTION CHECKLIST</w:t>
      </w:r>
    </w:p>
    <w:tbl>
      <w:tblPr>
        <w:tblpPr w:leftFromText="180" w:rightFromText="180" w:vertAnchor="page" w:horzAnchor="margin" w:tblpX="-95" w:tblpY="1971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WP Inspection Checklist Short Form"/>
        <w:tblDescription w:val="Project details recorded here"/>
      </w:tblPr>
      <w:tblGrid>
        <w:gridCol w:w="4638"/>
        <w:gridCol w:w="3187"/>
        <w:gridCol w:w="2790"/>
      </w:tblGrid>
      <w:tr w:rsidR="004D7099" w14:paraId="50A355F5" w14:textId="77777777" w:rsidTr="00C7613E">
        <w:trPr>
          <w:trHeight w:hRule="exact" w:val="653"/>
        </w:trPr>
        <w:tc>
          <w:tcPr>
            <w:tcW w:w="2185" w:type="pct"/>
            <w:tcMar>
              <w:left w:w="29" w:type="dxa"/>
            </w:tcMar>
          </w:tcPr>
          <w:p w14:paraId="23D51990" w14:textId="77777777" w:rsidR="004D7099" w:rsidRDefault="004D7099" w:rsidP="00544F36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Project Name</w:t>
            </w:r>
          </w:p>
          <w:p w14:paraId="41427810" w14:textId="77777777" w:rsidR="004D7099" w:rsidRPr="001256E6" w:rsidRDefault="004D7099" w:rsidP="00544F36">
            <w:pPr>
              <w:spacing w:after="60"/>
              <w:textAlignment w:val="baseline"/>
              <w:rPr>
                <w:color w:val="C45911" w:themeColor="accent2" w:themeShade="BF"/>
              </w:rPr>
            </w:pPr>
          </w:p>
        </w:tc>
        <w:tc>
          <w:tcPr>
            <w:tcW w:w="1501" w:type="pct"/>
            <w:tcMar>
              <w:left w:w="29" w:type="dxa"/>
            </w:tcMar>
          </w:tcPr>
          <w:p w14:paraId="2E04D3FB" w14:textId="77777777" w:rsidR="004D7099" w:rsidRDefault="004D7099" w:rsidP="00544F36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 xml:space="preserve">VWP </w:t>
            </w:r>
            <w:r w:rsidR="00C7613E">
              <w:rPr>
                <w:b/>
                <w:color w:val="000000"/>
              </w:rPr>
              <w:t>General</w:t>
            </w:r>
            <w:r>
              <w:rPr>
                <w:b/>
                <w:color w:val="000000"/>
              </w:rPr>
              <w:t xml:space="preserve"> </w:t>
            </w:r>
            <w:r w:rsidRPr="00FD0B6E">
              <w:rPr>
                <w:b/>
                <w:color w:val="000000"/>
              </w:rPr>
              <w:t xml:space="preserve">Permit </w:t>
            </w:r>
            <w:r w:rsidR="00C7613E">
              <w:rPr>
                <w:b/>
                <w:color w:val="000000"/>
              </w:rPr>
              <w:t xml:space="preserve">Tracking </w:t>
            </w:r>
            <w:r>
              <w:rPr>
                <w:b/>
                <w:color w:val="000000"/>
              </w:rPr>
              <w:t>No.</w:t>
            </w:r>
          </w:p>
          <w:p w14:paraId="0A4519AE" w14:textId="77777777" w:rsidR="004D7099" w:rsidRPr="00FD0B6E" w:rsidRDefault="004D7099" w:rsidP="00544F36">
            <w:pPr>
              <w:spacing w:after="60"/>
              <w:textAlignment w:val="baseline"/>
              <w:rPr>
                <w:color w:val="000000"/>
              </w:rPr>
            </w:pPr>
          </w:p>
        </w:tc>
        <w:tc>
          <w:tcPr>
            <w:tcW w:w="1314" w:type="pct"/>
            <w:tcMar>
              <w:left w:w="29" w:type="dxa"/>
            </w:tcMar>
          </w:tcPr>
          <w:p w14:paraId="17F6E55B" w14:textId="77777777" w:rsidR="004D7099" w:rsidRDefault="004D7099" w:rsidP="00C7613E">
            <w:pPr>
              <w:spacing w:line="239" w:lineRule="exact"/>
              <w:jc w:val="center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Inspection Date</w:t>
            </w:r>
          </w:p>
          <w:p w14:paraId="75C98FEC" w14:textId="77777777" w:rsidR="004D7099" w:rsidRPr="00AF0673" w:rsidRDefault="004D7099" w:rsidP="004D7099">
            <w:pPr>
              <w:spacing w:before="60"/>
              <w:textAlignment w:val="baseline"/>
              <w:rPr>
                <w:b/>
                <w:color w:val="000000"/>
              </w:rPr>
            </w:pPr>
          </w:p>
        </w:tc>
      </w:tr>
      <w:tr w:rsidR="004D7099" w14:paraId="672354A9" w14:textId="77777777" w:rsidTr="004D7099">
        <w:trPr>
          <w:trHeight w:hRule="exact" w:val="576"/>
        </w:trPr>
        <w:tc>
          <w:tcPr>
            <w:tcW w:w="2185" w:type="pct"/>
            <w:tcMar>
              <w:left w:w="29" w:type="dxa"/>
            </w:tcMar>
          </w:tcPr>
          <w:p w14:paraId="25257059" w14:textId="77777777" w:rsidR="004D7099" w:rsidRDefault="004D7099" w:rsidP="004D7099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Inspector Name</w:t>
            </w:r>
            <w:r>
              <w:rPr>
                <w:b/>
                <w:color w:val="000000"/>
              </w:rPr>
              <w:t xml:space="preserve"> &amp; Affiliation</w:t>
            </w:r>
          </w:p>
          <w:p w14:paraId="2853BFBB" w14:textId="77777777" w:rsidR="004D7099" w:rsidRPr="00FD0B6E" w:rsidRDefault="004D7099" w:rsidP="004D7099">
            <w:pPr>
              <w:spacing w:before="60"/>
              <w:textAlignment w:val="baseline"/>
              <w:rPr>
                <w:color w:val="000000"/>
              </w:rPr>
            </w:pPr>
          </w:p>
        </w:tc>
        <w:tc>
          <w:tcPr>
            <w:tcW w:w="2815" w:type="pct"/>
            <w:gridSpan w:val="2"/>
            <w:tcMar>
              <w:left w:w="29" w:type="dxa"/>
            </w:tcMar>
          </w:tcPr>
          <w:p w14:paraId="2FEF21A8" w14:textId="77777777" w:rsidR="004D7099" w:rsidRDefault="004D7099" w:rsidP="004D7099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Phone # &amp; Email Address</w:t>
            </w:r>
          </w:p>
          <w:p w14:paraId="03EAF0C4" w14:textId="77777777" w:rsidR="004D7099" w:rsidRPr="00FD0B6E" w:rsidRDefault="004D7099" w:rsidP="004D7099">
            <w:pPr>
              <w:spacing w:before="60"/>
              <w:textAlignment w:val="baseline"/>
              <w:rPr>
                <w:color w:val="000000"/>
              </w:rPr>
            </w:pPr>
          </w:p>
        </w:tc>
      </w:tr>
      <w:tr w:rsidR="004D7099" w14:paraId="230FF356" w14:textId="77777777" w:rsidTr="003F4CFF">
        <w:trPr>
          <w:trHeight w:hRule="exact" w:val="2563"/>
        </w:trPr>
        <w:tc>
          <w:tcPr>
            <w:tcW w:w="5000" w:type="pct"/>
            <w:gridSpan w:val="3"/>
            <w:tcMar>
              <w:left w:w="29" w:type="dxa"/>
            </w:tcMar>
            <w:vAlign w:val="center"/>
          </w:tcPr>
          <w:p w14:paraId="5173BFD8" w14:textId="77777777" w:rsidR="003F4CFF" w:rsidRDefault="004D7099" w:rsidP="004D7099">
            <w:pPr>
              <w:jc w:val="center"/>
              <w:textAlignment w:val="baseline"/>
              <w:rPr>
                <w:b/>
                <w:color w:val="000000" w:themeColor="text1"/>
              </w:rPr>
            </w:pPr>
            <w:r w:rsidRPr="008B5730">
              <w:rPr>
                <w:b/>
                <w:sz w:val="19"/>
                <w:szCs w:val="19"/>
              </w:rPr>
              <w:t>Based on my inspection, this project (</w:t>
            </w:r>
            <w:sdt>
              <w:sdtPr>
                <w:rPr>
                  <w:b/>
                  <w:sz w:val="19"/>
                  <w:szCs w:val="19"/>
                </w:rPr>
                <w:id w:val="-17791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40"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545B40" w:rsidRPr="008B5730">
              <w:rPr>
                <w:b/>
                <w:sz w:val="19"/>
                <w:szCs w:val="19"/>
              </w:rPr>
              <w:t xml:space="preserve"> </w:t>
            </w:r>
            <w:r w:rsidRPr="008B5730">
              <w:rPr>
                <w:b/>
                <w:sz w:val="19"/>
                <w:szCs w:val="19"/>
              </w:rPr>
              <w:t xml:space="preserve">is in compliance / </w:t>
            </w:r>
            <w:sdt>
              <w:sdtPr>
                <w:rPr>
                  <w:b/>
                  <w:sz w:val="19"/>
                  <w:szCs w:val="19"/>
                </w:rPr>
                <w:id w:val="-6338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40"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8B5730">
              <w:rPr>
                <w:b/>
                <w:sz w:val="19"/>
                <w:szCs w:val="19"/>
              </w:rPr>
              <w:t xml:space="preserve"> is not</w:t>
            </w:r>
            <w:r w:rsidR="00545B40" w:rsidRPr="008B5730">
              <w:rPr>
                <w:b/>
                <w:sz w:val="19"/>
                <w:szCs w:val="19"/>
              </w:rPr>
              <w:t xml:space="preserve"> in compliance) with the above-</w:t>
            </w:r>
            <w:r w:rsidRPr="008B5730">
              <w:rPr>
                <w:b/>
                <w:sz w:val="19"/>
                <w:szCs w:val="19"/>
              </w:rPr>
              <w:t xml:space="preserve">referenced VWP Permit </w:t>
            </w:r>
            <w:r w:rsidR="00545B40" w:rsidRPr="008B5730">
              <w:rPr>
                <w:b/>
                <w:sz w:val="19"/>
                <w:szCs w:val="19"/>
              </w:rPr>
              <w:t xml:space="preserve">coverage </w:t>
            </w:r>
            <w:r w:rsidRPr="008B5730">
              <w:rPr>
                <w:b/>
                <w:sz w:val="19"/>
                <w:szCs w:val="19"/>
              </w:rPr>
              <w:t xml:space="preserve">and the authorized impact map entitled </w:t>
            </w:r>
            <w:r w:rsidR="003F4CFF" w:rsidRPr="003F4CFF">
              <w:rPr>
                <w:b/>
                <w:color w:val="000000" w:themeColor="text1"/>
              </w:rPr>
              <w:t xml:space="preserve"> map entitled</w:t>
            </w:r>
            <w:r w:rsidR="003F4CFF">
              <w:rPr>
                <w:b/>
                <w:color w:val="000000" w:themeColor="text1"/>
              </w:rPr>
              <w:t xml:space="preserve">: </w:t>
            </w:r>
            <w:r w:rsidR="003F4CFF" w:rsidRPr="003F4CFF">
              <w:rPr>
                <w:b/>
                <w:color w:val="000000" w:themeColor="text1"/>
              </w:rPr>
              <w:t xml:space="preserve">_______________________________________________________________________________ </w:t>
            </w:r>
          </w:p>
          <w:p w14:paraId="6093A340" w14:textId="77777777" w:rsidR="004D7099" w:rsidRPr="008B5730" w:rsidRDefault="003F4CFF" w:rsidP="004D7099">
            <w:pPr>
              <w:jc w:val="center"/>
              <w:textAlignment w:val="baseline"/>
              <w:rPr>
                <w:sz w:val="19"/>
                <w:szCs w:val="19"/>
              </w:rPr>
            </w:pPr>
            <w:r w:rsidRPr="003F4CFF">
              <w:rPr>
                <w:b/>
                <w:color w:val="000000" w:themeColor="text1"/>
              </w:rPr>
              <w:t xml:space="preserve">dated </w:t>
            </w:r>
            <w:r w:rsidRPr="003F4CFF">
              <w:rPr>
                <w:b/>
              </w:rPr>
              <w:t xml:space="preserve">_____, __________, </w:t>
            </w:r>
            <w:r w:rsidRPr="003F4CFF">
              <w:rPr>
                <w:b/>
                <w:color w:val="000000" w:themeColor="text1"/>
              </w:rPr>
              <w:t xml:space="preserve">and with latest revision date of </w:t>
            </w:r>
            <w:r w:rsidRPr="003F4CFF">
              <w:rPr>
                <w:b/>
              </w:rPr>
              <w:t xml:space="preserve">_____, __________ </w:t>
            </w:r>
          </w:p>
          <w:p w14:paraId="1AEAA9AA" w14:textId="77777777" w:rsidR="003F4CFF" w:rsidRDefault="003F4CFF" w:rsidP="004D7099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</w:p>
          <w:p w14:paraId="377BA950" w14:textId="77777777" w:rsidR="004D7099" w:rsidRPr="008B5730" w:rsidRDefault="004D7099" w:rsidP="004D7099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  <w:r w:rsidRPr="008B5730">
              <w:rPr>
                <w:sz w:val="19"/>
                <w:szCs w:val="19"/>
              </w:rPr>
              <w:t>I certify that the information contained in this report is, to the best of my knowledge and belief, true, accurate, and complete.  I am aware that there are significant penalties for submitting false information, including the possibility of fine and imprisonment for knowing violations.</w:t>
            </w:r>
          </w:p>
          <w:p w14:paraId="1E1B31A4" w14:textId="77777777" w:rsidR="004D7099" w:rsidRPr="008B5730" w:rsidRDefault="004D7099" w:rsidP="004D7099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</w:p>
          <w:p w14:paraId="144C104F" w14:textId="77777777" w:rsidR="004D7099" w:rsidRPr="008B5730" w:rsidRDefault="004D7099" w:rsidP="004D7099">
            <w:pPr>
              <w:spacing w:after="60"/>
              <w:ind w:left="1410"/>
              <w:textAlignment w:val="baseline"/>
              <w:rPr>
                <w:sz w:val="19"/>
                <w:szCs w:val="19"/>
              </w:rPr>
            </w:pPr>
            <w:r w:rsidRPr="008B5730">
              <w:rPr>
                <w:sz w:val="19"/>
                <w:szCs w:val="19"/>
              </w:rPr>
              <w:t>_______________________________________________________       _______________________________</w:t>
            </w:r>
          </w:p>
          <w:p w14:paraId="451A7539" w14:textId="77777777" w:rsidR="004D7099" w:rsidDel="00775E7E" w:rsidRDefault="004D7099" w:rsidP="004D7099">
            <w:pPr>
              <w:spacing w:after="60"/>
              <w:ind w:left="1410"/>
              <w:textAlignment w:val="baseline"/>
              <w:rPr>
                <w:b/>
                <w:color w:val="000000"/>
              </w:rPr>
            </w:pPr>
            <w:r w:rsidRPr="008B5730">
              <w:rPr>
                <w:sz w:val="19"/>
                <w:szCs w:val="19"/>
              </w:rPr>
              <w:t>Signature of Inspector                                                                                  Date</w:t>
            </w:r>
          </w:p>
        </w:tc>
      </w:tr>
    </w:tbl>
    <w:p w14:paraId="35F6E5BC" w14:textId="77777777" w:rsidR="001256E6" w:rsidRPr="00274B62" w:rsidRDefault="001256E6" w:rsidP="001256E6">
      <w:pPr>
        <w:spacing w:before="120" w:after="120"/>
        <w:jc w:val="center"/>
        <w:rPr>
          <w:b/>
          <w:sz w:val="18"/>
          <w:szCs w:val="18"/>
        </w:rPr>
      </w:pPr>
      <w:r w:rsidRPr="00274B62">
        <w:rPr>
          <w:b/>
          <w:sz w:val="18"/>
          <w:szCs w:val="18"/>
        </w:rPr>
        <w:t xml:space="preserve">An inspection of all permitted impact areas, avoided waters and wetlands, and permanently preserved waters, wetlands and upland areas must be conducted at least once every month during active construction activities. </w:t>
      </w:r>
      <w:r w:rsidR="004D7099">
        <w:rPr>
          <w:b/>
          <w:sz w:val="18"/>
          <w:szCs w:val="18"/>
        </w:rPr>
        <w:t xml:space="preserve"> </w:t>
      </w:r>
      <w:r w:rsidRPr="00274B62">
        <w:rPr>
          <w:b/>
          <w:sz w:val="18"/>
          <w:szCs w:val="18"/>
        </w:rPr>
        <w:t>Maintain this record on-site and available for inspection</w:t>
      </w:r>
      <w:r>
        <w:rPr>
          <w:b/>
          <w:sz w:val="18"/>
          <w:szCs w:val="18"/>
        </w:rPr>
        <w:t xml:space="preserve"> by DEQ staff</w:t>
      </w:r>
      <w:r w:rsidRPr="00274B62">
        <w:rPr>
          <w:b/>
          <w:sz w:val="18"/>
          <w:szCs w:val="18"/>
        </w:rPr>
        <w:t>.</w:t>
      </w:r>
    </w:p>
    <w:p w14:paraId="5BD83FAD" w14:textId="77777777" w:rsidR="001256E6" w:rsidRDefault="001256E6"/>
    <w:tbl>
      <w:tblPr>
        <w:tblStyle w:val="TableGrid"/>
        <w:tblW w:w="5065" w:type="pct"/>
        <w:tblInd w:w="-113" w:type="dxa"/>
        <w:tblLayout w:type="fixed"/>
        <w:tblLook w:val="04A0" w:firstRow="1" w:lastRow="0" w:firstColumn="1" w:lastColumn="0" w:noHBand="0" w:noVBand="1"/>
        <w:tblCaption w:val="VWP Inspection Checklist Short Form"/>
        <w:tblDescription w:val="Project details recorded here"/>
      </w:tblPr>
      <w:tblGrid>
        <w:gridCol w:w="4694"/>
        <w:gridCol w:w="449"/>
        <w:gridCol w:w="453"/>
        <w:gridCol w:w="543"/>
        <w:gridCol w:w="3153"/>
        <w:gridCol w:w="1347"/>
      </w:tblGrid>
      <w:tr w:rsidR="001E29BC" w:rsidRPr="00635EAD" w14:paraId="47588B3E" w14:textId="77777777" w:rsidTr="00713570">
        <w:trPr>
          <w:cantSplit/>
          <w:trHeight w:val="144"/>
          <w:tblHeader/>
        </w:trPr>
        <w:tc>
          <w:tcPr>
            <w:tcW w:w="2206" w:type="pct"/>
            <w:vAlign w:val="center"/>
          </w:tcPr>
          <w:p w14:paraId="120FBCA6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79" w:type="pct"/>
            <w:gridSpan w:val="3"/>
            <w:tcMar>
              <w:left w:w="0" w:type="dxa"/>
              <w:right w:w="0" w:type="dxa"/>
            </w:tcMar>
          </w:tcPr>
          <w:p w14:paraId="00C4D5E5" w14:textId="77777777" w:rsidR="0056205B" w:rsidRPr="00FD0B6E" w:rsidRDefault="0056205B" w:rsidP="00910733">
            <w:pPr>
              <w:pStyle w:val="BodyTextIndent"/>
              <w:ind w:left="-133" w:firstLine="1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Compliance?</w:t>
            </w:r>
          </w:p>
        </w:tc>
        <w:tc>
          <w:tcPr>
            <w:tcW w:w="1482" w:type="pct"/>
            <w:vAlign w:val="center"/>
          </w:tcPr>
          <w:p w14:paraId="1A4E5E67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33" w:type="pct"/>
          </w:tcPr>
          <w:p w14:paraId="4B884F57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</w:tr>
      <w:tr w:rsidR="001E29BC" w:rsidRPr="00635EAD" w14:paraId="326FD6AD" w14:textId="77777777" w:rsidTr="00713570">
        <w:trPr>
          <w:cantSplit/>
          <w:trHeight w:val="1152"/>
          <w:tblHeader/>
        </w:trPr>
        <w:tc>
          <w:tcPr>
            <w:tcW w:w="2206" w:type="pct"/>
            <w:vAlign w:val="center"/>
          </w:tcPr>
          <w:p w14:paraId="2AE2A862" w14:textId="77777777" w:rsidR="001E29BC" w:rsidRPr="00FD0B6E" w:rsidRDefault="001E29BC" w:rsidP="00910733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PERMIT</w:t>
            </w:r>
            <w:r>
              <w:rPr>
                <w:b/>
                <w:color w:val="000000"/>
              </w:rPr>
              <w:t xml:space="preserve"> </w:t>
            </w:r>
            <w:r w:rsidRPr="00FD0B6E">
              <w:rPr>
                <w:b/>
                <w:color w:val="000000"/>
              </w:rPr>
              <w:t>REQUIREMENT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54628FCB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Yes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64333091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1ADB1201" w14:textId="77777777" w:rsidR="001E29BC" w:rsidRPr="00FD0B6E" w:rsidRDefault="001E29BC" w:rsidP="00713570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Not Applicable</w:t>
            </w:r>
          </w:p>
        </w:tc>
        <w:tc>
          <w:tcPr>
            <w:tcW w:w="1482" w:type="pct"/>
            <w:vAlign w:val="center"/>
          </w:tcPr>
          <w:p w14:paraId="614E7658" w14:textId="77777777" w:rsidR="001E29BC" w:rsidRPr="00FD0B6E" w:rsidRDefault="001E29BC" w:rsidP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Location, Description</w:t>
            </w:r>
            <w:r>
              <w:rPr>
                <w:b/>
                <w:color w:val="000000"/>
              </w:rPr>
              <w:t>,</w:t>
            </w:r>
            <w:r w:rsidRPr="00FD0B6E">
              <w:rPr>
                <w:b/>
                <w:color w:val="000000"/>
              </w:rPr>
              <w:t xml:space="preserve"> Notes</w:t>
            </w:r>
            <w:r>
              <w:rPr>
                <w:b/>
                <w:color w:val="000000"/>
              </w:rPr>
              <w:t xml:space="preserve"> &amp; Corrective Action Taken (use additional note space below if needed)</w:t>
            </w:r>
          </w:p>
        </w:tc>
        <w:tc>
          <w:tcPr>
            <w:tcW w:w="633" w:type="pct"/>
            <w:vAlign w:val="center"/>
          </w:tcPr>
          <w:p w14:paraId="1A1F00D6" w14:textId="77777777" w:rsidR="001E29BC" w:rsidRPr="00FD0B6E" w:rsidDel="0056205B" w:rsidRDefault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Completed</w:t>
            </w:r>
          </w:p>
        </w:tc>
      </w:tr>
      <w:tr w:rsidR="001E29BC" w:rsidRPr="0055715C" w14:paraId="603C0615" w14:textId="77777777" w:rsidTr="00713570">
        <w:tc>
          <w:tcPr>
            <w:tcW w:w="2206" w:type="pct"/>
          </w:tcPr>
          <w:p w14:paraId="078B88E3" w14:textId="77777777" w:rsidR="001E29BC" w:rsidRPr="00B414EC" w:rsidRDefault="001E29BC" w:rsidP="00C46A31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 xml:space="preserve">Surface water impacts are limited to the size and locations specified by the permit. </w:t>
            </w:r>
            <w:r w:rsidR="00C46A31">
              <w:rPr>
                <w:color w:val="000000"/>
              </w:rPr>
              <w:t xml:space="preserve"> </w:t>
            </w:r>
            <w:r w:rsidRPr="00B414EC">
              <w:rPr>
                <w:color w:val="000000"/>
              </w:rPr>
              <w:t xml:space="preserve">No sedimentation impacts and no impacts </w:t>
            </w:r>
            <w:r w:rsidR="00C46A31">
              <w:rPr>
                <w:color w:val="000000"/>
              </w:rPr>
              <w:t xml:space="preserve">to avoided surface waters or </w:t>
            </w:r>
            <w:r w:rsidRPr="00B414EC">
              <w:rPr>
                <w:color w:val="000000"/>
              </w:rPr>
              <w:t>preservation areas have occurred</w:t>
            </w:r>
            <w:r>
              <w:rPr>
                <w:rStyle w:val="FootnoteReference"/>
                <w:color w:val="000000"/>
              </w:rPr>
              <w:footnoteReference w:id="1"/>
            </w:r>
            <w:r w:rsidRPr="00B414EC">
              <w:rPr>
                <w:color w:val="000000"/>
              </w:rPr>
              <w:t>.</w:t>
            </w:r>
          </w:p>
        </w:tc>
        <w:tc>
          <w:tcPr>
            <w:tcW w:w="211" w:type="pct"/>
            <w:vAlign w:val="center"/>
          </w:tcPr>
          <w:p w14:paraId="0F0F1E5F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3844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20CD4F0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53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5151DE64" w14:textId="77777777" w:rsidR="001E29BC" w:rsidRPr="008F4556" w:rsidRDefault="000D3DA7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972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CCD8F0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04F5AEB5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68D170A0" w14:textId="77777777" w:rsidTr="00713570">
        <w:tc>
          <w:tcPr>
            <w:tcW w:w="2206" w:type="pct"/>
          </w:tcPr>
          <w:p w14:paraId="79C23389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Within 50 feet of authorized activities, all remaining surface waters and mitigation (preservation) areas that are inside the project area are clearly flagged or marked to prevent unpermitted impacts.</w:t>
            </w:r>
          </w:p>
        </w:tc>
        <w:tc>
          <w:tcPr>
            <w:tcW w:w="211" w:type="pct"/>
            <w:vAlign w:val="center"/>
          </w:tcPr>
          <w:p w14:paraId="2A3FFBCB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1701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3AB594F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0856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0F8E1F3E" w14:textId="77777777" w:rsidR="001E29BC" w:rsidRPr="00713570" w:rsidRDefault="000D3DA7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782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A514498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AC16876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48FA78ED" w14:textId="77777777" w:rsidTr="00713570">
        <w:tc>
          <w:tcPr>
            <w:tcW w:w="2206" w:type="pct"/>
          </w:tcPr>
          <w:p w14:paraId="45DA8A68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Authorized temporary impact areas have been restored to original contours, stabilized, and planted or seeded with original wetland vegetation type within 30 days of completing work in each area.</w:t>
            </w:r>
          </w:p>
        </w:tc>
        <w:tc>
          <w:tcPr>
            <w:tcW w:w="211" w:type="pct"/>
            <w:vAlign w:val="center"/>
          </w:tcPr>
          <w:p w14:paraId="6BFCA147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25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5C41767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3200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5EC2B8F0" w14:textId="77777777" w:rsidR="001E29BC" w:rsidRPr="00713570" w:rsidRDefault="000D3DA7" w:rsidP="001C64CF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291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C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F3DA5F4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2B146885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469792EE" w14:textId="77777777" w:rsidTr="00713570">
        <w:tc>
          <w:tcPr>
            <w:tcW w:w="2206" w:type="pct"/>
          </w:tcPr>
          <w:p w14:paraId="4BFE084B" w14:textId="77777777" w:rsidR="001E29BC" w:rsidRPr="00B414EC" w:rsidRDefault="001E29BC" w:rsidP="001C64CF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E&amp;S controls consistent with the V</w:t>
            </w:r>
            <w:r w:rsidR="001C64CF">
              <w:rPr>
                <w:color w:val="000000"/>
              </w:rPr>
              <w:t xml:space="preserve">irginia </w:t>
            </w:r>
            <w:r w:rsidRPr="00B414EC">
              <w:rPr>
                <w:color w:val="000000"/>
              </w:rPr>
              <w:t>ESC Handbook are present and maintained in good working order.</w:t>
            </w:r>
          </w:p>
        </w:tc>
        <w:tc>
          <w:tcPr>
            <w:tcW w:w="211" w:type="pct"/>
            <w:vAlign w:val="center"/>
          </w:tcPr>
          <w:p w14:paraId="6B910A2C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8077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36402D86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759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571F4B1D" w14:textId="77777777" w:rsidR="001E29BC" w:rsidRPr="00713570" w:rsidRDefault="000D3DA7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919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69184C7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79FC00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303FDFE3" w14:textId="77777777" w:rsidTr="00713570">
        <w:tc>
          <w:tcPr>
            <w:tcW w:w="2206" w:type="pct"/>
          </w:tcPr>
          <w:p w14:paraId="3FEC96FE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1"/>
              </w:rPr>
              <w:t xml:space="preserve">Exposed slopes/stream banks have been stabilized immediately upon completion of work in each impact area, </w:t>
            </w:r>
            <w:r w:rsidRPr="00B414EC">
              <w:rPr>
                <w:color w:val="000000"/>
              </w:rPr>
              <w:t xml:space="preserve">in accordance with the </w:t>
            </w:r>
            <w:r w:rsidR="001C64CF">
              <w:rPr>
                <w:color w:val="000000"/>
              </w:rPr>
              <w:t xml:space="preserve">Virginia </w:t>
            </w:r>
            <w:r w:rsidRPr="00B414EC">
              <w:rPr>
                <w:color w:val="000000"/>
              </w:rPr>
              <w:t>ESC Handbook.</w:t>
            </w:r>
          </w:p>
        </w:tc>
        <w:tc>
          <w:tcPr>
            <w:tcW w:w="211" w:type="pct"/>
            <w:vAlign w:val="center"/>
          </w:tcPr>
          <w:p w14:paraId="726962A4" w14:textId="77777777" w:rsidR="001E29BC" w:rsidRPr="00F94B38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9630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4FFA1BA6" w14:textId="77777777" w:rsidR="001E29BC" w:rsidRPr="00F94B38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83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490382B3" w14:textId="77777777" w:rsidR="001E29BC" w:rsidRPr="00713570" w:rsidRDefault="000D3DA7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946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26B9ED3D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45CEF954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5FFCC37C" w14:textId="77777777" w:rsidTr="00713570">
        <w:tc>
          <w:tcPr>
            <w:tcW w:w="2206" w:type="pct"/>
          </w:tcPr>
          <w:p w14:paraId="1D7CCF2C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Heavy equipment is placed on mats/ geotextile fabric when working in temporary wetland impact areas. Equipment and materials removed immediately upon completion of work.</w:t>
            </w:r>
          </w:p>
        </w:tc>
        <w:tc>
          <w:tcPr>
            <w:tcW w:w="211" w:type="pct"/>
            <w:vAlign w:val="center"/>
          </w:tcPr>
          <w:p w14:paraId="58249E4E" w14:textId="77777777" w:rsidR="001E29BC" w:rsidRPr="00F94B38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6067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FD9EF94" w14:textId="77777777" w:rsidR="001E29BC" w:rsidRPr="00F94B38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6466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6C8C10E" w14:textId="77777777" w:rsidR="001E29BC" w:rsidRPr="00F94B38" w:rsidRDefault="000D3DA7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0000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EA30A14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5FC692DB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64CC3D8E" w14:textId="77777777" w:rsidTr="00713570">
        <w:tc>
          <w:tcPr>
            <w:tcW w:w="2206" w:type="pct"/>
          </w:tcPr>
          <w:p w14:paraId="7EE44369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Construction activities are not substantially disrupting the movement of aquatic life.</w:t>
            </w:r>
          </w:p>
        </w:tc>
        <w:tc>
          <w:tcPr>
            <w:tcW w:w="211" w:type="pct"/>
            <w:vAlign w:val="center"/>
          </w:tcPr>
          <w:p w14:paraId="15FB0B68" w14:textId="77777777" w:rsidR="001E29BC" w:rsidRPr="00F94B38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52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AF15CC9" w14:textId="77777777" w:rsidR="001E29BC" w:rsidRPr="00F94B38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77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78817A36" w14:textId="77777777" w:rsidR="001E29BC" w:rsidRPr="00F94B38" w:rsidRDefault="000D3DA7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8569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1A3A58BD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4B6B0C86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6E83CB7B" w14:textId="77777777" w:rsidTr="00713570">
        <w:tc>
          <w:tcPr>
            <w:tcW w:w="2206" w:type="pct"/>
          </w:tcPr>
          <w:p w14:paraId="0A62585D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 xml:space="preserve">New instream pipes and culverts on &lt;5% slope have been installed to maintain low flow conditions and are countersunk at both ends as follows: </w:t>
            </w:r>
          </w:p>
          <w:p w14:paraId="79E4B136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>≤ 24” diameter: countersunk 3”</w:t>
            </w:r>
          </w:p>
          <w:p w14:paraId="556F651E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 xml:space="preserve">&gt; 24” diameter: countersunk 6” or more. </w:t>
            </w:r>
          </w:p>
          <w:p w14:paraId="2D871D85" w14:textId="77777777" w:rsidR="001E29BC" w:rsidRPr="00B414EC" w:rsidRDefault="001E29BC" w:rsidP="00015892">
            <w:pPr>
              <w:rPr>
                <w:rFonts w:ascii="Arial" w:hAnsi="Arial" w:cs="Arial"/>
                <w:color w:val="000000"/>
              </w:rPr>
            </w:pPr>
            <w:r w:rsidRPr="00B414EC">
              <w:rPr>
                <w:color w:val="000000"/>
              </w:rPr>
              <w:t>Any variations were approved in advance by DEQ.</w:t>
            </w:r>
          </w:p>
        </w:tc>
        <w:tc>
          <w:tcPr>
            <w:tcW w:w="211" w:type="pct"/>
            <w:vAlign w:val="center"/>
          </w:tcPr>
          <w:p w14:paraId="33844731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38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4ABEE67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7452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02E5C9D3" w14:textId="77777777" w:rsidR="001E29BC" w:rsidRPr="008F4556" w:rsidRDefault="000D3DA7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130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47C666A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371C447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42150B12" w14:textId="77777777" w:rsidTr="00713570">
        <w:tc>
          <w:tcPr>
            <w:tcW w:w="2206" w:type="pct"/>
            <w:vAlign w:val="center"/>
          </w:tcPr>
          <w:p w14:paraId="512218E8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lastRenderedPageBreak/>
              <w:t>Time-of-year restrictions are being adhered to.</w:t>
            </w:r>
          </w:p>
        </w:tc>
        <w:tc>
          <w:tcPr>
            <w:tcW w:w="211" w:type="pct"/>
            <w:vAlign w:val="center"/>
          </w:tcPr>
          <w:p w14:paraId="2422536D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4367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3E73997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579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8992A26" w14:textId="77777777" w:rsidR="001E29BC" w:rsidRPr="008F4556" w:rsidRDefault="000D3DA7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934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6F2DAE8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DC4CDB9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66961663" w14:textId="77777777" w:rsidTr="00713570">
        <w:tc>
          <w:tcPr>
            <w:tcW w:w="2206" w:type="pct"/>
          </w:tcPr>
          <w:p w14:paraId="3C569BB7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For stream channelization or relocation, work in surface waters is being performed in the dry, with all flows diverted until the new channel is stabilized.</w:t>
            </w:r>
          </w:p>
        </w:tc>
        <w:tc>
          <w:tcPr>
            <w:tcW w:w="211" w:type="pct"/>
            <w:vAlign w:val="center"/>
          </w:tcPr>
          <w:p w14:paraId="61A07DB7" w14:textId="77777777" w:rsidR="001E29BC" w:rsidRPr="00F94B38" w:rsidRDefault="000D3DA7" w:rsidP="00015892">
            <w:pPr>
              <w:pStyle w:val="BodyTextIndent"/>
              <w:ind w:left="-21" w:right="-122" w:hanging="9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134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6503C532" w14:textId="77777777" w:rsidR="001E29BC" w:rsidRPr="00F94B38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934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5CB108B2" w14:textId="77777777" w:rsidR="001E29BC" w:rsidRPr="00F94B38" w:rsidRDefault="000D3DA7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78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0EA78655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4BD93369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23CEE0D9" w14:textId="77777777" w:rsidTr="00713570">
        <w:tc>
          <w:tcPr>
            <w:tcW w:w="2206" w:type="pct"/>
          </w:tcPr>
          <w:p w14:paraId="26E5CC9A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Water quality monitoring is being conducted during permanent stream relocations.</w:t>
            </w:r>
          </w:p>
        </w:tc>
        <w:tc>
          <w:tcPr>
            <w:tcW w:w="211" w:type="pct"/>
            <w:vAlign w:val="center"/>
          </w:tcPr>
          <w:p w14:paraId="58E6F45B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24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2F391AAE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934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CC153F6" w14:textId="77777777" w:rsidR="001E29BC" w:rsidRPr="008F4556" w:rsidRDefault="000D3DA7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848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FBEDA88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7D28F43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66352942" w14:textId="77777777" w:rsidTr="00713570">
        <w:tc>
          <w:tcPr>
            <w:tcW w:w="2206" w:type="pct"/>
          </w:tcPr>
          <w:p w14:paraId="5294A0B3" w14:textId="77777777" w:rsidR="001E29BC" w:rsidRPr="00B414EC" w:rsidRDefault="001E29BC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2"/>
              </w:rPr>
              <w:t>Streams and wetlands are free from any sheen or discoloration that may indicate a spill of oil, lubricants, concrete or other pollutants.</w:t>
            </w:r>
            <w:r>
              <w:rPr>
                <w:rStyle w:val="FootnoteReference"/>
                <w:color w:val="000000"/>
                <w:spacing w:val="-2"/>
              </w:rPr>
              <w:footnoteReference w:id="2"/>
            </w:r>
          </w:p>
        </w:tc>
        <w:tc>
          <w:tcPr>
            <w:tcW w:w="211" w:type="pct"/>
            <w:vAlign w:val="center"/>
          </w:tcPr>
          <w:p w14:paraId="2AE5D1E3" w14:textId="77777777" w:rsidR="001E29BC" w:rsidRPr="008F4556" w:rsidRDefault="000D3DA7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050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4DB1C9A8" w14:textId="77777777" w:rsidR="001E29BC" w:rsidRPr="008F4556" w:rsidRDefault="000D3DA7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049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89203DB" w14:textId="77777777" w:rsidR="001E29BC" w:rsidRPr="008F4556" w:rsidRDefault="000D3DA7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24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4AAA985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2363FAA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</w:tbl>
    <w:p w14:paraId="207CB447" w14:textId="77777777" w:rsidR="00FD0B6E" w:rsidRPr="00713570" w:rsidRDefault="00FD0B6E">
      <w:pPr>
        <w:rPr>
          <w:sz w:val="10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  <w:tblCaption w:val="Inspection Notes"/>
        <w:tblDescription w:val="User recorded notes"/>
      </w:tblPr>
      <w:tblGrid>
        <w:gridCol w:w="10620"/>
      </w:tblGrid>
      <w:tr w:rsidR="00FD0B6E" w14:paraId="48EA107F" w14:textId="77777777" w:rsidTr="00713570">
        <w:trPr>
          <w:tblHeader/>
        </w:trPr>
        <w:tc>
          <w:tcPr>
            <w:tcW w:w="10620" w:type="dxa"/>
          </w:tcPr>
          <w:p w14:paraId="6B1CBF76" w14:textId="77777777" w:rsidR="00FD0B6E" w:rsidRPr="003F04FF" w:rsidRDefault="00FD0B6E" w:rsidP="00E66D86">
            <w:pPr>
              <w:pStyle w:val="BodyTextIndent"/>
              <w:ind w:left="0"/>
              <w:jc w:val="center"/>
              <w:rPr>
                <w:b/>
              </w:rPr>
            </w:pPr>
            <w:r w:rsidRPr="003F04FF">
              <w:rPr>
                <w:b/>
              </w:rPr>
              <w:t>Inspection Notes</w:t>
            </w:r>
          </w:p>
        </w:tc>
      </w:tr>
      <w:tr w:rsidR="00FD0B6E" w14:paraId="2EA1170C" w14:textId="77777777" w:rsidTr="00713570">
        <w:trPr>
          <w:trHeight w:val="7829"/>
        </w:trPr>
        <w:tc>
          <w:tcPr>
            <w:tcW w:w="10620" w:type="dxa"/>
          </w:tcPr>
          <w:p w14:paraId="5687B113" w14:textId="77777777" w:rsidR="00FD0B6E" w:rsidRDefault="00FD0B6E" w:rsidP="00E369FF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4FDE579" w14:textId="77777777" w:rsidR="00FD0B6E" w:rsidRDefault="00FD0B6E" w:rsidP="001E29BC"/>
    <w:sectPr w:rsidR="00FD0B6E" w:rsidSect="00E82898">
      <w:headerReference w:type="default" r:id="rId8"/>
      <w:pgSz w:w="12240" w:h="15840"/>
      <w:pgMar w:top="720" w:right="864" w:bottom="720" w:left="86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60B" w14:textId="77777777" w:rsidR="00FD0B6E" w:rsidRDefault="00FD0B6E" w:rsidP="00FD0B6E">
      <w:r>
        <w:separator/>
      </w:r>
    </w:p>
  </w:endnote>
  <w:endnote w:type="continuationSeparator" w:id="0">
    <w:p w14:paraId="199EAAAE" w14:textId="77777777" w:rsidR="00FD0B6E" w:rsidRDefault="00FD0B6E" w:rsidP="00FD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2E93" w14:textId="77777777" w:rsidR="00FD0B6E" w:rsidRDefault="00FD0B6E" w:rsidP="00FD0B6E">
      <w:r>
        <w:separator/>
      </w:r>
    </w:p>
  </w:footnote>
  <w:footnote w:type="continuationSeparator" w:id="0">
    <w:p w14:paraId="5541D1D6" w14:textId="77777777" w:rsidR="00FD0B6E" w:rsidRDefault="00FD0B6E" w:rsidP="00FD0B6E">
      <w:r>
        <w:continuationSeparator/>
      </w:r>
    </w:p>
  </w:footnote>
  <w:footnote w:id="1">
    <w:p w14:paraId="00875BE9" w14:textId="49A0D5FD" w:rsidR="00E82898" w:rsidRPr="001256E6" w:rsidRDefault="001E29B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929">
        <w:rPr>
          <w:sz w:val="18"/>
          <w:szCs w:val="18"/>
        </w:rPr>
        <w:t xml:space="preserve">If unauthorized impacts have occurred, you </w:t>
      </w:r>
      <w:r w:rsidRPr="003E0929">
        <w:rPr>
          <w:b/>
          <w:sz w:val="18"/>
          <w:szCs w:val="18"/>
        </w:rPr>
        <w:t>must</w:t>
      </w:r>
      <w:r w:rsidRPr="003E0929">
        <w:rPr>
          <w:sz w:val="18"/>
          <w:szCs w:val="18"/>
        </w:rPr>
        <w:t xml:space="preserve"> email a copy of this report to DE</w:t>
      </w:r>
      <w:r w:rsidR="003F4CFF">
        <w:rPr>
          <w:sz w:val="18"/>
          <w:szCs w:val="18"/>
        </w:rPr>
        <w:t>Q within 24 hours of discovery.</w:t>
      </w:r>
    </w:p>
  </w:footnote>
  <w:footnote w:id="2">
    <w:p w14:paraId="63DD997D" w14:textId="77777777" w:rsidR="00E82898" w:rsidRDefault="001E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>Any fish kills or spills of fuels or oils shall be reported to</w:t>
      </w:r>
      <w:r w:rsidR="003F4CFF">
        <w:rPr>
          <w:color w:val="222222"/>
          <w:sz w:val="18"/>
          <w:szCs w:val="18"/>
          <w:shd w:val="clear" w:color="auto" w:fill="FFFFFF"/>
        </w:rPr>
        <w:t xml:space="preserve"> DEQ immediately upon discovery.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If DEQ cannot be reached, the spill or fish kill shall be reported to the Virginia Department of Emergency Management (VDEM)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1-800-468-</w:t>
      </w:r>
      <w:r w:rsidR="008F0D5C" w:rsidRPr="00F44CFF">
        <w:rPr>
          <w:sz w:val="18"/>
          <w:szCs w:val="18"/>
          <w:shd w:val="clear" w:color="auto" w:fill="FFFFFF"/>
        </w:rPr>
        <w:t>8892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or the National Response Center (NRC)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1-800-424-8802</w:t>
      </w:r>
      <w:r w:rsidR="008F0D5C" w:rsidRPr="00F44CFF">
        <w:rPr>
          <w:color w:val="222222"/>
          <w:sz w:val="18"/>
          <w:szCs w:val="18"/>
          <w:shd w:val="clear" w:color="auto" w:fill="FFFFFF"/>
        </w:rPr>
        <w:t>.</w:t>
      </w:r>
      <w:r w:rsidR="008F0D5C">
        <w:rPr>
          <w:color w:val="222222"/>
          <w:sz w:val="18"/>
          <w:szCs w:val="18"/>
          <w:shd w:val="clear" w:color="auto" w:fill="FFFFFF"/>
        </w:rPr>
        <w:t xml:space="preserve"> 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Any spill of oil as defined in § 62.1-44.34:14 of the Code of Virginia that is less than 25 gallons and that reaches, or </w:t>
      </w:r>
      <w:r w:rsidR="008F0D5C" w:rsidRPr="00F44CFF">
        <w:rPr>
          <w:color w:val="000000"/>
          <w:sz w:val="18"/>
          <w:szCs w:val="18"/>
          <w:shd w:val="clear" w:color="auto" w:fill="FFFFFF"/>
        </w:rPr>
        <w:t>that</w:t>
      </w:r>
      <w:r w:rsidR="008F0D5C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>is expected to reach, land only is not reportable, if recorded per § 62.1-44.34:19.2 of the Code of Virginia and if properly cleaned 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9155" w14:textId="77777777" w:rsidR="00830E90" w:rsidRDefault="0056205B" w:rsidP="001256E6">
    <w:pPr>
      <w:pStyle w:val="Header"/>
      <w:ind w:firstLine="1440"/>
      <w:jc w:val="right"/>
    </w:pPr>
    <w:r>
      <w:t xml:space="preserve">Monthly </w:t>
    </w:r>
    <w:r w:rsidR="00D55491">
      <w:t xml:space="preserve">VWP </w:t>
    </w:r>
    <w:r>
      <w:t xml:space="preserve">Permit </w:t>
    </w:r>
    <w:r w:rsidR="00D55491">
      <w:t>Inspection Checklist –</w:t>
    </w:r>
    <w:r w:rsidR="007F695C">
      <w:t xml:space="preserve"> </w:t>
    </w:r>
    <w:r w:rsidR="00C7613E">
      <w:t>General</w:t>
    </w:r>
    <w:r w:rsidR="008F0D5C">
      <w:t xml:space="preserve"> </w:t>
    </w:r>
    <w:r w:rsidR="007F695C">
      <w:t>Permit</w:t>
    </w:r>
    <w:r w:rsidR="00C7613E">
      <w:t xml:space="preserve"> Tracking</w:t>
    </w:r>
    <w:r w:rsidR="007F695C">
      <w:t xml:space="preserve"> No.: </w:t>
    </w:r>
    <w:r w:rsidR="003F4CFF">
      <w:t>__________________</w:t>
    </w:r>
  </w:p>
  <w:p w14:paraId="19CA4837" w14:textId="77777777" w:rsidR="00830E90" w:rsidRDefault="007F695C" w:rsidP="001256E6">
    <w:pPr>
      <w:pStyle w:val="Header"/>
      <w:jc w:val="right"/>
    </w:pPr>
    <w:r>
      <w:t>Date: __________________</w:t>
    </w:r>
  </w:p>
  <w:p w14:paraId="004133C3" w14:textId="77777777" w:rsidR="00FD0B6E" w:rsidRDefault="00830E90" w:rsidP="001256E6">
    <w:pPr>
      <w:pStyle w:val="Header"/>
      <w:jc w:val="right"/>
      <w:rPr>
        <w:bCs/>
      </w:rPr>
    </w:pPr>
    <w:r w:rsidRPr="00830E90">
      <w:t xml:space="preserve">Page </w:t>
    </w:r>
    <w:r w:rsidRPr="00AF0673">
      <w:rPr>
        <w:bCs/>
      </w:rPr>
      <w:fldChar w:fldCharType="begin"/>
    </w:r>
    <w:r w:rsidRPr="00AF0673">
      <w:rPr>
        <w:bCs/>
      </w:rPr>
      <w:instrText xml:space="preserve"> PAGE  \* Arabic  \* MERGEFORMAT </w:instrText>
    </w:r>
    <w:r w:rsidRPr="00AF0673">
      <w:rPr>
        <w:bCs/>
      </w:rPr>
      <w:fldChar w:fldCharType="separate"/>
    </w:r>
    <w:r w:rsidR="000635ED">
      <w:rPr>
        <w:bCs/>
        <w:noProof/>
      </w:rPr>
      <w:t>2</w:t>
    </w:r>
    <w:r w:rsidRPr="00AF0673">
      <w:rPr>
        <w:bCs/>
      </w:rPr>
      <w:fldChar w:fldCharType="end"/>
    </w:r>
    <w:r w:rsidRPr="00830E90">
      <w:t xml:space="preserve"> of </w:t>
    </w:r>
    <w:r w:rsidRPr="00AF0673">
      <w:rPr>
        <w:bCs/>
      </w:rPr>
      <w:fldChar w:fldCharType="begin"/>
    </w:r>
    <w:r w:rsidRPr="00AF0673">
      <w:rPr>
        <w:bCs/>
      </w:rPr>
      <w:instrText xml:space="preserve"> NUMPAGES  \* Arabic  \* MERGEFORMAT </w:instrText>
    </w:r>
    <w:r w:rsidRPr="00AF0673">
      <w:rPr>
        <w:bCs/>
      </w:rPr>
      <w:fldChar w:fldCharType="separate"/>
    </w:r>
    <w:r w:rsidR="000635ED">
      <w:rPr>
        <w:bCs/>
        <w:noProof/>
      </w:rPr>
      <w:t>2</w:t>
    </w:r>
    <w:r w:rsidRPr="00AF0673">
      <w:rPr>
        <w:bCs/>
      </w:rPr>
      <w:fldChar w:fldCharType="end"/>
    </w:r>
  </w:p>
  <w:p w14:paraId="606B61C8" w14:textId="77777777" w:rsidR="00C7613E" w:rsidRDefault="00C7613E" w:rsidP="001256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6E"/>
    <w:rsid w:val="00015892"/>
    <w:rsid w:val="000635ED"/>
    <w:rsid w:val="000B7C34"/>
    <w:rsid w:val="000D3DA7"/>
    <w:rsid w:val="001256E6"/>
    <w:rsid w:val="001C64CF"/>
    <w:rsid w:val="001E29BC"/>
    <w:rsid w:val="0022371E"/>
    <w:rsid w:val="00357BB0"/>
    <w:rsid w:val="003F04FF"/>
    <w:rsid w:val="003F4CFF"/>
    <w:rsid w:val="004D7099"/>
    <w:rsid w:val="0051037B"/>
    <w:rsid w:val="00544F36"/>
    <w:rsid w:val="00545B40"/>
    <w:rsid w:val="0056205B"/>
    <w:rsid w:val="005E352F"/>
    <w:rsid w:val="006735CD"/>
    <w:rsid w:val="00713570"/>
    <w:rsid w:val="00775E7E"/>
    <w:rsid w:val="007F695C"/>
    <w:rsid w:val="00830E90"/>
    <w:rsid w:val="008545D8"/>
    <w:rsid w:val="00880A19"/>
    <w:rsid w:val="008B5730"/>
    <w:rsid w:val="008F0D5C"/>
    <w:rsid w:val="00910733"/>
    <w:rsid w:val="00A53276"/>
    <w:rsid w:val="00AA4A1E"/>
    <w:rsid w:val="00AF0673"/>
    <w:rsid w:val="00AF6592"/>
    <w:rsid w:val="00B97ACE"/>
    <w:rsid w:val="00BA3F66"/>
    <w:rsid w:val="00C46A31"/>
    <w:rsid w:val="00C7613E"/>
    <w:rsid w:val="00D307B7"/>
    <w:rsid w:val="00D55491"/>
    <w:rsid w:val="00D726E9"/>
    <w:rsid w:val="00E369FF"/>
    <w:rsid w:val="00E82898"/>
    <w:rsid w:val="00E86914"/>
    <w:rsid w:val="00EB1E07"/>
    <w:rsid w:val="00F108A5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EEC8C4B"/>
  <w15:chartTrackingRefBased/>
  <w15:docId w15:val="{42EA378F-03CD-4940-99C0-AEA6EC5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B6E"/>
    <w:rPr>
      <w:color w:val="808080"/>
    </w:rPr>
  </w:style>
  <w:style w:type="paragraph" w:styleId="BodyTextIndent">
    <w:name w:val="Body Text Indent"/>
    <w:basedOn w:val="Normal"/>
    <w:link w:val="BodyTextIndentChar"/>
    <w:rsid w:val="00FD0B6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D0B6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9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0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0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5BDD00D75044A4172866564795B9" ma:contentTypeVersion="16" ma:contentTypeDescription="Create a new document." ma:contentTypeScope="" ma:versionID="5c9fa908c1a7c0e08153c1b4e8775cac">
  <xsd:schema xmlns:xsd="http://www.w3.org/2001/XMLSchema" xmlns:xs="http://www.w3.org/2001/XMLSchema" xmlns:p="http://schemas.microsoft.com/office/2006/metadata/properties" xmlns:ns2="aa6e3fbe-d978-4f48-931a-61d7935b8221" xmlns:ns3="465a23b2-135f-454d-be52-f07bbef8c8fe" targetNamespace="http://schemas.microsoft.com/office/2006/metadata/properties" ma:root="true" ma:fieldsID="300895d326c89cb28ccc0d5447942844" ns2:_="" ns3:_="">
    <xsd:import namespace="aa6e3fbe-d978-4f48-931a-61d7935b8221"/>
    <xsd:import namespace="465a23b2-135f-454d-be52-f07bbef8c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3fbe-d978-4f48-931a-61d7935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23b2-135f-454d-be52-f07bbef8c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1ab391-bfa7-4953-9f10-91a3d97333fd}" ma:internalName="TaxCatchAll" ma:showField="CatchAllData" ma:web="465a23b2-135f-454d-be52-f07bbef8c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3fbe-d978-4f48-931a-61d7935b8221">
      <Terms xmlns="http://schemas.microsoft.com/office/infopath/2007/PartnerControls"/>
    </lcf76f155ced4ddcb4097134ff3c332f>
    <TaxCatchAll xmlns="465a23b2-135f-454d-be52-f07bbef8c8fe" xsi:nil="true"/>
  </documentManagement>
</p:properties>
</file>

<file path=customXml/itemProps1.xml><?xml version="1.0" encoding="utf-8"?>
<ds:datastoreItem xmlns:ds="http://schemas.openxmlformats.org/officeDocument/2006/customXml" ds:itemID="{C0E10CFC-9505-490D-AFCB-11F98B77B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12D06-1F4E-48DA-82E4-1061E37DB72D}"/>
</file>

<file path=customXml/itemProps3.xml><?xml version="1.0" encoding="utf-8"?>
<ds:datastoreItem xmlns:ds="http://schemas.openxmlformats.org/officeDocument/2006/customXml" ds:itemID="{8D5C591E-E5EF-4535-AA59-B1D889D53CB0}"/>
</file>

<file path=customXml/itemProps4.xml><?xml version="1.0" encoding="utf-8"?>
<ds:datastoreItem xmlns:ds="http://schemas.openxmlformats.org/officeDocument/2006/customXml" ds:itemID="{5EF607C1-D669-4FE5-9723-0B26DAAC3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VWP Template Team</dc:creator>
  <cp:keywords/>
  <dc:description/>
  <cp:lastModifiedBy>Brenda Winn</cp:lastModifiedBy>
  <cp:revision>3</cp:revision>
  <dcterms:created xsi:type="dcterms:W3CDTF">2022-08-17T13:41:00Z</dcterms:created>
  <dcterms:modified xsi:type="dcterms:W3CDTF">2023-07-18T14:31:00Z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0x010100F9835BDD00D75044A4172866564795B9</vt:lpwstr>
  </property>
</Properties>
</file>