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8B15" w14:textId="77777777" w:rsidR="001C0C53" w:rsidRDefault="001C0C53" w:rsidP="001C0C53">
      <w:pPr>
        <w:pStyle w:val="sectbi2"/>
        <w:spacing w:line="348" w:lineRule="atLeast"/>
        <w:jc w:val="center"/>
        <w:rPr>
          <w:rFonts w:ascii="PT Serif" w:hAnsi="PT Serif"/>
          <w:b/>
        </w:rPr>
      </w:pPr>
      <w:r>
        <w:rPr>
          <w:rFonts w:ascii="PT Serif" w:hAnsi="PT Serif"/>
          <w:b/>
        </w:rPr>
        <w:t>Hand-Out</w:t>
      </w:r>
    </w:p>
    <w:p w14:paraId="0E6EEC6A" w14:textId="77777777" w:rsidR="001C0C53" w:rsidRDefault="001C0C53" w:rsidP="001C0C53">
      <w:pPr>
        <w:pStyle w:val="sectbi2"/>
        <w:spacing w:line="348" w:lineRule="atLeast"/>
        <w:jc w:val="center"/>
        <w:rPr>
          <w:rFonts w:ascii="PT Serif" w:hAnsi="PT Serif"/>
          <w:b/>
        </w:rPr>
      </w:pPr>
      <w:r>
        <w:rPr>
          <w:rFonts w:ascii="PT Serif" w:hAnsi="PT Serif"/>
          <w:b/>
        </w:rPr>
        <w:t>Stream Restoration</w:t>
      </w:r>
      <w:r w:rsidRPr="00475BE1">
        <w:rPr>
          <w:rFonts w:ascii="PT Serif" w:hAnsi="PT Serif"/>
          <w:b/>
        </w:rPr>
        <w:t xml:space="preserve"> Compensatory Mitigation Plan</w:t>
      </w:r>
      <w:r>
        <w:rPr>
          <w:rFonts w:ascii="PT Serif" w:hAnsi="PT Serif"/>
          <w:b/>
        </w:rPr>
        <w:t xml:space="preserve"> Checklist</w:t>
      </w:r>
    </w:p>
    <w:p w14:paraId="7C154156" w14:textId="6C22CF13" w:rsidR="001C0C53" w:rsidRDefault="001C0C53" w:rsidP="001C0C53">
      <w:pPr>
        <w:pStyle w:val="sectbi2"/>
        <w:spacing w:line="348" w:lineRule="atLeast"/>
        <w:jc w:val="center"/>
        <w:rPr>
          <w:rFonts w:ascii="PT Serif" w:hAnsi="PT Serif"/>
          <w:b/>
        </w:rPr>
      </w:pPr>
      <w:r>
        <w:rPr>
          <w:rFonts w:ascii="PT Serif" w:hAnsi="PT Serif"/>
          <w:b/>
        </w:rPr>
        <w:t>For Permittee-responsible Mitigation</w:t>
      </w:r>
    </w:p>
    <w:p w14:paraId="2AF60A5C" w14:textId="7715C6FD" w:rsidR="001C0C53" w:rsidRPr="001C0C53" w:rsidRDefault="001C0C53" w:rsidP="00606617">
      <w:pPr>
        <w:pStyle w:val="sectbi2"/>
        <w:spacing w:line="348" w:lineRule="atLeast"/>
        <w:rPr>
          <w:b/>
        </w:rPr>
      </w:pPr>
      <w:r>
        <w:rPr>
          <w:b/>
        </w:rPr>
        <w:t>Stream Conceptual Compensation Plan</w:t>
      </w:r>
    </w:p>
    <w:p w14:paraId="0C5DF970" w14:textId="7FC10552" w:rsidR="00606617" w:rsidRPr="00475BE1" w:rsidRDefault="00606617" w:rsidP="00606617">
      <w:pPr>
        <w:pStyle w:val="sectbi2"/>
        <w:spacing w:line="348" w:lineRule="atLeast"/>
      </w:pPr>
      <w:r w:rsidRPr="00475BE1">
        <w:t>If permittee-responsible comp</w:t>
      </w:r>
      <w:r w:rsidR="005E6490" w:rsidRPr="00475BE1">
        <w:t>ensation is proposed for stream</w:t>
      </w:r>
      <w:r w:rsidRPr="00475BE1">
        <w:t xml:space="preserve"> impacts, a conceptual </w:t>
      </w:r>
      <w:r w:rsidR="005E6490" w:rsidRPr="00475BE1">
        <w:t>stream</w:t>
      </w:r>
      <w:r w:rsidRPr="00475BE1">
        <w:t xml:space="preserve"> compensatory mitigation plan shall be submitted in order for an application to be deemed complete</w:t>
      </w:r>
      <w:r w:rsidR="006614C1">
        <w:t xml:space="preserve"> and shall include at a minimum:</w:t>
      </w:r>
    </w:p>
    <w:p w14:paraId="23480EDC" w14:textId="1FFB3F0F" w:rsidR="00022E3C" w:rsidRPr="00475BE1" w:rsidRDefault="00443705" w:rsidP="00606617">
      <w:pPr>
        <w:pStyle w:val="sectbi2"/>
        <w:numPr>
          <w:ilvl w:val="0"/>
          <w:numId w:val="3"/>
        </w:numPr>
        <w:spacing w:line="348" w:lineRule="atLeast"/>
        <w:ind w:left="360"/>
      </w:pPr>
      <w:r w:rsidRPr="00475BE1">
        <w:t xml:space="preserve">The goals and objectives in terms of water quality benefits and replacement of stream functions, </w:t>
      </w:r>
      <w:r w:rsidR="00FD2914" w:rsidRPr="00475BE1">
        <w:t>including</w:t>
      </w:r>
      <w:r w:rsidR="00022E3C" w:rsidRPr="00475BE1">
        <w:t>:</w:t>
      </w:r>
      <w:r w:rsidR="00FD2914" w:rsidRPr="00475BE1">
        <w:t xml:space="preserve"> </w:t>
      </w:r>
    </w:p>
    <w:p w14:paraId="1C14DFAD" w14:textId="08419A3E" w:rsidR="00022E3C" w:rsidRPr="00475BE1" w:rsidRDefault="00FD2914" w:rsidP="005E6490">
      <w:pPr>
        <w:pStyle w:val="sectbi2"/>
        <w:numPr>
          <w:ilvl w:val="1"/>
          <w:numId w:val="3"/>
        </w:numPr>
        <w:spacing w:line="348" w:lineRule="atLeast"/>
      </w:pPr>
      <w:r w:rsidRPr="00475BE1">
        <w:t xml:space="preserve">a description of the resource types and amounts that will be </w:t>
      </w:r>
      <w:proofErr w:type="gramStart"/>
      <w:r w:rsidRPr="00475BE1">
        <w:t>provided</w:t>
      </w:r>
      <w:r w:rsidR="005E6490" w:rsidRPr="00475BE1">
        <w:t>;</w:t>
      </w:r>
      <w:proofErr w:type="gramEnd"/>
    </w:p>
    <w:p w14:paraId="33831AD1" w14:textId="6AE5ED1F" w:rsidR="00022E3C" w:rsidRPr="00475BE1" w:rsidRDefault="00FD2914" w:rsidP="005E6490">
      <w:pPr>
        <w:pStyle w:val="sectbi2"/>
        <w:numPr>
          <w:ilvl w:val="1"/>
          <w:numId w:val="3"/>
        </w:numPr>
        <w:spacing w:line="348" w:lineRule="atLeast"/>
      </w:pPr>
      <w:r w:rsidRPr="00475BE1">
        <w:t xml:space="preserve">the method of compensation </w:t>
      </w:r>
      <w:r w:rsidR="00443705" w:rsidRPr="00475BE1">
        <w:t xml:space="preserve">for streams and associated riparian buffers </w:t>
      </w:r>
      <w:r w:rsidRPr="00475BE1">
        <w:t>(i</w:t>
      </w:r>
      <w:r w:rsidR="001C0C53">
        <w:t>.</w:t>
      </w:r>
      <w:r w:rsidRPr="00475BE1">
        <w:t>e</w:t>
      </w:r>
      <w:r w:rsidR="001C0C53">
        <w:t>.,</w:t>
      </w:r>
      <w:r w:rsidRPr="00475BE1">
        <w:t xml:space="preserve"> restoration, establishment, enhancement</w:t>
      </w:r>
      <w:r w:rsidR="00022E3C" w:rsidRPr="00475BE1">
        <w:t xml:space="preserve"> </w:t>
      </w:r>
      <w:r w:rsidRPr="00475BE1">
        <w:t>and/or preservation)</w:t>
      </w:r>
      <w:r w:rsidR="00022E3C" w:rsidRPr="00475BE1">
        <w:t>;</w:t>
      </w:r>
      <w:r w:rsidRPr="00475BE1">
        <w:t xml:space="preserve"> and</w:t>
      </w:r>
      <w:r w:rsidR="00022E3C" w:rsidRPr="00475BE1">
        <w:t>,</w:t>
      </w:r>
    </w:p>
    <w:p w14:paraId="0C370685" w14:textId="6C9BE3E8" w:rsidR="00606617" w:rsidRPr="00475BE1" w:rsidRDefault="00FD2914" w:rsidP="005E6490">
      <w:pPr>
        <w:pStyle w:val="sectbi2"/>
        <w:numPr>
          <w:ilvl w:val="1"/>
          <w:numId w:val="3"/>
        </w:numPr>
        <w:spacing w:line="348" w:lineRule="atLeast"/>
      </w:pPr>
      <w:r w:rsidRPr="00475BE1">
        <w:t>the manner in which the resource functions of the compensatory mitigation project will address the needs of the watershed.</w:t>
      </w:r>
    </w:p>
    <w:p w14:paraId="3601E513" w14:textId="349BD579" w:rsidR="00606617" w:rsidRPr="00475BE1" w:rsidRDefault="00022E3C" w:rsidP="00606617">
      <w:pPr>
        <w:pStyle w:val="sectbi2"/>
        <w:numPr>
          <w:ilvl w:val="0"/>
          <w:numId w:val="3"/>
        </w:numPr>
        <w:spacing w:line="348" w:lineRule="atLeast"/>
        <w:ind w:left="360"/>
      </w:pPr>
      <w:r w:rsidRPr="00475BE1">
        <w:t>A</w:t>
      </w:r>
      <w:r w:rsidR="00606617" w:rsidRPr="00475BE1">
        <w:t xml:space="preserve"> detailed location map including latitude and longitude to the nearest second and the fourth order subbasin, as defined by the hydrologic unit boundaries of the National Watershed Boundary Dataset, at the center of the site</w:t>
      </w:r>
      <w:r w:rsidRPr="00475BE1">
        <w:t>.</w:t>
      </w:r>
      <w:r w:rsidR="00606617" w:rsidRPr="00475BE1">
        <w:t xml:space="preserve"> </w:t>
      </w:r>
    </w:p>
    <w:p w14:paraId="01BDCBB2" w14:textId="5A720475" w:rsidR="00606617" w:rsidRPr="00475BE1" w:rsidRDefault="00022E3C" w:rsidP="00606617">
      <w:pPr>
        <w:pStyle w:val="sectbi2"/>
        <w:numPr>
          <w:ilvl w:val="0"/>
          <w:numId w:val="3"/>
        </w:numPr>
        <w:spacing w:line="348" w:lineRule="atLeast"/>
        <w:ind w:left="360"/>
      </w:pPr>
      <w:r w:rsidRPr="00475BE1">
        <w:t>A</w:t>
      </w:r>
      <w:r w:rsidR="00606617" w:rsidRPr="00475BE1">
        <w:t xml:space="preserve"> description of the surrounding land use</w:t>
      </w:r>
      <w:r w:rsidRPr="00475BE1">
        <w:t>.</w:t>
      </w:r>
    </w:p>
    <w:p w14:paraId="4C828712" w14:textId="66BF48E8" w:rsidR="00B043FF" w:rsidRPr="00475BE1" w:rsidRDefault="00B043FF" w:rsidP="00606617">
      <w:pPr>
        <w:pStyle w:val="sectbi2"/>
        <w:numPr>
          <w:ilvl w:val="0"/>
          <w:numId w:val="3"/>
        </w:numPr>
        <w:spacing w:line="348" w:lineRule="atLeast"/>
        <w:ind w:left="360"/>
      </w:pPr>
      <w:r w:rsidRPr="00475BE1">
        <w:t>The proposed stream segment restoration locations including plan view and cross-section drawings.</w:t>
      </w:r>
    </w:p>
    <w:p w14:paraId="069DE616" w14:textId="77777777" w:rsidR="00B043FF" w:rsidRPr="00475BE1" w:rsidRDefault="00B043FF" w:rsidP="00606617">
      <w:pPr>
        <w:pStyle w:val="sectbi2"/>
        <w:numPr>
          <w:ilvl w:val="0"/>
          <w:numId w:val="3"/>
        </w:numPr>
        <w:spacing w:line="348" w:lineRule="atLeast"/>
        <w:ind w:left="360"/>
      </w:pPr>
      <w:r w:rsidRPr="00475BE1">
        <w:t>The stream deficiencies that need to be addressed.</w:t>
      </w:r>
    </w:p>
    <w:p w14:paraId="61A8882A" w14:textId="3533CDCB" w:rsidR="00B043FF" w:rsidRPr="00475BE1" w:rsidRDefault="00B043FF" w:rsidP="00606617">
      <w:pPr>
        <w:pStyle w:val="sectbi2"/>
        <w:numPr>
          <w:ilvl w:val="0"/>
          <w:numId w:val="3"/>
        </w:numPr>
        <w:spacing w:line="348" w:lineRule="atLeast"/>
        <w:ind w:left="360"/>
      </w:pPr>
      <w:r w:rsidRPr="00475BE1">
        <w:t>Data obtained from a DEQ-approved, stream impact assessment methodology such as the Unified Stream Methodology.</w:t>
      </w:r>
    </w:p>
    <w:p w14:paraId="024343B9" w14:textId="1F970FF2" w:rsidR="00B043FF" w:rsidRPr="00475BE1" w:rsidRDefault="00B043FF" w:rsidP="00606617">
      <w:pPr>
        <w:pStyle w:val="sectbi2"/>
        <w:numPr>
          <w:ilvl w:val="0"/>
          <w:numId w:val="3"/>
        </w:numPr>
        <w:spacing w:line="348" w:lineRule="atLeast"/>
        <w:ind w:left="360"/>
      </w:pPr>
      <w:r w:rsidRPr="00475BE1">
        <w:t>The proposed restoration measures to be employed including channel measurements, proposed design flows, types of instream structures, and conceptual planting scheme.</w:t>
      </w:r>
      <w:r w:rsidR="000C0BA6">
        <w:t xml:space="preserve"> </w:t>
      </w:r>
      <w:r w:rsidR="000C0BA6" w:rsidRPr="00640F6D">
        <w:t xml:space="preserve">Do not use </w:t>
      </w:r>
      <w:r w:rsidR="00640F6D" w:rsidRPr="00640F6D">
        <w:t xml:space="preserve">invasive or undesirable plants or seeds, as identified on </w:t>
      </w:r>
      <w:r w:rsidR="00640F6D" w:rsidRPr="00411FB8">
        <w:t xml:space="preserve">the </w:t>
      </w:r>
      <w:r w:rsidR="005866E7">
        <w:t xml:space="preserve">most recent </w:t>
      </w:r>
      <w:r w:rsidR="00640F6D" w:rsidRPr="00411FB8">
        <w:t>Department of Conservation and Recreation (</w:t>
      </w:r>
      <w:r w:rsidR="00314BC1">
        <w:t>V</w:t>
      </w:r>
      <w:r w:rsidR="00640F6D" w:rsidRPr="00411FB8">
        <w:t>DCR) Virginia Invasive Plant Species List,</w:t>
      </w:r>
      <w:r w:rsidR="00640F6D" w:rsidRPr="00640F6D">
        <w:t xml:space="preserve"> without prior approval from DEQ.</w:t>
      </w:r>
    </w:p>
    <w:p w14:paraId="1BDEFF88" w14:textId="34C90A8A" w:rsidR="00B043FF" w:rsidRPr="00475BE1" w:rsidRDefault="00B043FF" w:rsidP="00B043FF">
      <w:pPr>
        <w:pStyle w:val="sectbi2"/>
        <w:numPr>
          <w:ilvl w:val="0"/>
          <w:numId w:val="3"/>
        </w:numPr>
        <w:spacing w:line="348" w:lineRule="atLeast"/>
        <w:ind w:left="360"/>
      </w:pPr>
      <w:r w:rsidRPr="00475BE1">
        <w:lastRenderedPageBreak/>
        <w:t>A description of any structures and features necessary for the success of the site.</w:t>
      </w:r>
    </w:p>
    <w:p w14:paraId="7C5A83B8" w14:textId="77777777" w:rsidR="00B043FF" w:rsidRPr="00475BE1" w:rsidRDefault="00B043FF" w:rsidP="00606617">
      <w:pPr>
        <w:pStyle w:val="sectbi2"/>
        <w:numPr>
          <w:ilvl w:val="0"/>
          <w:numId w:val="3"/>
        </w:numPr>
        <w:spacing w:line="348" w:lineRule="atLeast"/>
        <w:ind w:left="360"/>
      </w:pPr>
      <w:r w:rsidRPr="00475BE1">
        <w:t>Reference stream data, if available.</w:t>
      </w:r>
    </w:p>
    <w:p w14:paraId="039BF350" w14:textId="77777777" w:rsidR="00B043FF" w:rsidRPr="00475BE1" w:rsidRDefault="00B043FF" w:rsidP="00606617">
      <w:pPr>
        <w:pStyle w:val="sectbi2"/>
        <w:numPr>
          <w:ilvl w:val="0"/>
          <w:numId w:val="3"/>
        </w:numPr>
        <w:spacing w:line="348" w:lineRule="atLeast"/>
        <w:ind w:left="360"/>
      </w:pPr>
      <w:r w:rsidRPr="00475BE1">
        <w:t>Inclusion of buffer areas.</w:t>
      </w:r>
    </w:p>
    <w:p w14:paraId="69BF3085" w14:textId="77777777" w:rsidR="00B043FF" w:rsidRPr="00475BE1" w:rsidRDefault="00B043FF" w:rsidP="00606617">
      <w:pPr>
        <w:pStyle w:val="sectbi2"/>
        <w:numPr>
          <w:ilvl w:val="0"/>
          <w:numId w:val="3"/>
        </w:numPr>
        <w:spacing w:line="348" w:lineRule="atLeast"/>
        <w:ind w:left="360"/>
      </w:pPr>
      <w:r w:rsidRPr="00475BE1">
        <w:t>Schedule for restoration activities.</w:t>
      </w:r>
    </w:p>
    <w:p w14:paraId="693C0B35" w14:textId="198413DC" w:rsidR="00606617" w:rsidRPr="00475BE1" w:rsidRDefault="00B043FF" w:rsidP="00606617">
      <w:pPr>
        <w:pStyle w:val="sectbi2"/>
        <w:numPr>
          <w:ilvl w:val="0"/>
          <w:numId w:val="3"/>
        </w:numPr>
        <w:spacing w:line="348" w:lineRule="atLeast"/>
        <w:ind w:left="360"/>
      </w:pPr>
      <w:r w:rsidRPr="00475BE1">
        <w:t xml:space="preserve">Measures for the control of </w:t>
      </w:r>
      <w:r w:rsidR="34B87BC4" w:rsidRPr="00475BE1">
        <w:t xml:space="preserve">invasive or </w:t>
      </w:r>
      <w:r w:rsidRPr="00475BE1">
        <w:t>undesirable species</w:t>
      </w:r>
      <w:r w:rsidR="00E9258A">
        <w:rPr>
          <w:rStyle w:val="FootnoteReference"/>
        </w:rPr>
        <w:footnoteReference w:id="1"/>
      </w:r>
      <w:r w:rsidRPr="00475BE1">
        <w:t>.</w:t>
      </w:r>
    </w:p>
    <w:p w14:paraId="33B8A43A" w14:textId="00B6F368" w:rsidR="00606617" w:rsidRPr="00475BE1" w:rsidRDefault="00022E3C" w:rsidP="00606617">
      <w:pPr>
        <w:pStyle w:val="sectbi2"/>
        <w:numPr>
          <w:ilvl w:val="0"/>
          <w:numId w:val="3"/>
        </w:numPr>
        <w:spacing w:line="348" w:lineRule="atLeast"/>
        <w:ind w:left="360"/>
      </w:pPr>
      <w:r w:rsidRPr="00475BE1">
        <w:t>W</w:t>
      </w:r>
      <w:r w:rsidR="00606617" w:rsidRPr="00475BE1">
        <w:t xml:space="preserve">etland delineation confirmation, data sheets, and maps for existing surface water areas on the proposed site or </w:t>
      </w:r>
      <w:proofErr w:type="gramStart"/>
      <w:r w:rsidR="00606617" w:rsidRPr="00475BE1">
        <w:t>sites;</w:t>
      </w:r>
      <w:proofErr w:type="gramEnd"/>
      <w:r w:rsidR="00606617" w:rsidRPr="00475BE1">
        <w:t xml:space="preserve"> </w:t>
      </w:r>
    </w:p>
    <w:p w14:paraId="4D8119AA" w14:textId="042BDE50" w:rsidR="00606617" w:rsidRPr="00475BE1" w:rsidRDefault="00022E3C" w:rsidP="00606617">
      <w:pPr>
        <w:pStyle w:val="sectbi2"/>
        <w:numPr>
          <w:ilvl w:val="0"/>
          <w:numId w:val="3"/>
        </w:numPr>
        <w:spacing w:line="348" w:lineRule="atLeast"/>
        <w:ind w:left="360"/>
      </w:pPr>
      <w:r w:rsidRPr="00475BE1">
        <w:t>A</w:t>
      </w:r>
      <w:r w:rsidR="00606617" w:rsidRPr="00475BE1">
        <w:t xml:space="preserve"> conceptual </w:t>
      </w:r>
      <w:r w:rsidR="0098787E" w:rsidRPr="00475BE1">
        <w:t xml:space="preserve">stream access and temporary </w:t>
      </w:r>
      <w:r w:rsidR="00606617" w:rsidRPr="00475BE1">
        <w:t>grading plan</w:t>
      </w:r>
      <w:r w:rsidR="0098787E" w:rsidRPr="00475BE1">
        <w:t>, with proposed temporary impact restoration plan</w:t>
      </w:r>
      <w:r w:rsidRPr="00475BE1">
        <w:t>.</w:t>
      </w:r>
    </w:p>
    <w:p w14:paraId="39F51163" w14:textId="77777777" w:rsidR="00FD2914" w:rsidRPr="00475BE1" w:rsidRDefault="00FD2914" w:rsidP="000C5B78">
      <w:pPr>
        <w:pStyle w:val="sectbi2"/>
        <w:numPr>
          <w:ilvl w:val="0"/>
          <w:numId w:val="3"/>
        </w:numPr>
        <w:spacing w:line="348" w:lineRule="atLeast"/>
        <w:ind w:left="360"/>
      </w:pPr>
      <w:r w:rsidRPr="00475BE1">
        <w:t xml:space="preserve">A draft of the intended protective mechanism or mechanisms, in accordance with </w:t>
      </w:r>
      <w:hyperlink r:id="rId10" w:history="1">
        <w:r w:rsidRPr="00475BE1">
          <w:rPr>
            <w:rStyle w:val="Hyperlink"/>
            <w:color w:val="auto"/>
          </w:rPr>
          <w:t>9VAC25-210-116</w:t>
        </w:r>
      </w:hyperlink>
      <w:r w:rsidRPr="00475BE1">
        <w:t xml:space="preserve"> B 2, such as, but not limited to, a conservation easement held by a third party in accordance with the Virginia Conservation Easement Act (§ </w:t>
      </w:r>
      <w:hyperlink r:id="rId11" w:history="1">
        <w:r w:rsidRPr="00475BE1">
          <w:rPr>
            <w:rStyle w:val="Hyperlink"/>
            <w:color w:val="auto"/>
          </w:rPr>
          <w:t>10.1-1009</w:t>
        </w:r>
      </w:hyperlink>
      <w:r w:rsidRPr="00475BE1">
        <w:t xml:space="preserve"> </w:t>
      </w:r>
      <w:r w:rsidRPr="001C0C53">
        <w:rPr>
          <w:i/>
        </w:rPr>
        <w:t>et seq</w:t>
      </w:r>
      <w:r w:rsidRPr="00475BE1">
        <w:t xml:space="preserve">. of the Code of Virginia) or the Virginia Open-Space Land Act (§ </w:t>
      </w:r>
      <w:hyperlink r:id="rId12" w:history="1">
        <w:r w:rsidRPr="00475BE1">
          <w:rPr>
            <w:rStyle w:val="Hyperlink"/>
            <w:color w:val="auto"/>
          </w:rPr>
          <w:t>10.1-1700</w:t>
        </w:r>
      </w:hyperlink>
      <w:r w:rsidRPr="00475BE1">
        <w:t xml:space="preserve"> </w:t>
      </w:r>
      <w:r w:rsidRPr="001C0C53">
        <w:rPr>
          <w:i/>
        </w:rPr>
        <w:t>et seq</w:t>
      </w:r>
      <w:r w:rsidRPr="00475BE1">
        <w:t xml:space="preserve">. of the Code of Virginia), a duly recorded declaration of restrictive covenants, or other protective instrument. The draft intended protective mechanism shall contain the information below: </w:t>
      </w:r>
    </w:p>
    <w:p w14:paraId="09A8DE3B" w14:textId="77777777" w:rsidR="00FD2914" w:rsidRPr="00475BE1" w:rsidRDefault="00FD2914" w:rsidP="000C5B78">
      <w:pPr>
        <w:pStyle w:val="sectbi2"/>
        <w:numPr>
          <w:ilvl w:val="1"/>
          <w:numId w:val="3"/>
        </w:numPr>
        <w:spacing w:line="348" w:lineRule="atLeast"/>
      </w:pPr>
      <w:r w:rsidRPr="00475BE1">
        <w:t xml:space="preserve">(a) A provision for access to the </w:t>
      </w:r>
      <w:proofErr w:type="gramStart"/>
      <w:r w:rsidRPr="00475BE1">
        <w:t>site;</w:t>
      </w:r>
      <w:proofErr w:type="gramEnd"/>
    </w:p>
    <w:p w14:paraId="2E623A0D" w14:textId="07F6F087" w:rsidR="00FD2914" w:rsidRPr="00475BE1" w:rsidRDefault="00FD2914" w:rsidP="000C5B78">
      <w:pPr>
        <w:pStyle w:val="sectbi2"/>
        <w:numPr>
          <w:ilvl w:val="1"/>
          <w:numId w:val="3"/>
        </w:numPr>
        <w:spacing w:line="348" w:lineRule="atLeast"/>
      </w:pPr>
      <w:r w:rsidRPr="00475BE1">
        <w:t>(b) The following minimum restrictions: no ditching, land clearing, or discharge of dredge or fill material, and no activity in the area designated as compensatory mitigation area with the exception of maintenance; corrective action measures; or DEQ-approved activities described in the approved final compensatory mitigation plan or long-term management plan; and</w:t>
      </w:r>
    </w:p>
    <w:p w14:paraId="576E6F7A" w14:textId="031AD639" w:rsidR="00FD2914" w:rsidRPr="00475BE1" w:rsidRDefault="00FD2914" w:rsidP="005E6490">
      <w:pPr>
        <w:pStyle w:val="sectbi2"/>
        <w:numPr>
          <w:ilvl w:val="1"/>
          <w:numId w:val="3"/>
        </w:numPr>
        <w:spacing w:line="348" w:lineRule="atLeast"/>
      </w:pPr>
      <w:r w:rsidRPr="00475BE1">
        <w:t xml:space="preserve">(c) A long-term management plan that identifies a long-term steward and adequate financial assurances for long-term management in accordance with the current standard for mitigation banks and in-lieu fee program sites, except that financial assurances will not be necessary for permittee-responsible compensation provided by government agencies on government property. If approved by DEQ, permittee-responsible compensation on government property and long-term protection may be provided through federal facility management plans, integrated </w:t>
      </w:r>
      <w:r w:rsidRPr="00475BE1">
        <w:lastRenderedPageBreak/>
        <w:t>natural resources management plans, or other alternate management plans submitted by a government agency or public authority.</w:t>
      </w:r>
    </w:p>
    <w:p w14:paraId="42B770E3" w14:textId="318E109D" w:rsidR="00606617" w:rsidRPr="00475BE1" w:rsidRDefault="00475BE1" w:rsidP="00606617">
      <w:pPr>
        <w:pStyle w:val="sectbi"/>
        <w:spacing w:line="348" w:lineRule="atLeast"/>
        <w:ind w:left="0"/>
      </w:pPr>
      <w:r w:rsidRPr="00475BE1">
        <w:rPr>
          <w:b/>
        </w:rPr>
        <w:t xml:space="preserve">Stream Final </w:t>
      </w:r>
      <w:r w:rsidR="001C0C53">
        <w:rPr>
          <w:b/>
        </w:rPr>
        <w:t>Compensation</w:t>
      </w:r>
      <w:r w:rsidR="009B4313" w:rsidRPr="00475BE1">
        <w:rPr>
          <w:b/>
        </w:rPr>
        <w:t xml:space="preserve"> Plan</w:t>
      </w:r>
      <w:r w:rsidR="00606617" w:rsidRPr="00475BE1">
        <w:t xml:space="preserve"> </w:t>
      </w:r>
    </w:p>
    <w:p w14:paraId="12729EF1" w14:textId="6A1681B9" w:rsidR="000C5B78" w:rsidRPr="00475BE1" w:rsidRDefault="000C5B78" w:rsidP="000C5B78">
      <w:pPr>
        <w:pStyle w:val="sectbi2"/>
        <w:numPr>
          <w:ilvl w:val="0"/>
          <w:numId w:val="3"/>
        </w:numPr>
        <w:spacing w:line="348" w:lineRule="atLeast"/>
        <w:ind w:left="360"/>
      </w:pPr>
      <w:r w:rsidRPr="00475BE1">
        <w:t>The goals and objectives of the plan, how the compensation is replacing</w:t>
      </w:r>
      <w:r w:rsidR="00022E3C" w:rsidRPr="00475BE1">
        <w:t xml:space="preserve"> </w:t>
      </w:r>
      <w:r w:rsidRPr="00475BE1">
        <w:t>/</w:t>
      </w:r>
      <w:r w:rsidR="00022E3C" w:rsidRPr="00475BE1">
        <w:t xml:space="preserve"> </w:t>
      </w:r>
      <w:r w:rsidRPr="00475BE1">
        <w:t>enhancing</w:t>
      </w:r>
      <w:r w:rsidR="00022E3C" w:rsidRPr="00475BE1">
        <w:t xml:space="preserve"> </w:t>
      </w:r>
      <w:r w:rsidRPr="00475BE1">
        <w:t>/</w:t>
      </w:r>
      <w:r w:rsidR="00022E3C" w:rsidRPr="00475BE1">
        <w:t xml:space="preserve"> </w:t>
      </w:r>
      <w:r w:rsidRPr="00475BE1">
        <w:t xml:space="preserve">preserving </w:t>
      </w:r>
      <w:r w:rsidR="0098787E" w:rsidRPr="00475BE1">
        <w:t>stream</w:t>
      </w:r>
      <w:r w:rsidRPr="00475BE1">
        <w:t xml:space="preserve"> functions and values, the components of the </w:t>
      </w:r>
      <w:r w:rsidR="0098787E" w:rsidRPr="00475BE1">
        <w:t>compensation expressed in acres and linear feet,</w:t>
      </w:r>
      <w:r w:rsidRPr="00475BE1">
        <w:t xml:space="preserve"> the proposed vegetation types</w:t>
      </w:r>
      <w:r w:rsidR="0098787E" w:rsidRPr="00475BE1">
        <w:t xml:space="preserve"> within riparian buffers and to vegetate the restored stream reach</w:t>
      </w:r>
      <w:r w:rsidRPr="00475BE1">
        <w:t xml:space="preserve">, and the </w:t>
      </w:r>
      <w:r w:rsidR="0098787E" w:rsidRPr="00475BE1">
        <w:t xml:space="preserve">stream </w:t>
      </w:r>
      <w:r w:rsidRPr="00475BE1">
        <w:t>classification</w:t>
      </w:r>
      <w:r w:rsidR="00022E3C" w:rsidRPr="00475BE1">
        <w:t>.</w:t>
      </w:r>
    </w:p>
    <w:p w14:paraId="52483B4C" w14:textId="34DC23D2" w:rsidR="000C5B78" w:rsidRPr="00475BE1" w:rsidRDefault="000C5B78" w:rsidP="000C5B78">
      <w:pPr>
        <w:pStyle w:val="sectbi2"/>
        <w:numPr>
          <w:ilvl w:val="0"/>
          <w:numId w:val="3"/>
        </w:numPr>
        <w:spacing w:line="348" w:lineRule="atLeast"/>
        <w:ind w:left="360"/>
      </w:pPr>
      <w:r w:rsidRPr="00475BE1">
        <w:t xml:space="preserve">Wetland delineation confirmation, data sheets, and maps for existing </w:t>
      </w:r>
      <w:r w:rsidR="00475BE1">
        <w:t xml:space="preserve">surface water </w:t>
      </w:r>
      <w:r w:rsidRPr="00475BE1">
        <w:t xml:space="preserve">areas on the compensation site, and any collectible information on reference </w:t>
      </w:r>
      <w:r w:rsidR="00475BE1">
        <w:t xml:space="preserve">streams </w:t>
      </w:r>
      <w:r w:rsidRPr="00475BE1">
        <w:t>adjacent to or near the compensation site</w:t>
      </w:r>
      <w:r w:rsidR="009A25A8" w:rsidRPr="00475BE1">
        <w:t>.</w:t>
      </w:r>
    </w:p>
    <w:p w14:paraId="3817B1D8" w14:textId="382CB054" w:rsidR="000C5B78" w:rsidRPr="00475BE1" w:rsidRDefault="000C5B78" w:rsidP="000C5B78">
      <w:pPr>
        <w:pStyle w:val="sectbi2"/>
        <w:numPr>
          <w:ilvl w:val="0"/>
          <w:numId w:val="3"/>
        </w:numPr>
        <w:spacing w:line="348" w:lineRule="atLeast"/>
        <w:ind w:left="360"/>
      </w:pPr>
      <w:r w:rsidRPr="00475BE1">
        <w:t>A location map, including the compensation site boundaries, the latitude and longitude (to the nearest second) at the center of the compensation site, and the watershed name and the  fourth order subbasin, as defined by the hydrologic unit boundaries of the National Watershed Boundary Dataset, in which the compensation site is located</w:t>
      </w:r>
      <w:r w:rsidR="009A25A8" w:rsidRPr="00475BE1">
        <w:t>.</w:t>
      </w:r>
    </w:p>
    <w:p w14:paraId="000E8024" w14:textId="1FD3B934" w:rsidR="000C5B78" w:rsidRPr="00475BE1" w:rsidRDefault="009A25A8" w:rsidP="000C5B78">
      <w:pPr>
        <w:pStyle w:val="sectbi2"/>
        <w:numPr>
          <w:ilvl w:val="0"/>
          <w:numId w:val="3"/>
        </w:numPr>
        <w:spacing w:line="348" w:lineRule="atLeast"/>
        <w:ind w:left="360"/>
      </w:pPr>
      <w:r w:rsidRPr="00475BE1">
        <w:t>A</w:t>
      </w:r>
      <w:r w:rsidR="000C5B78" w:rsidRPr="00475BE1">
        <w:t xml:space="preserve"> site access plan</w:t>
      </w:r>
      <w:r w:rsidRPr="00475BE1">
        <w:t>.</w:t>
      </w:r>
      <w:r w:rsidR="000C5B78" w:rsidRPr="00475BE1">
        <w:t xml:space="preserve"> </w:t>
      </w:r>
    </w:p>
    <w:p w14:paraId="4756A24B" w14:textId="6CDD5324" w:rsidR="000C5B78" w:rsidRPr="00475BE1" w:rsidRDefault="009A25A8" w:rsidP="000C5B78">
      <w:pPr>
        <w:pStyle w:val="sectbi2"/>
        <w:numPr>
          <w:ilvl w:val="0"/>
          <w:numId w:val="3"/>
        </w:numPr>
        <w:spacing w:line="348" w:lineRule="atLeast"/>
        <w:ind w:left="360"/>
      </w:pPr>
      <w:r w:rsidRPr="00475BE1">
        <w:t>A</w:t>
      </w:r>
      <w:r w:rsidR="00693B21">
        <w:t xml:space="preserve"> monitoring plan with clear established </w:t>
      </w:r>
      <w:r w:rsidR="000C5B78" w:rsidRPr="00475BE1">
        <w:t>goals</w:t>
      </w:r>
      <w:r w:rsidRPr="00475BE1">
        <w:t>.</w:t>
      </w:r>
    </w:p>
    <w:p w14:paraId="619D0072" w14:textId="1F461500" w:rsidR="000C5B78" w:rsidRPr="00475BE1" w:rsidRDefault="009A25A8" w:rsidP="000C5B78">
      <w:pPr>
        <w:pStyle w:val="sectbi2"/>
        <w:numPr>
          <w:ilvl w:val="0"/>
          <w:numId w:val="3"/>
        </w:numPr>
        <w:spacing w:line="348" w:lineRule="atLeast"/>
        <w:ind w:left="360"/>
      </w:pPr>
      <w:r w:rsidRPr="00475BE1">
        <w:t>D</w:t>
      </w:r>
      <w:r w:rsidR="000C5B78" w:rsidRPr="00475BE1">
        <w:t xml:space="preserve">rawing(s) depicting the location of photo-monitoring stations, </w:t>
      </w:r>
      <w:r w:rsidR="002B0638">
        <w:t xml:space="preserve">planned vegetation sampling points/transects, </w:t>
      </w:r>
      <w:r w:rsidR="00475BE1">
        <w:t>location and type of in-stream structures, location and type bank and bed reinforcement, proposed bank grading, stream channel assessment</w:t>
      </w:r>
      <w:r w:rsidR="000C5B78" w:rsidRPr="00475BE1">
        <w:t xml:space="preserve"> </w:t>
      </w:r>
      <w:r w:rsidR="009909F6" w:rsidRPr="00475BE1">
        <w:t>transects</w:t>
      </w:r>
      <w:r w:rsidR="00475BE1">
        <w:t>, and reference stream(s)</w:t>
      </w:r>
      <w:r w:rsidR="000C5B78" w:rsidRPr="00475BE1">
        <w:t xml:space="preserve"> (if </w:t>
      </w:r>
      <w:r w:rsidRPr="00475BE1">
        <w:t>applicable</w:t>
      </w:r>
      <w:r w:rsidR="000C5B78" w:rsidRPr="00475BE1">
        <w:t>)</w:t>
      </w:r>
      <w:r w:rsidRPr="00475BE1">
        <w:t>.</w:t>
      </w:r>
    </w:p>
    <w:p w14:paraId="5F26FDCA" w14:textId="38B6256E" w:rsidR="000C5B78" w:rsidRPr="00475BE1" w:rsidRDefault="00022E3C" w:rsidP="000C5B78">
      <w:pPr>
        <w:pStyle w:val="sectbi2"/>
        <w:numPr>
          <w:ilvl w:val="0"/>
          <w:numId w:val="3"/>
        </w:numPr>
        <w:spacing w:line="348" w:lineRule="atLeast"/>
        <w:ind w:left="360"/>
      </w:pPr>
      <w:r w:rsidRPr="00475BE1">
        <w:t>S</w:t>
      </w:r>
      <w:r w:rsidR="000C5B78" w:rsidRPr="00475BE1">
        <w:t>uccess criteria</w:t>
      </w:r>
      <w:r w:rsidRPr="00475BE1">
        <w:t>, as defined in the VWP Individual Permit Special Conditions, or Attached to the VWP General Permit Coverage.</w:t>
      </w:r>
    </w:p>
    <w:p w14:paraId="75E30931" w14:textId="3FD27291" w:rsidR="000C5B78" w:rsidRPr="00475BE1" w:rsidRDefault="009A25A8" w:rsidP="000C5B78">
      <w:pPr>
        <w:pStyle w:val="sectbi2"/>
        <w:numPr>
          <w:ilvl w:val="0"/>
          <w:numId w:val="3"/>
        </w:numPr>
        <w:spacing w:line="348" w:lineRule="atLeast"/>
        <w:ind w:left="360"/>
      </w:pPr>
      <w:r w:rsidRPr="00475BE1">
        <w:t>A</w:t>
      </w:r>
      <w:r w:rsidR="000C5B78" w:rsidRPr="00475BE1">
        <w:t xml:space="preserve">n abatement and control plan for </w:t>
      </w:r>
      <w:r w:rsidR="1DC0A192" w:rsidRPr="00475BE1">
        <w:t xml:space="preserve">invasive or </w:t>
      </w:r>
      <w:r w:rsidR="000C5B78" w:rsidRPr="00475BE1">
        <w:t>undesirable plant species</w:t>
      </w:r>
      <w:r w:rsidR="00DA4B46">
        <w:rPr>
          <w:rStyle w:val="FootnoteReference"/>
        </w:rPr>
        <w:footnoteReference w:id="2"/>
      </w:r>
      <w:r w:rsidRPr="00475BE1">
        <w:t>.</w:t>
      </w:r>
      <w:r w:rsidR="000C5B78" w:rsidRPr="00475BE1">
        <w:t xml:space="preserve"> </w:t>
      </w:r>
    </w:p>
    <w:p w14:paraId="21E4A2B3" w14:textId="24638BB2" w:rsidR="000C5B78" w:rsidRDefault="000C5B78" w:rsidP="000C5B78">
      <w:pPr>
        <w:pStyle w:val="sectbi2"/>
        <w:numPr>
          <w:ilvl w:val="0"/>
          <w:numId w:val="3"/>
        </w:numPr>
        <w:spacing w:line="348" w:lineRule="atLeast"/>
        <w:ind w:left="360"/>
      </w:pPr>
      <w:r w:rsidRPr="00475BE1">
        <w:t>A planting scheme and schedule</w:t>
      </w:r>
      <w:r w:rsidR="00475BE1">
        <w:t xml:space="preserve"> for riparian buffers</w:t>
      </w:r>
      <w:r w:rsidRPr="00475BE1">
        <w:t>, including but not limited to, suggest</w:t>
      </w:r>
      <w:r w:rsidR="00475BE1">
        <w:t xml:space="preserve">ed plant species, </w:t>
      </w:r>
      <w:r w:rsidR="00693B21">
        <w:t xml:space="preserve">and zonation </w:t>
      </w:r>
      <w:r w:rsidR="00475BE1">
        <w:t>and acreage of each vegetation types proposed.</w:t>
      </w:r>
      <w:r w:rsidR="00425503">
        <w:t xml:space="preserve">  </w:t>
      </w:r>
      <w:r w:rsidR="00425503" w:rsidRPr="00640F6D">
        <w:t xml:space="preserve">Do not use invasive or undesirable plants or seeds, as identified on </w:t>
      </w:r>
      <w:r w:rsidR="00425503" w:rsidRPr="0020246E">
        <w:t xml:space="preserve">the </w:t>
      </w:r>
      <w:r w:rsidR="00425503">
        <w:t xml:space="preserve">most recent </w:t>
      </w:r>
      <w:r w:rsidR="00425503" w:rsidRPr="0020246E">
        <w:t>Department of Conservation and Recreation (</w:t>
      </w:r>
      <w:r w:rsidR="00314BC1">
        <w:t>V</w:t>
      </w:r>
      <w:r w:rsidR="00425503" w:rsidRPr="0020246E">
        <w:t>DCR) Virginia Invasive Plant Species List,</w:t>
      </w:r>
      <w:r w:rsidR="00425503" w:rsidRPr="00640F6D">
        <w:t xml:space="preserve"> without prior approval from DEQ</w:t>
      </w:r>
      <w:r w:rsidR="00411FB8">
        <w:t>.</w:t>
      </w:r>
    </w:p>
    <w:p w14:paraId="2DFC4906" w14:textId="19F2FADE" w:rsidR="00475BE1" w:rsidRPr="00475BE1" w:rsidRDefault="00475BE1" w:rsidP="00475BE1">
      <w:pPr>
        <w:pStyle w:val="sectbi2"/>
        <w:numPr>
          <w:ilvl w:val="0"/>
          <w:numId w:val="3"/>
        </w:numPr>
        <w:spacing w:line="348" w:lineRule="atLeast"/>
        <w:ind w:left="360"/>
      </w:pPr>
      <w:r w:rsidRPr="00475BE1">
        <w:lastRenderedPageBreak/>
        <w:t>A planting scheme and schedule</w:t>
      </w:r>
      <w:r>
        <w:t xml:space="preserve"> for </w:t>
      </w:r>
      <w:r w:rsidR="00693B21">
        <w:t>streambank vegetation</w:t>
      </w:r>
      <w:r w:rsidRPr="00475BE1">
        <w:t>, including but not limited to, suggest</w:t>
      </w:r>
      <w:r w:rsidR="00693B21">
        <w:t>ed plant species and location</w:t>
      </w:r>
      <w:r>
        <w:t xml:space="preserve"> of</w:t>
      </w:r>
      <w:r w:rsidR="00693B21">
        <w:t xml:space="preserve"> plantings of</w:t>
      </w:r>
      <w:r>
        <w:t xml:space="preserve"> each vegetatio</w:t>
      </w:r>
      <w:r w:rsidR="00693B21">
        <w:t>n type</w:t>
      </w:r>
      <w:r>
        <w:t xml:space="preserve"> proposed</w:t>
      </w:r>
      <w:r w:rsidR="00693B21">
        <w:t xml:space="preserve"> along streambank.</w:t>
      </w:r>
      <w:r w:rsidR="00425503">
        <w:t xml:space="preserve">  </w:t>
      </w:r>
      <w:r w:rsidR="00425503" w:rsidRPr="00640F6D">
        <w:t xml:space="preserve">Do not use invasive or undesirable plants or seeds, as identified on </w:t>
      </w:r>
      <w:r w:rsidR="00425503" w:rsidRPr="0020246E">
        <w:t xml:space="preserve">the </w:t>
      </w:r>
      <w:r w:rsidR="00425503">
        <w:t xml:space="preserve">most recent </w:t>
      </w:r>
      <w:r w:rsidR="00425503" w:rsidRPr="0020246E">
        <w:t>Department of Conservation and Recreation (</w:t>
      </w:r>
      <w:r w:rsidR="00314BC1">
        <w:t>V</w:t>
      </w:r>
      <w:r w:rsidR="00425503" w:rsidRPr="0020246E">
        <w:t>DCR) Virginia Invasive Plant Species List,</w:t>
      </w:r>
      <w:r w:rsidR="00425503" w:rsidRPr="00640F6D">
        <w:t xml:space="preserve"> without prior approval from DEQ</w:t>
      </w:r>
      <w:r w:rsidR="00411FB8">
        <w:t>.</w:t>
      </w:r>
    </w:p>
    <w:p w14:paraId="5B427748" w14:textId="4A18EA58" w:rsidR="000C5B78" w:rsidRPr="00475BE1" w:rsidRDefault="000C5B78" w:rsidP="000C5B78">
      <w:pPr>
        <w:pStyle w:val="sectbi2"/>
        <w:numPr>
          <w:ilvl w:val="0"/>
          <w:numId w:val="3"/>
        </w:numPr>
        <w:spacing w:line="348" w:lineRule="atLeast"/>
        <w:ind w:left="360"/>
      </w:pPr>
      <w:r w:rsidRPr="00475BE1">
        <w:t>A soil preparation and amendment plan addressing both topsoil and subsoil conditions, permeability, and the need for soil amendments</w:t>
      </w:r>
      <w:r w:rsidR="00537168" w:rsidRPr="00475BE1">
        <w:t>,</w:t>
      </w:r>
      <w:r w:rsidR="00693B21">
        <w:t xml:space="preserve"> if required.</w:t>
      </w:r>
    </w:p>
    <w:p w14:paraId="1FE6DF39" w14:textId="50759DE1" w:rsidR="000C5B78" w:rsidRPr="00475BE1" w:rsidRDefault="000C5B78" w:rsidP="000C5B78">
      <w:pPr>
        <w:pStyle w:val="sectbi2"/>
        <w:numPr>
          <w:ilvl w:val="0"/>
          <w:numId w:val="3"/>
        </w:numPr>
        <w:spacing w:line="348" w:lineRule="atLeast"/>
        <w:ind w:left="360"/>
      </w:pPr>
      <w:r w:rsidRPr="00475BE1">
        <w:t>Grading and Erosion and Sediment Control plans an erosion and sedimentation control plan</w:t>
      </w:r>
      <w:r w:rsidR="00537168" w:rsidRPr="00475BE1">
        <w:t>.</w:t>
      </w:r>
    </w:p>
    <w:p w14:paraId="770E4DEB" w14:textId="44EDB738" w:rsidR="000C5B78" w:rsidRPr="00475BE1" w:rsidRDefault="000C5B78" w:rsidP="000C5B78">
      <w:pPr>
        <w:pStyle w:val="sectbi2"/>
        <w:numPr>
          <w:ilvl w:val="0"/>
          <w:numId w:val="3"/>
        </w:numPr>
        <w:spacing w:line="348" w:lineRule="atLeast"/>
        <w:ind w:left="360"/>
      </w:pPr>
      <w:r w:rsidRPr="00475BE1">
        <w:t xml:space="preserve"> </w:t>
      </w:r>
      <w:r w:rsidR="00537168" w:rsidRPr="00475BE1">
        <w:t>A</w:t>
      </w:r>
      <w:r w:rsidRPr="00475BE1">
        <w:t xml:space="preserve"> constructio</w:t>
      </w:r>
      <w:r w:rsidR="00537168" w:rsidRPr="00475BE1">
        <w:t xml:space="preserve">n, </w:t>
      </w:r>
      <w:proofErr w:type="gramStart"/>
      <w:r w:rsidR="00537168" w:rsidRPr="00475BE1">
        <w:t>recordation</w:t>
      </w:r>
      <w:proofErr w:type="gramEnd"/>
      <w:r w:rsidR="00537168" w:rsidRPr="00475BE1">
        <w:t xml:space="preserve"> and Plan implementation </w:t>
      </w:r>
      <w:r w:rsidRPr="00475BE1">
        <w:t>schedule</w:t>
      </w:r>
      <w:r w:rsidR="00537168" w:rsidRPr="00475BE1">
        <w:t>.</w:t>
      </w:r>
      <w:r w:rsidRPr="00475BE1">
        <w:t xml:space="preserve"> </w:t>
      </w:r>
    </w:p>
    <w:p w14:paraId="7AD023C2" w14:textId="77777777" w:rsidR="000C5B78" w:rsidRPr="00475BE1" w:rsidRDefault="000C5B78" w:rsidP="000C5B78">
      <w:pPr>
        <w:pStyle w:val="sectbi2"/>
        <w:numPr>
          <w:ilvl w:val="0"/>
          <w:numId w:val="3"/>
        </w:numPr>
        <w:spacing w:line="348" w:lineRule="atLeast"/>
        <w:ind w:left="360"/>
      </w:pPr>
      <w:r w:rsidRPr="00475BE1">
        <w:t xml:space="preserve">A draft of the intended protective mechanism or mechanisms, in accordance with </w:t>
      </w:r>
      <w:hyperlink r:id="rId13" w:history="1">
        <w:r w:rsidRPr="00475BE1">
          <w:t>9VAC25-210-116</w:t>
        </w:r>
      </w:hyperlink>
      <w:r w:rsidRPr="00475BE1">
        <w:t xml:space="preserve"> B 2, such as, but not limited to, a conservation easement held by a third party in accordance with the Virginia Conservation Easement Act (§ </w:t>
      </w:r>
      <w:hyperlink r:id="rId14" w:history="1">
        <w:r w:rsidRPr="00475BE1">
          <w:t>10.1-1009</w:t>
        </w:r>
      </w:hyperlink>
      <w:r w:rsidRPr="00475BE1">
        <w:t xml:space="preserve"> </w:t>
      </w:r>
      <w:r w:rsidRPr="001C0C53">
        <w:rPr>
          <w:i/>
        </w:rPr>
        <w:t>et seq</w:t>
      </w:r>
      <w:r w:rsidRPr="00475BE1">
        <w:t xml:space="preserve">. of the Code of Virginia) or the Virginia Open-Space Land Act (§ </w:t>
      </w:r>
      <w:hyperlink r:id="rId15" w:history="1">
        <w:r w:rsidRPr="00475BE1">
          <w:t>10.1-1700</w:t>
        </w:r>
      </w:hyperlink>
      <w:r w:rsidRPr="00475BE1">
        <w:t xml:space="preserve"> </w:t>
      </w:r>
      <w:r w:rsidRPr="001C0C53">
        <w:rPr>
          <w:i/>
        </w:rPr>
        <w:t>et seq</w:t>
      </w:r>
      <w:r w:rsidRPr="00475BE1">
        <w:t xml:space="preserve">. of the Code of Virginia), a duly recorded declaration of restrictive covenants, or other protective instrument. The draft intended protective mechanism shall contain the information below: </w:t>
      </w:r>
    </w:p>
    <w:p w14:paraId="1DF8BF31" w14:textId="72A30810" w:rsidR="000C5B78" w:rsidRPr="00475BE1" w:rsidRDefault="000C5B78" w:rsidP="000C5B78">
      <w:pPr>
        <w:pStyle w:val="sectbi2"/>
        <w:numPr>
          <w:ilvl w:val="1"/>
          <w:numId w:val="3"/>
        </w:numPr>
        <w:spacing w:line="348" w:lineRule="atLeast"/>
      </w:pPr>
      <w:r w:rsidRPr="00475BE1">
        <w:t>A provision for access to the site;</w:t>
      </w:r>
      <w:r w:rsidR="00537168" w:rsidRPr="00475BE1">
        <w:t xml:space="preserve"> and,</w:t>
      </w:r>
    </w:p>
    <w:p w14:paraId="1B6353AC" w14:textId="2DC2388C" w:rsidR="000C5B78" w:rsidRPr="00475BE1" w:rsidRDefault="000C5B78">
      <w:pPr>
        <w:pStyle w:val="sectbi2"/>
        <w:numPr>
          <w:ilvl w:val="1"/>
          <w:numId w:val="3"/>
        </w:numPr>
        <w:spacing w:line="348" w:lineRule="atLeast"/>
      </w:pPr>
      <w:r w:rsidRPr="00475BE1">
        <w:t>The following minimum restrictions: no ditching, land clearing, or discharge of dredge or fill material, and no activity in the area designated as compensatory mitigation area with the exception of maintenance; corrective action measures; or DEQ-approved activities described in the approved final compensatory mitigation plan or long-term management plan</w:t>
      </w:r>
      <w:r w:rsidR="00537168" w:rsidRPr="00475BE1">
        <w:t>.</w:t>
      </w:r>
    </w:p>
    <w:p w14:paraId="4C8DA9A7" w14:textId="77777777" w:rsidR="000C5B78" w:rsidRPr="00475BE1" w:rsidRDefault="000C5B78" w:rsidP="000C5B78">
      <w:pPr>
        <w:pStyle w:val="sectbi2"/>
        <w:numPr>
          <w:ilvl w:val="0"/>
          <w:numId w:val="3"/>
        </w:numPr>
        <w:spacing w:line="348" w:lineRule="atLeast"/>
        <w:ind w:left="360"/>
      </w:pPr>
      <w:r w:rsidRPr="00475BE1">
        <w:t xml:space="preserve">A long-term management and financial assurance plan that identifies a long-term steward and adequate financial assurances for long-term management in accordance with the current standard for mitigation banks and in-lieu fee program sites.  The financial assurance plan shall include a cost estimate sufficient to construct maintain and replace the compensation plan activities. </w:t>
      </w:r>
    </w:p>
    <w:p w14:paraId="71B24009" w14:textId="77777777" w:rsidR="00FD2914" w:rsidRPr="00475BE1" w:rsidRDefault="00FD2914" w:rsidP="009B4313">
      <w:pPr>
        <w:pStyle w:val="sectbi2"/>
        <w:spacing w:line="348" w:lineRule="atLeast"/>
      </w:pPr>
    </w:p>
    <w:p w14:paraId="1BBC74EE" w14:textId="77777777" w:rsidR="00F432F2" w:rsidRPr="00475BE1" w:rsidRDefault="00F432F2">
      <w:pPr>
        <w:rPr>
          <w:rFonts w:ascii="Times New Roman" w:hAnsi="Times New Roman" w:cs="Times New Roman"/>
        </w:rPr>
      </w:pPr>
    </w:p>
    <w:sectPr w:rsidR="00F432F2" w:rsidRPr="00475BE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1DCB" w14:textId="77777777" w:rsidR="006A2DC7" w:rsidRDefault="006A2DC7" w:rsidP="001C0C53">
      <w:pPr>
        <w:spacing w:after="0" w:line="240" w:lineRule="auto"/>
      </w:pPr>
      <w:r>
        <w:separator/>
      </w:r>
    </w:p>
  </w:endnote>
  <w:endnote w:type="continuationSeparator" w:id="0">
    <w:p w14:paraId="153471E3" w14:textId="77777777" w:rsidR="006A2DC7" w:rsidRDefault="006A2DC7" w:rsidP="001C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45E1" w14:textId="78D9FD8A" w:rsidR="001C0C53" w:rsidRPr="001C0C53" w:rsidRDefault="00411FB8">
    <w:pPr>
      <w:pStyle w:val="Footer"/>
      <w:rPr>
        <w:sz w:val="20"/>
        <w:szCs w:val="20"/>
      </w:rPr>
    </w:pPr>
    <w:r>
      <w:rPr>
        <w:sz w:val="20"/>
        <w:szCs w:val="20"/>
      </w:rPr>
      <w:t>February</w:t>
    </w:r>
    <w:r w:rsidR="007B6204">
      <w:rPr>
        <w:sz w:val="20"/>
        <w:szCs w:val="20"/>
      </w:rPr>
      <w:t xml:space="preserve"> 2024</w:t>
    </w:r>
    <w:r w:rsidR="001C0C53">
      <w:rPr>
        <w:sz w:val="20"/>
        <w:szCs w:val="20"/>
      </w:rPr>
      <w:tab/>
    </w:r>
    <w:r w:rsidR="001C0C53">
      <w:rPr>
        <w:sz w:val="20"/>
        <w:szCs w:val="20"/>
      </w:rPr>
      <w:tab/>
    </w:r>
    <w:r w:rsidR="001C0C53" w:rsidRPr="001C0C53">
      <w:rPr>
        <w:sz w:val="20"/>
        <w:szCs w:val="20"/>
      </w:rPr>
      <w:fldChar w:fldCharType="begin"/>
    </w:r>
    <w:r w:rsidR="001C0C53" w:rsidRPr="001C0C53">
      <w:rPr>
        <w:sz w:val="20"/>
        <w:szCs w:val="20"/>
      </w:rPr>
      <w:instrText xml:space="preserve"> PAGE   \* MERGEFORMAT </w:instrText>
    </w:r>
    <w:r w:rsidR="001C0C53" w:rsidRPr="001C0C53">
      <w:rPr>
        <w:sz w:val="20"/>
        <w:szCs w:val="20"/>
      </w:rPr>
      <w:fldChar w:fldCharType="separate"/>
    </w:r>
    <w:r w:rsidR="00EC3309">
      <w:rPr>
        <w:noProof/>
        <w:sz w:val="20"/>
        <w:szCs w:val="20"/>
      </w:rPr>
      <w:t>4</w:t>
    </w:r>
    <w:r w:rsidR="001C0C53" w:rsidRPr="001C0C53">
      <w:rPr>
        <w:noProof/>
        <w:sz w:val="20"/>
        <w:szCs w:val="20"/>
      </w:rPr>
      <w:fldChar w:fldCharType="end"/>
    </w:r>
  </w:p>
  <w:p w14:paraId="2FC21B13" w14:textId="77777777" w:rsidR="001C0C53" w:rsidRDefault="001C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0A6A" w14:textId="77777777" w:rsidR="006A2DC7" w:rsidRDefault="006A2DC7" w:rsidP="001C0C53">
      <w:pPr>
        <w:spacing w:after="0" w:line="240" w:lineRule="auto"/>
      </w:pPr>
      <w:r>
        <w:separator/>
      </w:r>
    </w:p>
  </w:footnote>
  <w:footnote w:type="continuationSeparator" w:id="0">
    <w:p w14:paraId="5895E23C" w14:textId="77777777" w:rsidR="006A2DC7" w:rsidRDefault="006A2DC7" w:rsidP="001C0C53">
      <w:pPr>
        <w:spacing w:after="0" w:line="240" w:lineRule="auto"/>
      </w:pPr>
      <w:r>
        <w:continuationSeparator/>
      </w:r>
    </w:p>
  </w:footnote>
  <w:footnote w:id="1">
    <w:p w14:paraId="5CDBDF29" w14:textId="0D58D365" w:rsidR="00E9258A" w:rsidRDefault="00E9258A">
      <w:pPr>
        <w:pStyle w:val="FootnoteText"/>
      </w:pPr>
      <w:r>
        <w:rPr>
          <w:rStyle w:val="FootnoteReference"/>
        </w:rPr>
        <w:footnoteRef/>
      </w:r>
      <w:r>
        <w:t xml:space="preserve"> </w:t>
      </w:r>
      <w:r w:rsidRPr="00FD284E">
        <w:rPr>
          <w:sz w:val="18"/>
          <w:szCs w:val="18"/>
        </w:rPr>
        <w:t xml:space="preserve">See the </w:t>
      </w:r>
      <w:r w:rsidR="005866E7">
        <w:rPr>
          <w:sz w:val="18"/>
          <w:szCs w:val="18"/>
        </w:rPr>
        <w:t xml:space="preserve">most recent </w:t>
      </w:r>
      <w:r w:rsidRPr="00FD284E">
        <w:rPr>
          <w:sz w:val="18"/>
          <w:szCs w:val="18"/>
        </w:rPr>
        <w:t>Department of Conservation and Recreation (</w:t>
      </w:r>
      <w:r w:rsidR="00314BC1">
        <w:rPr>
          <w:sz w:val="18"/>
          <w:szCs w:val="18"/>
        </w:rPr>
        <w:t>V</w:t>
      </w:r>
      <w:r w:rsidRPr="00FD284E">
        <w:rPr>
          <w:sz w:val="18"/>
          <w:szCs w:val="18"/>
        </w:rPr>
        <w:t xml:space="preserve">DCR) </w:t>
      </w:r>
      <w:r w:rsidRPr="00FD284E">
        <w:rPr>
          <w:rFonts w:cstheme="minorHAnsi"/>
          <w:sz w:val="18"/>
          <w:szCs w:val="18"/>
        </w:rPr>
        <w:t>Virginia Invasive Plant Species List</w:t>
      </w:r>
      <w:r w:rsidR="00DA4B46">
        <w:rPr>
          <w:rFonts w:cstheme="minorHAnsi"/>
          <w:sz w:val="18"/>
          <w:szCs w:val="18"/>
        </w:rPr>
        <w:t>.</w:t>
      </w:r>
    </w:p>
  </w:footnote>
  <w:footnote w:id="2">
    <w:p w14:paraId="43063684" w14:textId="106C5068" w:rsidR="00DA4B46" w:rsidRDefault="00DA4B46">
      <w:pPr>
        <w:pStyle w:val="FootnoteText"/>
      </w:pPr>
      <w:r>
        <w:rPr>
          <w:rStyle w:val="FootnoteReference"/>
        </w:rPr>
        <w:footnoteRef/>
      </w:r>
      <w:r>
        <w:t xml:space="preserve"> </w:t>
      </w:r>
      <w:r w:rsidRPr="00FD284E">
        <w:rPr>
          <w:sz w:val="18"/>
          <w:szCs w:val="18"/>
        </w:rPr>
        <w:t xml:space="preserve">See the </w:t>
      </w:r>
      <w:r w:rsidR="005866E7">
        <w:rPr>
          <w:sz w:val="18"/>
          <w:szCs w:val="18"/>
        </w:rPr>
        <w:t xml:space="preserve">most recent </w:t>
      </w:r>
      <w:r w:rsidRPr="00FD284E">
        <w:rPr>
          <w:sz w:val="18"/>
          <w:szCs w:val="18"/>
        </w:rPr>
        <w:t xml:space="preserve">Department of Conservation and Recreation (DCR) </w:t>
      </w:r>
      <w:r w:rsidRPr="00FD284E">
        <w:rPr>
          <w:rFonts w:cstheme="minorHAnsi"/>
          <w:sz w:val="18"/>
          <w:szCs w:val="18"/>
        </w:rPr>
        <w:t>Virginia Invasive Plant Species List</w:t>
      </w:r>
      <w:r>
        <w:rPr>
          <w:rFonts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FB1"/>
    <w:multiLevelType w:val="hybridMultilevel"/>
    <w:tmpl w:val="9332867C"/>
    <w:lvl w:ilvl="0" w:tplc="45705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1746"/>
    <w:multiLevelType w:val="hybridMultilevel"/>
    <w:tmpl w:val="933014CC"/>
    <w:lvl w:ilvl="0" w:tplc="990263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07574"/>
    <w:multiLevelType w:val="hybridMultilevel"/>
    <w:tmpl w:val="C39247B0"/>
    <w:lvl w:ilvl="0" w:tplc="953EE70E">
      <w:start w:val="1"/>
      <w:numFmt w:val="bullet"/>
      <w:lvlText w:val=""/>
      <w:lvlJc w:val="left"/>
      <w:pPr>
        <w:ind w:left="720" w:hanging="360"/>
      </w:pPr>
      <w:rPr>
        <w:rFonts w:ascii="Symbol" w:hAnsi="Symbol" w:hint="default"/>
        <w:sz w:val="24"/>
        <w:szCs w:val="24"/>
      </w:rPr>
    </w:lvl>
    <w:lvl w:ilvl="1" w:tplc="A4249846">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66445"/>
    <w:multiLevelType w:val="hybridMultilevel"/>
    <w:tmpl w:val="740C8AFE"/>
    <w:lvl w:ilvl="0" w:tplc="86D2B9A0">
      <w:start w:val="1"/>
      <w:numFmt w:val="bullet"/>
      <w:lvlText w:val="o"/>
      <w:lvlJc w:val="left"/>
      <w:pPr>
        <w:ind w:left="720" w:hanging="360"/>
      </w:pPr>
      <w:rPr>
        <w:rFonts w:ascii="Courier New" w:hAnsi="Courier New" w:cs="Courier New"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B1226"/>
    <w:multiLevelType w:val="hybridMultilevel"/>
    <w:tmpl w:val="C17AD638"/>
    <w:lvl w:ilvl="0" w:tplc="86D2B9A0">
      <w:start w:val="1"/>
      <w:numFmt w:val="bullet"/>
      <w:lvlText w:val="o"/>
      <w:lvlJc w:val="left"/>
      <w:pPr>
        <w:ind w:left="720" w:hanging="360"/>
      </w:pPr>
      <w:rPr>
        <w:rFonts w:ascii="Courier New" w:hAnsi="Courier New" w:cs="Courier New"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D4EBA"/>
    <w:multiLevelType w:val="hybridMultilevel"/>
    <w:tmpl w:val="C1D456BC"/>
    <w:lvl w:ilvl="0" w:tplc="6750C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41853"/>
    <w:multiLevelType w:val="hybridMultilevel"/>
    <w:tmpl w:val="E8E6492A"/>
    <w:lvl w:ilvl="0" w:tplc="04090003">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C25"/>
    <w:multiLevelType w:val="hybridMultilevel"/>
    <w:tmpl w:val="9C0881CC"/>
    <w:lvl w:ilvl="0" w:tplc="86D2B9A0">
      <w:start w:val="1"/>
      <w:numFmt w:val="bullet"/>
      <w:lvlText w:val="o"/>
      <w:lvlJc w:val="left"/>
      <w:pPr>
        <w:ind w:left="720" w:hanging="360"/>
      </w:pPr>
      <w:rPr>
        <w:rFonts w:ascii="Courier New" w:hAnsi="Courier New" w:cs="Courier New"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54A00"/>
    <w:multiLevelType w:val="hybridMultilevel"/>
    <w:tmpl w:val="05780DB4"/>
    <w:lvl w:ilvl="0" w:tplc="45705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6E60E6"/>
    <w:multiLevelType w:val="hybridMultilevel"/>
    <w:tmpl w:val="37540C56"/>
    <w:lvl w:ilvl="0" w:tplc="9170E4B2">
      <w:start w:val="1"/>
      <w:numFmt w:val="lowerLetter"/>
      <w:lvlText w:val="%1."/>
      <w:lvlJc w:val="left"/>
      <w:pPr>
        <w:tabs>
          <w:tab w:val="num" w:pos="1440"/>
        </w:tabs>
        <w:ind w:left="1440" w:hanging="360"/>
      </w:pPr>
      <w:rPr>
        <w:rFonts w:ascii="Times New Roman" w:hAnsi="Times New Roman" w:cs="Times New Roman" w:hint="default"/>
        <w:b w:val="0"/>
        <w:i w:val="0"/>
        <w:color w:val="auto"/>
        <w:sz w:val="24"/>
        <w:szCs w:val="24"/>
      </w:rPr>
    </w:lvl>
    <w:lvl w:ilvl="1" w:tplc="7D7CA35E">
      <w:start w:val="1"/>
      <w:numFmt w:val="bullet"/>
      <w:lvlText w:val="o"/>
      <w:lvlJc w:val="left"/>
      <w:pPr>
        <w:tabs>
          <w:tab w:val="num" w:pos="2520"/>
        </w:tabs>
        <w:ind w:left="2520" w:hanging="360"/>
      </w:pPr>
      <w:rPr>
        <w:rFonts w:ascii="Courier New" w:hAnsi="Courier New" w:cs="Courier New" w:hint="default"/>
        <w:sz w:val="24"/>
        <w:szCs w:val="24"/>
      </w:rPr>
    </w:lvl>
    <w:lvl w:ilvl="2" w:tplc="4FC46EDE">
      <w:start w:val="1"/>
      <w:numFmt w:val="lowerRoman"/>
      <w:lvlText w:val="%3."/>
      <w:lvlJc w:val="right"/>
      <w:pPr>
        <w:tabs>
          <w:tab w:val="num" w:pos="3240"/>
        </w:tabs>
        <w:ind w:left="3240" w:hanging="180"/>
      </w:pPr>
    </w:lvl>
    <w:lvl w:ilvl="3" w:tplc="98F8F3E0">
      <w:start w:val="1"/>
      <w:numFmt w:val="decimal"/>
      <w:lvlText w:val="%4."/>
      <w:lvlJc w:val="left"/>
      <w:pPr>
        <w:tabs>
          <w:tab w:val="num" w:pos="3960"/>
        </w:tabs>
        <w:ind w:left="3960" w:hanging="360"/>
      </w:pPr>
    </w:lvl>
    <w:lvl w:ilvl="4" w:tplc="94D894CC">
      <w:start w:val="1"/>
      <w:numFmt w:val="lowerLetter"/>
      <w:lvlText w:val="%5."/>
      <w:lvlJc w:val="left"/>
      <w:pPr>
        <w:tabs>
          <w:tab w:val="num" w:pos="4680"/>
        </w:tabs>
        <w:ind w:left="4680" w:hanging="360"/>
      </w:pPr>
    </w:lvl>
    <w:lvl w:ilvl="5" w:tplc="EB4C5A98">
      <w:start w:val="1"/>
      <w:numFmt w:val="lowerRoman"/>
      <w:lvlText w:val="%6."/>
      <w:lvlJc w:val="right"/>
      <w:pPr>
        <w:tabs>
          <w:tab w:val="num" w:pos="5400"/>
        </w:tabs>
        <w:ind w:left="5400" w:hanging="180"/>
      </w:pPr>
    </w:lvl>
    <w:lvl w:ilvl="6" w:tplc="D19A8B2C">
      <w:start w:val="1"/>
      <w:numFmt w:val="decimal"/>
      <w:lvlText w:val="%7."/>
      <w:lvlJc w:val="left"/>
      <w:pPr>
        <w:tabs>
          <w:tab w:val="num" w:pos="6120"/>
        </w:tabs>
        <w:ind w:left="6120" w:hanging="360"/>
      </w:pPr>
    </w:lvl>
    <w:lvl w:ilvl="7" w:tplc="8AAEBE84">
      <w:start w:val="1"/>
      <w:numFmt w:val="lowerLetter"/>
      <w:lvlText w:val="%8."/>
      <w:lvlJc w:val="left"/>
      <w:pPr>
        <w:tabs>
          <w:tab w:val="num" w:pos="6840"/>
        </w:tabs>
        <w:ind w:left="6840" w:hanging="360"/>
      </w:pPr>
    </w:lvl>
    <w:lvl w:ilvl="8" w:tplc="76AAF250">
      <w:start w:val="1"/>
      <w:numFmt w:val="lowerRoman"/>
      <w:lvlText w:val="%9."/>
      <w:lvlJc w:val="right"/>
      <w:pPr>
        <w:tabs>
          <w:tab w:val="num" w:pos="7560"/>
        </w:tabs>
        <w:ind w:left="7560" w:hanging="180"/>
      </w:pPr>
    </w:lvl>
  </w:abstractNum>
  <w:abstractNum w:abstractNumId="10" w15:restartNumberingAfterBreak="0">
    <w:nsid w:val="7FE82F12"/>
    <w:multiLevelType w:val="hybridMultilevel"/>
    <w:tmpl w:val="1416DCFC"/>
    <w:lvl w:ilvl="0" w:tplc="7D7CA35E">
      <w:start w:val="1"/>
      <w:numFmt w:val="bullet"/>
      <w:lvlText w:val="o"/>
      <w:lvlJc w:val="left"/>
      <w:pPr>
        <w:tabs>
          <w:tab w:val="num" w:pos="3240"/>
        </w:tabs>
        <w:ind w:left="3240" w:hanging="360"/>
      </w:pPr>
      <w:rPr>
        <w:rFonts w:ascii="Courier New" w:hAnsi="Courier New" w:cs="Courier New"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4334222">
    <w:abstractNumId w:val="6"/>
  </w:num>
  <w:num w:numId="2" w16cid:durableId="2047873392">
    <w:abstractNumId w:val="5"/>
  </w:num>
  <w:num w:numId="3" w16cid:durableId="1963072342">
    <w:abstractNumId w:val="2"/>
  </w:num>
  <w:num w:numId="4" w16cid:durableId="1717656106">
    <w:abstractNumId w:val="1"/>
  </w:num>
  <w:num w:numId="5" w16cid:durableId="1292125568">
    <w:abstractNumId w:val="7"/>
  </w:num>
  <w:num w:numId="6" w16cid:durableId="1975207933">
    <w:abstractNumId w:val="4"/>
  </w:num>
  <w:num w:numId="7" w16cid:durableId="736829096">
    <w:abstractNumId w:val="8"/>
  </w:num>
  <w:num w:numId="8" w16cid:durableId="718895085">
    <w:abstractNumId w:val="0"/>
  </w:num>
  <w:num w:numId="9" w16cid:durableId="1255556521">
    <w:abstractNumId w:val="3"/>
  </w:num>
  <w:num w:numId="10" w16cid:durableId="276180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4065584">
    <w:abstractNumId w:val="9"/>
  </w:num>
  <w:num w:numId="12" w16cid:durableId="1905530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B0"/>
    <w:rsid w:val="00022E3C"/>
    <w:rsid w:val="0005618E"/>
    <w:rsid w:val="000B1F08"/>
    <w:rsid w:val="000C07B0"/>
    <w:rsid w:val="000C0BA6"/>
    <w:rsid w:val="000C5B78"/>
    <w:rsid w:val="00176771"/>
    <w:rsid w:val="001C0C53"/>
    <w:rsid w:val="00211CD2"/>
    <w:rsid w:val="002B0638"/>
    <w:rsid w:val="00314BC1"/>
    <w:rsid w:val="003E31B8"/>
    <w:rsid w:val="00411FB8"/>
    <w:rsid w:val="00425503"/>
    <w:rsid w:val="004336F1"/>
    <w:rsid w:val="00443705"/>
    <w:rsid w:val="00475BE1"/>
    <w:rsid w:val="00503A67"/>
    <w:rsid w:val="00537168"/>
    <w:rsid w:val="005866E7"/>
    <w:rsid w:val="005E6490"/>
    <w:rsid w:val="00606617"/>
    <w:rsid w:val="00640F6D"/>
    <w:rsid w:val="006614C1"/>
    <w:rsid w:val="006673CF"/>
    <w:rsid w:val="00693B21"/>
    <w:rsid w:val="006A2DC7"/>
    <w:rsid w:val="007B6204"/>
    <w:rsid w:val="0098787E"/>
    <w:rsid w:val="009909F6"/>
    <w:rsid w:val="009A25A8"/>
    <w:rsid w:val="009B4313"/>
    <w:rsid w:val="00B043FF"/>
    <w:rsid w:val="00DA4B46"/>
    <w:rsid w:val="00E6388A"/>
    <w:rsid w:val="00E9258A"/>
    <w:rsid w:val="00E959CE"/>
    <w:rsid w:val="00EC3309"/>
    <w:rsid w:val="00EF029E"/>
    <w:rsid w:val="00F432F2"/>
    <w:rsid w:val="00FD2914"/>
    <w:rsid w:val="1DC0A192"/>
    <w:rsid w:val="34B87BC4"/>
    <w:rsid w:val="44269220"/>
    <w:rsid w:val="74048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A5F7"/>
  <w15:chartTrackingRefBased/>
  <w15:docId w15:val="{8CDC5300-8703-41AB-ACD1-D3183F29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0C07B0"/>
    <w:pPr>
      <w:spacing w:after="192" w:line="240" w:lineRule="auto"/>
      <w:ind w:left="24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6617"/>
    <w:rPr>
      <w:color w:val="0000FF"/>
      <w:u w:val="single"/>
    </w:rPr>
  </w:style>
  <w:style w:type="paragraph" w:customStyle="1" w:styleId="sectbi2">
    <w:name w:val="sectbi2"/>
    <w:basedOn w:val="Normal"/>
    <w:rsid w:val="00606617"/>
    <w:pPr>
      <w:spacing w:after="192"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2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914"/>
    <w:rPr>
      <w:rFonts w:ascii="Segoe UI" w:hAnsi="Segoe UI" w:cs="Segoe UI"/>
      <w:sz w:val="18"/>
      <w:szCs w:val="18"/>
    </w:rPr>
  </w:style>
  <w:style w:type="character" w:styleId="CommentReference">
    <w:name w:val="annotation reference"/>
    <w:rsid w:val="000C5B78"/>
    <w:rPr>
      <w:sz w:val="16"/>
      <w:szCs w:val="16"/>
    </w:rPr>
  </w:style>
  <w:style w:type="paragraph" w:styleId="CommentText">
    <w:name w:val="annotation text"/>
    <w:basedOn w:val="Normal"/>
    <w:link w:val="CommentTextChar"/>
    <w:rsid w:val="000C5B78"/>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rsid w:val="000C5B78"/>
    <w:rPr>
      <w:rFonts w:ascii="Times" w:eastAsia="Times" w:hAnsi="Times" w:cs="Times New Roman"/>
      <w:sz w:val="20"/>
      <w:szCs w:val="20"/>
    </w:rPr>
  </w:style>
  <w:style w:type="paragraph" w:styleId="NoSpacing">
    <w:name w:val="No Spacing"/>
    <w:uiPriority w:val="1"/>
    <w:qFormat/>
    <w:rsid w:val="000C5B78"/>
    <w:pPr>
      <w:spacing w:after="0" w:line="240" w:lineRule="auto"/>
    </w:pPr>
    <w:rPr>
      <w:rFonts w:ascii="Times" w:eastAsia="Times" w:hAnsi="Times" w:cs="Times New Roman"/>
      <w:sz w:val="24"/>
      <w:szCs w:val="20"/>
    </w:rPr>
  </w:style>
  <w:style w:type="paragraph" w:styleId="CommentSubject">
    <w:name w:val="annotation subject"/>
    <w:basedOn w:val="CommentText"/>
    <w:next w:val="CommentText"/>
    <w:link w:val="CommentSubjectChar"/>
    <w:uiPriority w:val="99"/>
    <w:semiHidden/>
    <w:unhideWhenUsed/>
    <w:rsid w:val="00022E3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22E3C"/>
    <w:rPr>
      <w:rFonts w:ascii="Times" w:eastAsia="Times" w:hAnsi="Times" w:cs="Times New Roman"/>
      <w:b/>
      <w:bCs/>
      <w:sz w:val="20"/>
      <w:szCs w:val="20"/>
    </w:rPr>
  </w:style>
  <w:style w:type="paragraph" w:styleId="Revision">
    <w:name w:val="Revision"/>
    <w:hidden/>
    <w:uiPriority w:val="99"/>
    <w:semiHidden/>
    <w:rsid w:val="005E6490"/>
    <w:pPr>
      <w:spacing w:after="0" w:line="240" w:lineRule="auto"/>
    </w:pPr>
  </w:style>
  <w:style w:type="paragraph" w:styleId="Header">
    <w:name w:val="header"/>
    <w:basedOn w:val="Normal"/>
    <w:link w:val="HeaderChar"/>
    <w:uiPriority w:val="99"/>
    <w:unhideWhenUsed/>
    <w:rsid w:val="001C0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53"/>
  </w:style>
  <w:style w:type="paragraph" w:styleId="Footer">
    <w:name w:val="footer"/>
    <w:basedOn w:val="Normal"/>
    <w:link w:val="FooterChar"/>
    <w:uiPriority w:val="99"/>
    <w:unhideWhenUsed/>
    <w:rsid w:val="001C0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53"/>
  </w:style>
  <w:style w:type="paragraph" w:styleId="FootnoteText">
    <w:name w:val="footnote text"/>
    <w:basedOn w:val="Normal"/>
    <w:link w:val="FootnoteTextChar"/>
    <w:uiPriority w:val="99"/>
    <w:semiHidden/>
    <w:unhideWhenUsed/>
    <w:rsid w:val="00E925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58A"/>
    <w:rPr>
      <w:sz w:val="20"/>
      <w:szCs w:val="20"/>
    </w:rPr>
  </w:style>
  <w:style w:type="character" w:styleId="FootnoteReference">
    <w:name w:val="footnote reference"/>
    <w:basedOn w:val="DefaultParagraphFont"/>
    <w:uiPriority w:val="99"/>
    <w:semiHidden/>
    <w:unhideWhenUsed/>
    <w:rsid w:val="00E925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5910">
      <w:bodyDiv w:val="1"/>
      <w:marLeft w:val="0"/>
      <w:marRight w:val="0"/>
      <w:marTop w:val="0"/>
      <w:marBottom w:val="0"/>
      <w:divBdr>
        <w:top w:val="none" w:sz="0" w:space="0" w:color="auto"/>
        <w:left w:val="none" w:sz="0" w:space="0" w:color="auto"/>
        <w:bottom w:val="none" w:sz="0" w:space="0" w:color="auto"/>
        <w:right w:val="none" w:sz="0" w:space="0" w:color="auto"/>
      </w:divBdr>
      <w:divsChild>
        <w:div w:id="1825849476">
          <w:marLeft w:val="0"/>
          <w:marRight w:val="0"/>
          <w:marTop w:val="0"/>
          <w:marBottom w:val="0"/>
          <w:divBdr>
            <w:top w:val="none" w:sz="0" w:space="0" w:color="auto"/>
            <w:left w:val="none" w:sz="0" w:space="0" w:color="auto"/>
            <w:bottom w:val="none" w:sz="0" w:space="0" w:color="auto"/>
            <w:right w:val="none" w:sz="0" w:space="0" w:color="auto"/>
          </w:divBdr>
          <w:divsChild>
            <w:div w:id="1847091853">
              <w:marLeft w:val="0"/>
              <w:marRight w:val="0"/>
              <w:marTop w:val="0"/>
              <w:marBottom w:val="120"/>
              <w:divBdr>
                <w:top w:val="none" w:sz="0" w:space="0" w:color="auto"/>
                <w:left w:val="none" w:sz="0" w:space="0" w:color="auto"/>
                <w:bottom w:val="none" w:sz="0" w:space="0" w:color="auto"/>
                <w:right w:val="none" w:sz="0" w:space="0" w:color="auto"/>
              </w:divBdr>
              <w:divsChild>
                <w:div w:id="1154220238">
                  <w:marLeft w:val="0"/>
                  <w:marRight w:val="0"/>
                  <w:marTop w:val="0"/>
                  <w:marBottom w:val="0"/>
                  <w:divBdr>
                    <w:top w:val="none" w:sz="0" w:space="0" w:color="auto"/>
                    <w:left w:val="none" w:sz="0" w:space="0" w:color="auto"/>
                    <w:bottom w:val="none" w:sz="0" w:space="0" w:color="auto"/>
                    <w:right w:val="none" w:sz="0" w:space="0" w:color="auto"/>
                  </w:divBdr>
                  <w:divsChild>
                    <w:div w:id="20262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09485">
      <w:bodyDiv w:val="1"/>
      <w:marLeft w:val="0"/>
      <w:marRight w:val="0"/>
      <w:marTop w:val="0"/>
      <w:marBottom w:val="0"/>
      <w:divBdr>
        <w:top w:val="none" w:sz="0" w:space="0" w:color="auto"/>
        <w:left w:val="none" w:sz="0" w:space="0" w:color="auto"/>
        <w:bottom w:val="none" w:sz="0" w:space="0" w:color="auto"/>
        <w:right w:val="none" w:sz="0" w:space="0" w:color="auto"/>
      </w:divBdr>
    </w:div>
    <w:div w:id="1493178601">
      <w:bodyDiv w:val="1"/>
      <w:marLeft w:val="0"/>
      <w:marRight w:val="0"/>
      <w:marTop w:val="0"/>
      <w:marBottom w:val="0"/>
      <w:divBdr>
        <w:top w:val="none" w:sz="0" w:space="0" w:color="auto"/>
        <w:left w:val="none" w:sz="0" w:space="0" w:color="auto"/>
        <w:bottom w:val="none" w:sz="0" w:space="0" w:color="auto"/>
        <w:right w:val="none" w:sz="0" w:space="0" w:color="auto"/>
      </w:divBdr>
      <w:divsChild>
        <w:div w:id="393745291">
          <w:marLeft w:val="0"/>
          <w:marRight w:val="0"/>
          <w:marTop w:val="0"/>
          <w:marBottom w:val="0"/>
          <w:divBdr>
            <w:top w:val="none" w:sz="0" w:space="0" w:color="auto"/>
            <w:left w:val="none" w:sz="0" w:space="0" w:color="auto"/>
            <w:bottom w:val="none" w:sz="0" w:space="0" w:color="auto"/>
            <w:right w:val="none" w:sz="0" w:space="0" w:color="auto"/>
          </w:divBdr>
          <w:divsChild>
            <w:div w:id="402917577">
              <w:marLeft w:val="0"/>
              <w:marRight w:val="0"/>
              <w:marTop w:val="0"/>
              <w:marBottom w:val="120"/>
              <w:divBdr>
                <w:top w:val="none" w:sz="0" w:space="0" w:color="auto"/>
                <w:left w:val="none" w:sz="0" w:space="0" w:color="auto"/>
                <w:bottom w:val="none" w:sz="0" w:space="0" w:color="auto"/>
                <w:right w:val="none" w:sz="0" w:space="0" w:color="auto"/>
              </w:divBdr>
              <w:divsChild>
                <w:div w:id="872575855">
                  <w:marLeft w:val="0"/>
                  <w:marRight w:val="0"/>
                  <w:marTop w:val="0"/>
                  <w:marBottom w:val="0"/>
                  <w:divBdr>
                    <w:top w:val="none" w:sz="0" w:space="0" w:color="auto"/>
                    <w:left w:val="none" w:sz="0" w:space="0" w:color="auto"/>
                    <w:bottom w:val="none" w:sz="0" w:space="0" w:color="auto"/>
                    <w:right w:val="none" w:sz="0" w:space="0" w:color="auto"/>
                  </w:divBdr>
                  <w:divsChild>
                    <w:div w:id="264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w.lis.virginia.gov/admincode/title9/agency25/chapter210/section11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aw.lis.virginia.gov/vacode/10.1-17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w.lis.virginia.gov/vacode/10.1-1009/" TargetMode="External"/><Relationship Id="rId5" Type="http://schemas.openxmlformats.org/officeDocument/2006/relationships/styles" Target="styles.xml"/><Relationship Id="rId15" Type="http://schemas.openxmlformats.org/officeDocument/2006/relationships/hyperlink" Target="https://law.lis.virginia.gov/vacode/10.1-1700/" TargetMode="External"/><Relationship Id="rId10" Type="http://schemas.openxmlformats.org/officeDocument/2006/relationships/hyperlink" Target="https://law.lis.virginia.gov/admincode/title9/agency25/chapter210/section1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lis.virginia.gov/vacode/10.1-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5" ma:contentTypeDescription="Create a new document." ma:contentTypeScope="" ma:versionID="2fb9eeec73a9e04615c2452c527b846f">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39c24b23ffef806636daad16c516680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35979CCD-E88A-4797-9834-E7AA3113EA96}">
  <ds:schemaRefs>
    <ds:schemaRef ds:uri="http://schemas.microsoft.com/sharepoint/v3/contenttype/forms"/>
  </ds:schemaRefs>
</ds:datastoreItem>
</file>

<file path=customXml/itemProps2.xml><?xml version="1.0" encoding="utf-8"?>
<ds:datastoreItem xmlns:ds="http://schemas.openxmlformats.org/officeDocument/2006/customXml" ds:itemID="{65FAC4E5-BE1F-4A25-9DE9-AC74CB0A1216}"/>
</file>

<file path=customXml/itemProps3.xml><?xml version="1.0" encoding="utf-8"?>
<ds:datastoreItem xmlns:ds="http://schemas.openxmlformats.org/officeDocument/2006/customXml" ds:itemID="{79B3CD60-AC12-4EBD-BEF5-6BE24C5CD161}">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1203</Words>
  <Characters>6861</Characters>
  <Application>Microsoft Office Word</Application>
  <DocSecurity>0</DocSecurity>
  <Lines>57</Lines>
  <Paragraphs>16</Paragraphs>
  <ScaleCrop>false</ScaleCrop>
  <Company>Virginia IT Infrastructure Partnership</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Trisha (DEQ)</dc:creator>
  <cp:keywords/>
  <dc:description/>
  <cp:lastModifiedBy>Brenda Winn</cp:lastModifiedBy>
  <cp:revision>15</cp:revision>
  <dcterms:created xsi:type="dcterms:W3CDTF">2024-01-17T19:57:00Z</dcterms:created>
  <dcterms:modified xsi:type="dcterms:W3CDTF">2024-02-28T18:06:00Z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