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BCDBA" w14:textId="4C508AFA" w:rsidR="009E3755" w:rsidRPr="00E91E65" w:rsidRDefault="00E91E65">
      <w:pPr>
        <w:rPr>
          <w:rFonts w:ascii="Arial" w:hAnsi="Arial" w:cs="Arial"/>
          <w:b/>
          <w:i/>
        </w:rPr>
      </w:pPr>
      <w:r w:rsidRPr="00E91E65">
        <w:rPr>
          <w:rFonts w:ascii="Arial" w:hAnsi="Arial" w:cs="Arial"/>
          <w:b/>
          <w:i/>
        </w:rPr>
        <w:t xml:space="preserve">Potential </w:t>
      </w:r>
      <w:r w:rsidR="00F1065E" w:rsidRPr="00E91E65">
        <w:rPr>
          <w:rFonts w:ascii="Arial" w:hAnsi="Arial" w:cs="Arial"/>
          <w:b/>
          <w:i/>
        </w:rPr>
        <w:t xml:space="preserve">Compensatory Mitigation </w:t>
      </w:r>
      <w:r w:rsidR="00D0610B" w:rsidRPr="00E91E65">
        <w:rPr>
          <w:rFonts w:ascii="Arial" w:hAnsi="Arial" w:cs="Arial"/>
          <w:b/>
          <w:i/>
        </w:rPr>
        <w:t xml:space="preserve">Additional Information Request Items </w:t>
      </w:r>
      <w:r w:rsidR="00F1065E" w:rsidRPr="00E91E65">
        <w:rPr>
          <w:rFonts w:ascii="Arial" w:hAnsi="Arial" w:cs="Arial"/>
          <w:b/>
          <w:i/>
        </w:rPr>
        <w:t>to Applicant if Proposal to Use Secondary GSA credits is incomplete</w:t>
      </w:r>
      <w:r>
        <w:rPr>
          <w:rFonts w:ascii="Arial" w:hAnsi="Arial" w:cs="Arial"/>
          <w:b/>
          <w:i/>
        </w:rPr>
        <w:t>.</w:t>
      </w:r>
      <w:r w:rsidR="00C86E4A">
        <w:rPr>
          <w:rFonts w:ascii="Arial" w:hAnsi="Arial" w:cs="Arial"/>
          <w:b/>
          <w:i/>
        </w:rPr>
        <w:t xml:space="preserve"> (See subsection </w:t>
      </w:r>
      <w:bookmarkStart w:id="0" w:name="_GoBack"/>
      <w:bookmarkEnd w:id="0"/>
      <w:r w:rsidR="00C86E4A">
        <w:rPr>
          <w:rFonts w:ascii="Arial" w:hAnsi="Arial" w:cs="Arial"/>
          <w:b/>
          <w:i/>
        </w:rPr>
        <w:t>3.6.2.4 of Chapter 3)</w:t>
      </w:r>
    </w:p>
    <w:p w14:paraId="6B329953" w14:textId="77777777" w:rsidR="00F1065E" w:rsidRPr="00F1065E" w:rsidRDefault="00F1065E">
      <w:pPr>
        <w:rPr>
          <w:rFonts w:ascii="Arial" w:hAnsi="Arial" w:cs="Arial"/>
        </w:rPr>
      </w:pPr>
    </w:p>
    <w:p w14:paraId="2B6164DA" w14:textId="53FF520E" w:rsidR="00D0610B" w:rsidRDefault="00DE161C" w:rsidP="00F1065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1065E">
        <w:rPr>
          <w:rFonts w:ascii="Arial" w:hAnsi="Arial" w:cs="Arial"/>
          <w:sz w:val="22"/>
          <w:szCs w:val="22"/>
        </w:rPr>
        <w:t xml:space="preserve">Please be aware that in accordance with § 62.1-44.15:23 in the Code of Virginia, when </w:t>
      </w:r>
      <w:r w:rsidR="00C07A8B">
        <w:rPr>
          <w:rFonts w:ascii="Arial" w:hAnsi="Arial" w:cs="Arial"/>
          <w:sz w:val="22"/>
          <w:szCs w:val="22"/>
        </w:rPr>
        <w:t>p</w:t>
      </w:r>
      <w:r w:rsidRPr="00F1065E">
        <w:rPr>
          <w:rFonts w:ascii="Arial" w:hAnsi="Arial" w:cs="Arial"/>
          <w:sz w:val="22"/>
          <w:szCs w:val="22"/>
        </w:rPr>
        <w:t xml:space="preserve">rimary </w:t>
      </w:r>
      <w:r w:rsidR="00935628">
        <w:rPr>
          <w:rFonts w:ascii="Arial" w:hAnsi="Arial" w:cs="Arial"/>
          <w:sz w:val="22"/>
          <w:szCs w:val="22"/>
        </w:rPr>
        <w:t>G</w:t>
      </w:r>
      <w:r w:rsidR="00C07A8B">
        <w:rPr>
          <w:rFonts w:ascii="Arial" w:hAnsi="Arial" w:cs="Arial"/>
          <w:sz w:val="22"/>
          <w:szCs w:val="22"/>
        </w:rPr>
        <w:t>eographic</w:t>
      </w:r>
      <w:r w:rsidRPr="00F1065E">
        <w:rPr>
          <w:rFonts w:ascii="Arial" w:hAnsi="Arial" w:cs="Arial"/>
          <w:sz w:val="22"/>
          <w:szCs w:val="22"/>
        </w:rPr>
        <w:t xml:space="preserve"> </w:t>
      </w:r>
      <w:r w:rsidR="00935628">
        <w:rPr>
          <w:rFonts w:ascii="Arial" w:hAnsi="Arial" w:cs="Arial"/>
          <w:sz w:val="22"/>
          <w:szCs w:val="22"/>
        </w:rPr>
        <w:t>S</w:t>
      </w:r>
      <w:r w:rsidRPr="00F1065E">
        <w:rPr>
          <w:rFonts w:ascii="Arial" w:hAnsi="Arial" w:cs="Arial"/>
          <w:sz w:val="22"/>
          <w:szCs w:val="22"/>
        </w:rPr>
        <w:t xml:space="preserve">ervice </w:t>
      </w:r>
      <w:r w:rsidR="00935628">
        <w:rPr>
          <w:rFonts w:ascii="Arial" w:hAnsi="Arial" w:cs="Arial"/>
          <w:sz w:val="22"/>
          <w:szCs w:val="22"/>
        </w:rPr>
        <w:t>A</w:t>
      </w:r>
      <w:r w:rsidRPr="00F1065E">
        <w:rPr>
          <w:rFonts w:ascii="Arial" w:hAnsi="Arial" w:cs="Arial"/>
          <w:sz w:val="22"/>
          <w:szCs w:val="22"/>
        </w:rPr>
        <w:t xml:space="preserve">rea </w:t>
      </w:r>
      <w:r w:rsidR="00935628">
        <w:rPr>
          <w:rFonts w:ascii="Arial" w:hAnsi="Arial" w:cs="Arial"/>
          <w:sz w:val="22"/>
          <w:szCs w:val="22"/>
        </w:rPr>
        <w:t xml:space="preserve">(GSA) </w:t>
      </w:r>
      <w:r w:rsidRPr="00F1065E">
        <w:rPr>
          <w:rFonts w:ascii="Arial" w:hAnsi="Arial" w:cs="Arial"/>
          <w:sz w:val="22"/>
          <w:szCs w:val="22"/>
        </w:rPr>
        <w:t>credits are not available</w:t>
      </w:r>
      <w:r w:rsidR="00D0610B">
        <w:rPr>
          <w:rFonts w:ascii="Arial" w:hAnsi="Arial" w:cs="Arial"/>
          <w:sz w:val="22"/>
          <w:szCs w:val="22"/>
        </w:rPr>
        <w:t>,</w:t>
      </w:r>
      <w:r w:rsidRPr="00F1065E">
        <w:rPr>
          <w:rFonts w:ascii="Arial" w:hAnsi="Arial" w:cs="Arial"/>
          <w:sz w:val="22"/>
          <w:szCs w:val="22"/>
        </w:rPr>
        <w:t xml:space="preserve"> the purchase of Secondary </w:t>
      </w:r>
      <w:r w:rsidR="00935628">
        <w:rPr>
          <w:rFonts w:ascii="Arial" w:hAnsi="Arial" w:cs="Arial"/>
          <w:sz w:val="22"/>
          <w:szCs w:val="22"/>
        </w:rPr>
        <w:t>GSA</w:t>
      </w:r>
      <w:r w:rsidRPr="00F1065E">
        <w:rPr>
          <w:rFonts w:ascii="Arial" w:hAnsi="Arial" w:cs="Arial"/>
          <w:sz w:val="22"/>
          <w:szCs w:val="22"/>
        </w:rPr>
        <w:t xml:space="preserve"> Bank credits</w:t>
      </w:r>
      <w:r w:rsidR="00F1065E" w:rsidRPr="00F1065E">
        <w:rPr>
          <w:rFonts w:ascii="Arial" w:hAnsi="Arial" w:cs="Arial"/>
          <w:sz w:val="22"/>
          <w:szCs w:val="22"/>
        </w:rPr>
        <w:t xml:space="preserve"> is allowed provided that Secondary </w:t>
      </w:r>
      <w:r w:rsidR="00935628">
        <w:rPr>
          <w:rFonts w:ascii="Arial" w:hAnsi="Arial" w:cs="Arial"/>
          <w:sz w:val="22"/>
          <w:szCs w:val="22"/>
        </w:rPr>
        <w:t>GSA</w:t>
      </w:r>
      <w:r w:rsidR="00F1065E" w:rsidRPr="00F1065E">
        <w:rPr>
          <w:rFonts w:ascii="Arial" w:hAnsi="Arial" w:cs="Arial"/>
          <w:sz w:val="22"/>
          <w:szCs w:val="22"/>
        </w:rPr>
        <w:t xml:space="preserve"> c</w:t>
      </w:r>
      <w:r w:rsidRPr="00F1065E">
        <w:rPr>
          <w:rFonts w:ascii="Arial" w:hAnsi="Arial" w:cs="Arial"/>
          <w:sz w:val="22"/>
          <w:szCs w:val="22"/>
        </w:rPr>
        <w:t xml:space="preserve">redits are purchased </w:t>
      </w:r>
      <w:r w:rsidR="00333AB1" w:rsidRPr="00F1065E">
        <w:rPr>
          <w:rFonts w:ascii="Arial" w:hAnsi="Arial" w:cs="Arial"/>
          <w:sz w:val="22"/>
          <w:szCs w:val="22"/>
        </w:rPr>
        <w:t>at three times the wetland credit requirement or two times the stream credit requirement</w:t>
      </w:r>
      <w:r w:rsidR="00F1065E" w:rsidRPr="00F1065E">
        <w:rPr>
          <w:rFonts w:ascii="Arial" w:hAnsi="Arial" w:cs="Arial"/>
          <w:sz w:val="22"/>
          <w:szCs w:val="22"/>
        </w:rPr>
        <w:t xml:space="preserve">.  </w:t>
      </w:r>
    </w:p>
    <w:p w14:paraId="6AE60545" w14:textId="10733F5B" w:rsidR="00D0610B" w:rsidRDefault="00DE161C" w:rsidP="00935628">
      <w:pPr>
        <w:pStyle w:val="ListParagraph"/>
        <w:rPr>
          <w:rFonts w:ascii="Arial" w:hAnsi="Arial" w:cs="Arial"/>
          <w:sz w:val="22"/>
          <w:szCs w:val="22"/>
        </w:rPr>
      </w:pPr>
      <w:r w:rsidRPr="00F1065E">
        <w:rPr>
          <w:rFonts w:ascii="Arial" w:hAnsi="Arial" w:cs="Arial"/>
          <w:sz w:val="22"/>
          <w:szCs w:val="22"/>
        </w:rPr>
        <w:t xml:space="preserve">  </w:t>
      </w:r>
    </w:p>
    <w:p w14:paraId="4E84413C" w14:textId="62312F23" w:rsidR="00D0610B" w:rsidRDefault="00F1065E" w:rsidP="00587AE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35628">
        <w:rPr>
          <w:rFonts w:ascii="Arial" w:hAnsi="Arial" w:cs="Arial"/>
          <w:sz w:val="22"/>
          <w:szCs w:val="22"/>
        </w:rPr>
        <w:t xml:space="preserve">Additionally, </w:t>
      </w:r>
      <w:r w:rsidR="00587AEF">
        <w:rPr>
          <w:rFonts w:ascii="Arial" w:hAnsi="Arial" w:cs="Arial"/>
          <w:sz w:val="22"/>
          <w:szCs w:val="22"/>
        </w:rPr>
        <w:t>for projects class</w:t>
      </w:r>
      <w:r w:rsidR="00587AEF" w:rsidRPr="00587AEF">
        <w:rPr>
          <w:rFonts w:ascii="Arial" w:hAnsi="Arial" w:cs="Arial"/>
          <w:sz w:val="22"/>
          <w:szCs w:val="22"/>
        </w:rPr>
        <w:t>ified as a subdivision, residential, business, commercial, institutional, industrial (including power substations) project, or a mixed-use project of any of the previous type</w:t>
      </w:r>
      <w:r w:rsidR="00587AEF">
        <w:rPr>
          <w:rFonts w:ascii="Arial" w:hAnsi="Arial" w:cs="Arial"/>
          <w:sz w:val="22"/>
          <w:szCs w:val="22"/>
        </w:rPr>
        <w:t xml:space="preserve">, </w:t>
      </w:r>
      <w:r w:rsidRPr="00935628">
        <w:rPr>
          <w:rFonts w:ascii="Arial" w:hAnsi="Arial" w:cs="Arial"/>
          <w:sz w:val="22"/>
          <w:szCs w:val="22"/>
        </w:rPr>
        <w:t xml:space="preserve">authorization to use Secondary </w:t>
      </w:r>
      <w:r w:rsidR="00935628">
        <w:rPr>
          <w:rFonts w:ascii="Arial" w:hAnsi="Arial" w:cs="Arial"/>
          <w:sz w:val="22"/>
          <w:szCs w:val="22"/>
        </w:rPr>
        <w:t>GSA</w:t>
      </w:r>
      <w:r w:rsidRPr="00935628">
        <w:rPr>
          <w:rFonts w:ascii="Arial" w:hAnsi="Arial" w:cs="Arial"/>
          <w:sz w:val="22"/>
          <w:szCs w:val="22"/>
        </w:rPr>
        <w:t xml:space="preserve"> credits requires t</w:t>
      </w:r>
      <w:r w:rsidR="00333AB1" w:rsidRPr="00935628">
        <w:rPr>
          <w:rFonts w:ascii="Arial" w:hAnsi="Arial" w:cs="Arial"/>
          <w:sz w:val="22"/>
          <w:szCs w:val="22"/>
        </w:rPr>
        <w:t>he applicant</w:t>
      </w:r>
      <w:r w:rsidRPr="00935628">
        <w:rPr>
          <w:rFonts w:ascii="Arial" w:hAnsi="Arial" w:cs="Arial"/>
          <w:sz w:val="22"/>
          <w:szCs w:val="22"/>
        </w:rPr>
        <w:t xml:space="preserve"> to</w:t>
      </w:r>
      <w:r w:rsidR="00333AB1" w:rsidRPr="00935628">
        <w:rPr>
          <w:rFonts w:ascii="Arial" w:hAnsi="Arial" w:cs="Arial"/>
          <w:sz w:val="22"/>
          <w:szCs w:val="22"/>
        </w:rPr>
        <w:t xml:space="preserve"> </w:t>
      </w:r>
      <w:r w:rsidRPr="00935628">
        <w:rPr>
          <w:rFonts w:ascii="Arial" w:hAnsi="Arial" w:cs="Arial"/>
          <w:sz w:val="22"/>
          <w:szCs w:val="22"/>
        </w:rPr>
        <w:t>submit</w:t>
      </w:r>
      <w:r w:rsidR="00333AB1" w:rsidRPr="00935628">
        <w:rPr>
          <w:rFonts w:ascii="Arial" w:hAnsi="Arial" w:cs="Arial"/>
          <w:sz w:val="22"/>
          <w:szCs w:val="22"/>
        </w:rPr>
        <w:t xml:space="preserve"> a Tree Preservation and Replacement Plan with credit proof of purchase</w:t>
      </w:r>
      <w:r w:rsidR="00935628">
        <w:rPr>
          <w:rFonts w:ascii="Arial" w:hAnsi="Arial" w:cs="Arial"/>
          <w:sz w:val="22"/>
          <w:szCs w:val="22"/>
        </w:rPr>
        <w:t xml:space="preserve"> i</w:t>
      </w:r>
      <w:r w:rsidR="00D0610B" w:rsidRPr="00935628">
        <w:rPr>
          <w:rFonts w:ascii="Arial" w:hAnsi="Arial" w:cs="Arial"/>
          <w:sz w:val="22"/>
          <w:szCs w:val="22"/>
        </w:rPr>
        <w:t>n accordance with § 62.1-44.15:23 (C)(2) of the Code of Virginia</w:t>
      </w:r>
      <w:r w:rsidR="00E82C51">
        <w:rPr>
          <w:rFonts w:ascii="Arial" w:hAnsi="Arial" w:cs="Arial"/>
          <w:sz w:val="22"/>
          <w:szCs w:val="22"/>
        </w:rPr>
        <w:t xml:space="preserve"> </w:t>
      </w:r>
      <w:r w:rsidR="00E82C51" w:rsidRPr="00F1065E">
        <w:rPr>
          <w:rFonts w:ascii="Arial" w:hAnsi="Arial" w:cs="Arial"/>
          <w:sz w:val="22"/>
          <w:szCs w:val="22"/>
        </w:rPr>
        <w:t xml:space="preserve">certified by a licensed professional engineer, surveyor, or landscape architect for the planting, preservation, or replacement of trees on the development site </w:t>
      </w:r>
      <w:r w:rsidR="00E82C51">
        <w:rPr>
          <w:rFonts w:ascii="Arial" w:hAnsi="Arial" w:cs="Arial"/>
          <w:sz w:val="22"/>
          <w:szCs w:val="22"/>
        </w:rPr>
        <w:t xml:space="preserve">to achieve </w:t>
      </w:r>
      <w:r w:rsidR="00E82C51" w:rsidRPr="00F1065E">
        <w:rPr>
          <w:rFonts w:ascii="Arial" w:hAnsi="Arial" w:cs="Arial"/>
          <w:sz w:val="22"/>
          <w:szCs w:val="22"/>
        </w:rPr>
        <w:t>the</w:t>
      </w:r>
      <w:r w:rsidR="00E82C51">
        <w:rPr>
          <w:rFonts w:ascii="Arial" w:hAnsi="Arial" w:cs="Arial"/>
          <w:sz w:val="22"/>
          <w:szCs w:val="22"/>
        </w:rPr>
        <w:t xml:space="preserve"> below</w:t>
      </w:r>
      <w:r w:rsidR="00E82C51" w:rsidRPr="00F1065E">
        <w:rPr>
          <w:rFonts w:ascii="Arial" w:hAnsi="Arial" w:cs="Arial"/>
          <w:sz w:val="22"/>
          <w:szCs w:val="22"/>
        </w:rPr>
        <w:t xml:space="preserve"> minimum tree canopy </w:t>
      </w:r>
      <w:r w:rsidR="00E82C51">
        <w:rPr>
          <w:rFonts w:ascii="Arial" w:hAnsi="Arial" w:cs="Arial"/>
          <w:sz w:val="22"/>
          <w:szCs w:val="22"/>
        </w:rPr>
        <w:t xml:space="preserve">coverage </w:t>
      </w:r>
      <w:r w:rsidR="00E82C51" w:rsidRPr="00F1065E">
        <w:rPr>
          <w:rFonts w:ascii="Arial" w:hAnsi="Arial" w:cs="Arial"/>
          <w:sz w:val="22"/>
          <w:szCs w:val="22"/>
        </w:rPr>
        <w:t xml:space="preserve">percentage 20 years </w:t>
      </w:r>
      <w:r w:rsidR="00E82C51">
        <w:rPr>
          <w:rFonts w:ascii="Arial" w:hAnsi="Arial" w:cs="Arial"/>
          <w:sz w:val="22"/>
          <w:szCs w:val="22"/>
        </w:rPr>
        <w:t>post-development</w:t>
      </w:r>
      <w:r w:rsidR="00D0610B" w:rsidRPr="00935628">
        <w:rPr>
          <w:rFonts w:ascii="Arial" w:hAnsi="Arial" w:cs="Arial"/>
          <w:sz w:val="22"/>
          <w:szCs w:val="22"/>
        </w:rPr>
        <w:t>:</w:t>
      </w:r>
    </w:p>
    <w:p w14:paraId="573B12C8" w14:textId="77777777" w:rsidR="00F1065E" w:rsidRPr="00935628" w:rsidRDefault="00F1065E">
      <w:pPr>
        <w:pStyle w:val="ListParagraph"/>
        <w:rPr>
          <w:sz w:val="22"/>
          <w:szCs w:val="22"/>
        </w:rPr>
      </w:pPr>
    </w:p>
    <w:p w14:paraId="104C6AA9" w14:textId="789CD4AE" w:rsidR="00333AB1" w:rsidRPr="00935628" w:rsidRDefault="00333AB1" w:rsidP="00564D6E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color w:val="C45911" w:themeColor="accent2" w:themeShade="BF"/>
          <w:sz w:val="22"/>
          <w:szCs w:val="22"/>
        </w:rPr>
      </w:pPr>
      <w:r w:rsidRPr="00F1065E">
        <w:rPr>
          <w:rFonts w:ascii="Arial" w:hAnsi="Arial" w:cs="Arial"/>
          <w:sz w:val="22"/>
          <w:szCs w:val="22"/>
        </w:rPr>
        <w:t xml:space="preserve"> </w:t>
      </w:r>
      <w:r w:rsidR="00D0610B" w:rsidRPr="00935628">
        <w:rPr>
          <w:rFonts w:ascii="Arial" w:hAnsi="Arial" w:cs="Arial"/>
          <w:color w:val="C45911" w:themeColor="accent2" w:themeShade="BF"/>
          <w:sz w:val="22"/>
          <w:szCs w:val="22"/>
        </w:rPr>
        <w:t>[Select one of below</w:t>
      </w:r>
      <w:r w:rsidR="00564D6E" w:rsidRPr="00935628">
        <w:rPr>
          <w:rFonts w:ascii="Arial" w:hAnsi="Arial" w:cs="Arial"/>
          <w:color w:val="C45911" w:themeColor="accent2" w:themeShade="BF"/>
          <w:sz w:val="22"/>
          <w:szCs w:val="22"/>
        </w:rPr>
        <w:t>]</w:t>
      </w:r>
      <w:r w:rsidR="00D0610B" w:rsidRPr="00935628">
        <w:rPr>
          <w:rFonts w:ascii="Arial" w:hAnsi="Arial" w:cs="Arial"/>
          <w:color w:val="C45911" w:themeColor="accent2" w:themeShade="BF"/>
          <w:sz w:val="22"/>
          <w:szCs w:val="22"/>
        </w:rPr>
        <w:t>:</w:t>
      </w:r>
    </w:p>
    <w:p w14:paraId="5EA48D5D" w14:textId="6D5BEC2F" w:rsidR="00333AB1" w:rsidRPr="00935628" w:rsidRDefault="00333AB1" w:rsidP="00564D6E">
      <w:pPr>
        <w:pStyle w:val="ListParagraph"/>
        <w:numPr>
          <w:ilvl w:val="2"/>
          <w:numId w:val="1"/>
        </w:numPr>
        <w:ind w:left="1440"/>
        <w:rPr>
          <w:rFonts w:ascii="Arial" w:hAnsi="Arial" w:cs="Arial"/>
          <w:color w:val="C45911" w:themeColor="accent2" w:themeShade="BF"/>
          <w:sz w:val="22"/>
          <w:szCs w:val="22"/>
        </w:rPr>
      </w:pPr>
      <w:r w:rsidRPr="00935628">
        <w:rPr>
          <w:rFonts w:ascii="Arial" w:hAnsi="Arial" w:cs="Arial"/>
          <w:color w:val="C45911" w:themeColor="accent2" w:themeShade="BF"/>
          <w:sz w:val="22"/>
          <w:szCs w:val="22"/>
        </w:rPr>
        <w:t xml:space="preserve">Ten percent tree canopy </w:t>
      </w:r>
      <w:r w:rsidR="00D0610B" w:rsidRPr="00935628">
        <w:rPr>
          <w:rFonts w:ascii="Arial" w:hAnsi="Arial" w:cs="Arial"/>
          <w:color w:val="C45911" w:themeColor="accent2" w:themeShade="BF"/>
          <w:sz w:val="22"/>
          <w:szCs w:val="22"/>
        </w:rPr>
        <w:t xml:space="preserve">coverage </w:t>
      </w:r>
      <w:r w:rsidRPr="00935628">
        <w:rPr>
          <w:rFonts w:ascii="Arial" w:hAnsi="Arial" w:cs="Arial"/>
          <w:color w:val="C45911" w:themeColor="accent2" w:themeShade="BF"/>
          <w:sz w:val="22"/>
          <w:szCs w:val="22"/>
        </w:rPr>
        <w:t>for a site zoned for business, commercial, or industrial use;</w:t>
      </w:r>
    </w:p>
    <w:p w14:paraId="69D01CEC" w14:textId="103992D9" w:rsidR="00333AB1" w:rsidRPr="00935628" w:rsidRDefault="00333AB1" w:rsidP="00564D6E">
      <w:pPr>
        <w:pStyle w:val="ListParagraph"/>
        <w:numPr>
          <w:ilvl w:val="2"/>
          <w:numId w:val="1"/>
        </w:numPr>
        <w:ind w:left="1440"/>
        <w:rPr>
          <w:rFonts w:ascii="Arial" w:hAnsi="Arial" w:cs="Arial"/>
          <w:color w:val="C45911" w:themeColor="accent2" w:themeShade="BF"/>
          <w:sz w:val="22"/>
          <w:szCs w:val="22"/>
        </w:rPr>
      </w:pPr>
      <w:r w:rsidRPr="00935628">
        <w:rPr>
          <w:rFonts w:ascii="Arial" w:hAnsi="Arial" w:cs="Arial"/>
          <w:color w:val="C45911" w:themeColor="accent2" w:themeShade="BF"/>
          <w:sz w:val="22"/>
          <w:szCs w:val="22"/>
        </w:rPr>
        <w:t xml:space="preserve">Ten percent tree canopy </w:t>
      </w:r>
      <w:r w:rsidR="00D0610B" w:rsidRPr="00935628">
        <w:rPr>
          <w:rFonts w:ascii="Arial" w:hAnsi="Arial" w:cs="Arial"/>
          <w:color w:val="C45911" w:themeColor="accent2" w:themeShade="BF"/>
          <w:sz w:val="22"/>
          <w:szCs w:val="22"/>
        </w:rPr>
        <w:t xml:space="preserve">coverage </w:t>
      </w:r>
      <w:r w:rsidRPr="00935628">
        <w:rPr>
          <w:rFonts w:ascii="Arial" w:hAnsi="Arial" w:cs="Arial"/>
          <w:color w:val="C45911" w:themeColor="accent2" w:themeShade="BF"/>
          <w:sz w:val="22"/>
          <w:szCs w:val="22"/>
        </w:rPr>
        <w:t>for a residential site zoned for 20 or more units per acre;</w:t>
      </w:r>
    </w:p>
    <w:p w14:paraId="6FF27867" w14:textId="07C20899" w:rsidR="00333AB1" w:rsidRPr="00935628" w:rsidRDefault="00333AB1" w:rsidP="00564D6E">
      <w:pPr>
        <w:pStyle w:val="ListParagraph"/>
        <w:numPr>
          <w:ilvl w:val="2"/>
          <w:numId w:val="1"/>
        </w:numPr>
        <w:ind w:left="1440"/>
        <w:rPr>
          <w:rFonts w:ascii="Arial" w:hAnsi="Arial" w:cs="Arial"/>
          <w:color w:val="C45911" w:themeColor="accent2" w:themeShade="BF"/>
          <w:sz w:val="22"/>
          <w:szCs w:val="22"/>
        </w:rPr>
      </w:pPr>
      <w:r w:rsidRPr="00935628">
        <w:rPr>
          <w:rFonts w:ascii="Arial" w:hAnsi="Arial" w:cs="Arial"/>
          <w:color w:val="C45911" w:themeColor="accent2" w:themeShade="BF"/>
          <w:sz w:val="22"/>
          <w:szCs w:val="22"/>
        </w:rPr>
        <w:t xml:space="preserve">Fifteen percent tree canopy </w:t>
      </w:r>
      <w:r w:rsidR="00D0610B" w:rsidRPr="00935628">
        <w:rPr>
          <w:rFonts w:ascii="Arial" w:hAnsi="Arial" w:cs="Arial"/>
          <w:color w:val="C45911" w:themeColor="accent2" w:themeShade="BF"/>
          <w:sz w:val="22"/>
          <w:szCs w:val="22"/>
        </w:rPr>
        <w:t xml:space="preserve">coverage </w:t>
      </w:r>
      <w:r w:rsidRPr="00935628">
        <w:rPr>
          <w:rFonts w:ascii="Arial" w:hAnsi="Arial" w:cs="Arial"/>
          <w:color w:val="C45911" w:themeColor="accent2" w:themeShade="BF"/>
          <w:sz w:val="22"/>
          <w:szCs w:val="22"/>
        </w:rPr>
        <w:t>for a residential site zoned for more than eight but fewer than 20 units per acre;</w:t>
      </w:r>
    </w:p>
    <w:p w14:paraId="4401EC1F" w14:textId="14951CB8" w:rsidR="00333AB1" w:rsidRPr="00935628" w:rsidRDefault="00333AB1" w:rsidP="00564D6E">
      <w:pPr>
        <w:pStyle w:val="ListParagraph"/>
        <w:numPr>
          <w:ilvl w:val="2"/>
          <w:numId w:val="1"/>
        </w:numPr>
        <w:ind w:left="1440"/>
        <w:rPr>
          <w:rFonts w:ascii="Arial" w:hAnsi="Arial" w:cs="Arial"/>
          <w:color w:val="C45911" w:themeColor="accent2" w:themeShade="BF"/>
          <w:sz w:val="22"/>
          <w:szCs w:val="22"/>
        </w:rPr>
      </w:pPr>
      <w:r w:rsidRPr="00935628">
        <w:rPr>
          <w:rFonts w:ascii="Arial" w:hAnsi="Arial" w:cs="Arial"/>
          <w:color w:val="C45911" w:themeColor="accent2" w:themeShade="BF"/>
          <w:sz w:val="22"/>
          <w:szCs w:val="22"/>
        </w:rPr>
        <w:t xml:space="preserve">Twenty percent tree canopy </w:t>
      </w:r>
      <w:r w:rsidR="00D0610B" w:rsidRPr="00935628">
        <w:rPr>
          <w:rFonts w:ascii="Arial" w:hAnsi="Arial" w:cs="Arial"/>
          <w:color w:val="C45911" w:themeColor="accent2" w:themeShade="BF"/>
          <w:sz w:val="22"/>
          <w:szCs w:val="22"/>
        </w:rPr>
        <w:t xml:space="preserve">coverage </w:t>
      </w:r>
      <w:r w:rsidRPr="00935628">
        <w:rPr>
          <w:rFonts w:ascii="Arial" w:hAnsi="Arial" w:cs="Arial"/>
          <w:color w:val="C45911" w:themeColor="accent2" w:themeShade="BF"/>
          <w:sz w:val="22"/>
          <w:szCs w:val="22"/>
        </w:rPr>
        <w:t>for a residential site zoned for more than four but not more than eight units per acre;</w:t>
      </w:r>
    </w:p>
    <w:p w14:paraId="18CC3FE6" w14:textId="04AF87F4" w:rsidR="00333AB1" w:rsidRPr="00935628" w:rsidRDefault="00333AB1" w:rsidP="00564D6E">
      <w:pPr>
        <w:pStyle w:val="ListParagraph"/>
        <w:numPr>
          <w:ilvl w:val="2"/>
          <w:numId w:val="1"/>
        </w:numPr>
        <w:ind w:left="1440"/>
        <w:rPr>
          <w:rFonts w:ascii="Arial" w:hAnsi="Arial" w:cs="Arial"/>
          <w:color w:val="C45911" w:themeColor="accent2" w:themeShade="BF"/>
          <w:sz w:val="22"/>
          <w:szCs w:val="22"/>
        </w:rPr>
      </w:pPr>
      <w:r w:rsidRPr="00935628">
        <w:rPr>
          <w:rFonts w:ascii="Arial" w:hAnsi="Arial" w:cs="Arial"/>
          <w:color w:val="C45911" w:themeColor="accent2" w:themeShade="BF"/>
          <w:sz w:val="22"/>
          <w:szCs w:val="22"/>
        </w:rPr>
        <w:t xml:space="preserve">Twenty-five percent tree canopy </w:t>
      </w:r>
      <w:r w:rsidR="00D0610B" w:rsidRPr="00935628">
        <w:rPr>
          <w:rFonts w:ascii="Arial" w:hAnsi="Arial" w:cs="Arial"/>
          <w:color w:val="C45911" w:themeColor="accent2" w:themeShade="BF"/>
          <w:sz w:val="22"/>
          <w:szCs w:val="22"/>
        </w:rPr>
        <w:t xml:space="preserve">coverage </w:t>
      </w:r>
      <w:r w:rsidRPr="00935628">
        <w:rPr>
          <w:rFonts w:ascii="Arial" w:hAnsi="Arial" w:cs="Arial"/>
          <w:color w:val="C45911" w:themeColor="accent2" w:themeShade="BF"/>
          <w:sz w:val="22"/>
          <w:szCs w:val="22"/>
        </w:rPr>
        <w:t>for a residential site zoned for more than two but not more than four units per acre; and</w:t>
      </w:r>
    </w:p>
    <w:p w14:paraId="6EBC1DD6" w14:textId="1430EE0F" w:rsidR="00333AB1" w:rsidRPr="00935628" w:rsidRDefault="00333AB1" w:rsidP="00564D6E">
      <w:pPr>
        <w:pStyle w:val="ListParagraph"/>
        <w:numPr>
          <w:ilvl w:val="2"/>
          <w:numId w:val="1"/>
        </w:numPr>
        <w:ind w:left="1440"/>
        <w:rPr>
          <w:rFonts w:ascii="Arial" w:hAnsi="Arial" w:cs="Arial"/>
          <w:color w:val="C45911" w:themeColor="accent2" w:themeShade="BF"/>
          <w:sz w:val="22"/>
          <w:szCs w:val="22"/>
        </w:rPr>
      </w:pPr>
      <w:r w:rsidRPr="00935628">
        <w:rPr>
          <w:rFonts w:ascii="Arial" w:hAnsi="Arial" w:cs="Arial"/>
          <w:color w:val="C45911" w:themeColor="accent2" w:themeShade="BF"/>
          <w:sz w:val="22"/>
          <w:szCs w:val="22"/>
        </w:rPr>
        <w:t xml:space="preserve">Thirty percent tree canopy </w:t>
      </w:r>
      <w:r w:rsidR="00D0610B" w:rsidRPr="00935628">
        <w:rPr>
          <w:rFonts w:ascii="Arial" w:hAnsi="Arial" w:cs="Arial"/>
          <w:color w:val="C45911" w:themeColor="accent2" w:themeShade="BF"/>
          <w:sz w:val="22"/>
          <w:szCs w:val="22"/>
        </w:rPr>
        <w:t xml:space="preserve">coverage </w:t>
      </w:r>
      <w:r w:rsidRPr="00935628">
        <w:rPr>
          <w:rFonts w:ascii="Arial" w:hAnsi="Arial" w:cs="Arial"/>
          <w:color w:val="C45911" w:themeColor="accent2" w:themeShade="BF"/>
          <w:sz w:val="22"/>
          <w:szCs w:val="22"/>
        </w:rPr>
        <w:t>for a residential site zoned for two or fewer units per acre.</w:t>
      </w:r>
    </w:p>
    <w:p w14:paraId="41D19F4A" w14:textId="77C8C090" w:rsidR="00333AB1" w:rsidRPr="00935628" w:rsidRDefault="00333AB1" w:rsidP="00564D6E">
      <w:pPr>
        <w:pStyle w:val="ListParagraph"/>
        <w:numPr>
          <w:ilvl w:val="2"/>
          <w:numId w:val="1"/>
        </w:numPr>
        <w:ind w:left="1440"/>
        <w:rPr>
          <w:rFonts w:ascii="Arial" w:hAnsi="Arial" w:cs="Arial"/>
          <w:color w:val="C45911" w:themeColor="accent2" w:themeShade="BF"/>
          <w:sz w:val="22"/>
          <w:szCs w:val="22"/>
        </w:rPr>
      </w:pPr>
      <w:r w:rsidRPr="00935628">
        <w:rPr>
          <w:rFonts w:ascii="Arial" w:hAnsi="Arial" w:cs="Arial"/>
          <w:color w:val="C45911" w:themeColor="accent2" w:themeShade="BF"/>
          <w:sz w:val="22"/>
          <w:szCs w:val="22"/>
        </w:rPr>
        <w:t xml:space="preserve">For a mixed-use development, the tree canopy </w:t>
      </w:r>
      <w:r w:rsidR="00D0610B" w:rsidRPr="00935628">
        <w:rPr>
          <w:rFonts w:ascii="Arial" w:hAnsi="Arial" w:cs="Arial"/>
          <w:color w:val="C45911" w:themeColor="accent2" w:themeShade="BF"/>
          <w:sz w:val="22"/>
          <w:szCs w:val="22"/>
        </w:rPr>
        <w:t xml:space="preserve">coverage </w:t>
      </w:r>
      <w:r w:rsidRPr="00935628">
        <w:rPr>
          <w:rFonts w:ascii="Arial" w:hAnsi="Arial" w:cs="Arial"/>
          <w:color w:val="C45911" w:themeColor="accent2" w:themeShade="BF"/>
          <w:sz w:val="22"/>
          <w:szCs w:val="22"/>
        </w:rPr>
        <w:t xml:space="preserve">percentage required pursuant to this subdivision shall be that which is applicable to the predominant </w:t>
      </w:r>
      <w:proofErr w:type="gramStart"/>
      <w:r w:rsidRPr="00935628">
        <w:rPr>
          <w:rFonts w:ascii="Arial" w:hAnsi="Arial" w:cs="Arial"/>
          <w:color w:val="C45911" w:themeColor="accent2" w:themeShade="BF"/>
          <w:sz w:val="22"/>
          <w:szCs w:val="22"/>
        </w:rPr>
        <w:t>use</w:t>
      </w:r>
      <w:proofErr w:type="gramEnd"/>
      <w:r w:rsidRPr="00935628">
        <w:rPr>
          <w:rFonts w:ascii="Arial" w:hAnsi="Arial" w:cs="Arial"/>
          <w:color w:val="C45911" w:themeColor="accent2" w:themeShade="BF"/>
          <w:sz w:val="22"/>
          <w:szCs w:val="22"/>
        </w:rPr>
        <w:t>.</w:t>
      </w:r>
    </w:p>
    <w:p w14:paraId="6B903E09" w14:textId="1E98CB42" w:rsidR="00D0610B" w:rsidRDefault="00587AEF" w:rsidP="00587AEF">
      <w:pPr>
        <w:pStyle w:val="ListParagraph"/>
        <w:ind w:left="1080"/>
        <w:rPr>
          <w:rFonts w:ascii="Arial" w:hAnsi="Arial" w:cs="Arial"/>
          <w:i/>
          <w:color w:val="FF0000"/>
          <w:sz w:val="22"/>
          <w:szCs w:val="22"/>
        </w:rPr>
      </w:pPr>
      <w:r w:rsidRPr="00587AEF">
        <w:rPr>
          <w:rFonts w:ascii="Arial" w:hAnsi="Arial" w:cs="Arial"/>
          <w:i/>
          <w:color w:val="FF0000"/>
          <w:sz w:val="22"/>
          <w:szCs w:val="22"/>
        </w:rPr>
        <w:t>NOTE:  Transportation and utility line projects are not required to submit a Tree Preservation and Replacement Plan, but may still use a Secondary GSA</w:t>
      </w:r>
    </w:p>
    <w:p w14:paraId="66BA655C" w14:textId="77777777" w:rsidR="00587AEF" w:rsidRPr="00587AEF" w:rsidRDefault="00587AEF" w:rsidP="00587AEF">
      <w:pPr>
        <w:pStyle w:val="ListParagraph"/>
        <w:ind w:left="1080"/>
        <w:rPr>
          <w:rFonts w:ascii="Arial" w:hAnsi="Arial" w:cs="Arial"/>
          <w:i/>
          <w:color w:val="FF0000"/>
          <w:sz w:val="22"/>
          <w:szCs w:val="22"/>
        </w:rPr>
      </w:pPr>
    </w:p>
    <w:p w14:paraId="1350BC6A" w14:textId="7E3FD328" w:rsidR="00564D6E" w:rsidRPr="00F1065E" w:rsidRDefault="00564D6E" w:rsidP="00564D6E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2"/>
          <w:szCs w:val="22"/>
        </w:rPr>
      </w:pPr>
      <w:r w:rsidRPr="00F1065E">
        <w:rPr>
          <w:rFonts w:ascii="Arial" w:hAnsi="Arial" w:cs="Arial"/>
          <w:sz w:val="22"/>
          <w:szCs w:val="22"/>
        </w:rPr>
        <w:t xml:space="preserve">Tree replacement or planting areas should include a planting plan with tree canopy </w:t>
      </w:r>
      <w:r w:rsidR="00D0610B">
        <w:rPr>
          <w:rFonts w:ascii="Arial" w:hAnsi="Arial" w:cs="Arial"/>
          <w:sz w:val="22"/>
          <w:szCs w:val="22"/>
        </w:rPr>
        <w:t xml:space="preserve">coverage </w:t>
      </w:r>
      <w:r w:rsidRPr="00F1065E">
        <w:rPr>
          <w:rFonts w:ascii="Arial" w:hAnsi="Arial" w:cs="Arial"/>
          <w:sz w:val="22"/>
          <w:szCs w:val="22"/>
        </w:rPr>
        <w:t>projections that follow accepted landscaping calculations for tree canopy based on the species, size, and age of planted stock.  Consideration may be</w:t>
      </w:r>
      <w:r w:rsidR="00D0610B">
        <w:rPr>
          <w:rFonts w:ascii="Arial" w:hAnsi="Arial" w:cs="Arial"/>
          <w:sz w:val="22"/>
          <w:szCs w:val="22"/>
        </w:rPr>
        <w:t xml:space="preserve"> given</w:t>
      </w:r>
      <w:r w:rsidRPr="00F1065E">
        <w:rPr>
          <w:rFonts w:ascii="Arial" w:hAnsi="Arial" w:cs="Arial"/>
          <w:sz w:val="22"/>
          <w:szCs w:val="22"/>
        </w:rPr>
        <w:t xml:space="preserve"> for </w:t>
      </w:r>
      <w:r w:rsidR="00D0610B">
        <w:rPr>
          <w:rFonts w:ascii="Arial" w:hAnsi="Arial" w:cs="Arial"/>
          <w:sz w:val="22"/>
          <w:szCs w:val="22"/>
        </w:rPr>
        <w:t xml:space="preserve">existing </w:t>
      </w:r>
      <w:r w:rsidRPr="00F1065E">
        <w:rPr>
          <w:rFonts w:ascii="Arial" w:hAnsi="Arial" w:cs="Arial"/>
          <w:sz w:val="22"/>
          <w:szCs w:val="22"/>
        </w:rPr>
        <w:t>native or non-invasive species, where possible.</w:t>
      </w:r>
    </w:p>
    <w:p w14:paraId="1B58E7FB" w14:textId="77777777" w:rsidR="00564D6E" w:rsidRPr="00F1065E" w:rsidRDefault="00564D6E" w:rsidP="00564D6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3CC847E0" w14:textId="3208EFF9" w:rsidR="00564D6E" w:rsidRPr="00F1065E" w:rsidRDefault="00564D6E" w:rsidP="00564D6E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2"/>
          <w:szCs w:val="22"/>
        </w:rPr>
      </w:pPr>
      <w:r w:rsidRPr="00F1065E">
        <w:rPr>
          <w:rFonts w:ascii="Arial" w:hAnsi="Arial" w:cs="Arial"/>
          <w:sz w:val="22"/>
          <w:szCs w:val="22"/>
        </w:rPr>
        <w:lastRenderedPageBreak/>
        <w:t xml:space="preserve">Tree preservation areas should include a graphic map depicting the site plan as well as all proposed tree preservation areas onsite.  Acceptable tree preservation areas may include but are not limited to existing forested wetlands, RPAs, </w:t>
      </w:r>
      <w:r w:rsidR="009E3755">
        <w:rPr>
          <w:rFonts w:ascii="Arial" w:hAnsi="Arial" w:cs="Arial"/>
          <w:sz w:val="22"/>
          <w:szCs w:val="22"/>
        </w:rPr>
        <w:t xml:space="preserve">major or minor floodplains, </w:t>
      </w:r>
      <w:r w:rsidRPr="00F1065E">
        <w:rPr>
          <w:rFonts w:ascii="Arial" w:hAnsi="Arial" w:cs="Arial"/>
          <w:sz w:val="22"/>
          <w:szCs w:val="22"/>
        </w:rPr>
        <w:t>riparian buffers, proposed open space or common areas, or other existing forested areas, unless excluded by the locality.</w:t>
      </w:r>
    </w:p>
    <w:p w14:paraId="6A7A1EFC" w14:textId="77777777" w:rsidR="00564D6E" w:rsidRPr="00F1065E" w:rsidRDefault="00564D6E" w:rsidP="00564D6E">
      <w:pPr>
        <w:pStyle w:val="ListParagraph"/>
        <w:rPr>
          <w:rFonts w:ascii="Arial" w:hAnsi="Arial" w:cs="Arial"/>
          <w:sz w:val="22"/>
          <w:szCs w:val="22"/>
        </w:rPr>
      </w:pPr>
    </w:p>
    <w:p w14:paraId="6A0395BE" w14:textId="5C21358B" w:rsidR="00DE161C" w:rsidRPr="00F1065E" w:rsidRDefault="00DE161C" w:rsidP="00564D6E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22"/>
          <w:szCs w:val="22"/>
        </w:rPr>
      </w:pPr>
      <w:r w:rsidRPr="00F1065E">
        <w:rPr>
          <w:rFonts w:ascii="Arial" w:hAnsi="Arial" w:cs="Arial"/>
          <w:sz w:val="22"/>
          <w:szCs w:val="22"/>
        </w:rPr>
        <w:t>Plans required as a result of the adoption of Code of Virginia § 15.2-961 or § 15.2-961.1 by local governments for the replacement or conservation of trees during development</w:t>
      </w:r>
      <w:r w:rsidR="00F1065E" w:rsidRPr="00F1065E">
        <w:rPr>
          <w:rFonts w:ascii="Arial" w:hAnsi="Arial" w:cs="Arial"/>
          <w:sz w:val="22"/>
          <w:szCs w:val="22"/>
        </w:rPr>
        <w:t xml:space="preserve"> may satisfy the Tree Planting and Preservation Plan requirements associated with </w:t>
      </w:r>
      <w:r w:rsidR="009E3755">
        <w:rPr>
          <w:rFonts w:ascii="Arial" w:hAnsi="Arial" w:cs="Arial"/>
          <w:sz w:val="22"/>
          <w:szCs w:val="22"/>
        </w:rPr>
        <w:t xml:space="preserve">the </w:t>
      </w:r>
      <w:r w:rsidR="00F1065E" w:rsidRPr="00F1065E">
        <w:rPr>
          <w:rFonts w:ascii="Arial" w:hAnsi="Arial" w:cs="Arial"/>
          <w:sz w:val="22"/>
          <w:szCs w:val="22"/>
        </w:rPr>
        <w:t xml:space="preserve">use of Secondary </w:t>
      </w:r>
      <w:r w:rsidR="00935628">
        <w:rPr>
          <w:rFonts w:ascii="Arial" w:hAnsi="Arial" w:cs="Arial"/>
          <w:sz w:val="22"/>
          <w:szCs w:val="22"/>
        </w:rPr>
        <w:t>GSA</w:t>
      </w:r>
      <w:r w:rsidR="00F1065E" w:rsidRPr="00F1065E">
        <w:rPr>
          <w:rFonts w:ascii="Arial" w:hAnsi="Arial" w:cs="Arial"/>
          <w:sz w:val="22"/>
          <w:szCs w:val="22"/>
        </w:rPr>
        <w:t xml:space="preserve"> credits.</w:t>
      </w:r>
    </w:p>
    <w:p w14:paraId="26947EF4" w14:textId="77777777" w:rsidR="00DE161C" w:rsidRPr="00F1065E" w:rsidRDefault="00DE161C">
      <w:pPr>
        <w:rPr>
          <w:rFonts w:ascii="Arial" w:hAnsi="Arial" w:cs="Arial"/>
        </w:rPr>
      </w:pPr>
    </w:p>
    <w:sectPr w:rsidR="00DE161C" w:rsidRPr="00F1065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D64BB" w14:textId="77777777" w:rsidR="00E91E65" w:rsidRDefault="00E91E65" w:rsidP="00E91E65">
      <w:pPr>
        <w:spacing w:after="0" w:line="240" w:lineRule="auto"/>
      </w:pPr>
      <w:r>
        <w:separator/>
      </w:r>
    </w:p>
  </w:endnote>
  <w:endnote w:type="continuationSeparator" w:id="0">
    <w:p w14:paraId="6646E0A9" w14:textId="77777777" w:rsidR="00E91E65" w:rsidRDefault="00E91E65" w:rsidP="00E9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0A650" w14:textId="74B33146" w:rsidR="00E91E65" w:rsidRPr="00E91E65" w:rsidRDefault="00E91E65">
    <w:pPr>
      <w:pStyle w:val="Footer"/>
      <w:rPr>
        <w:sz w:val="20"/>
        <w:szCs w:val="20"/>
      </w:rPr>
    </w:pPr>
    <w:r w:rsidRPr="00E91E65">
      <w:rPr>
        <w:sz w:val="20"/>
        <w:szCs w:val="20"/>
      </w:rPr>
      <w:t>August 2022</w:t>
    </w:r>
  </w:p>
  <w:p w14:paraId="24952F55" w14:textId="77777777" w:rsidR="00E91E65" w:rsidRDefault="00E91E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E8EAA" w14:textId="77777777" w:rsidR="00E91E65" w:rsidRDefault="00E91E65" w:rsidP="00E91E65">
      <w:pPr>
        <w:spacing w:after="0" w:line="240" w:lineRule="auto"/>
      </w:pPr>
      <w:r>
        <w:separator/>
      </w:r>
    </w:p>
  </w:footnote>
  <w:footnote w:type="continuationSeparator" w:id="0">
    <w:p w14:paraId="6980FE8E" w14:textId="77777777" w:rsidR="00E91E65" w:rsidRDefault="00E91E65" w:rsidP="00E91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43062"/>
    <w:multiLevelType w:val="hybridMultilevel"/>
    <w:tmpl w:val="1EE2103A"/>
    <w:lvl w:ilvl="0" w:tplc="C406A6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9E62AE6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209A5"/>
    <w:multiLevelType w:val="hybridMultilevel"/>
    <w:tmpl w:val="DDD2410C"/>
    <w:lvl w:ilvl="0" w:tplc="DE1216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40652"/>
    <w:multiLevelType w:val="hybridMultilevel"/>
    <w:tmpl w:val="3BC2EC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1C"/>
    <w:rsid w:val="00010D03"/>
    <w:rsid w:val="001E6CC5"/>
    <w:rsid w:val="00333AB1"/>
    <w:rsid w:val="00564D6E"/>
    <w:rsid w:val="00587AEF"/>
    <w:rsid w:val="008D669B"/>
    <w:rsid w:val="00935628"/>
    <w:rsid w:val="009E3755"/>
    <w:rsid w:val="00A708D0"/>
    <w:rsid w:val="00A81EB3"/>
    <w:rsid w:val="00C07A8B"/>
    <w:rsid w:val="00C86E4A"/>
    <w:rsid w:val="00D0610B"/>
    <w:rsid w:val="00DE161C"/>
    <w:rsid w:val="00E82C51"/>
    <w:rsid w:val="00E91E65"/>
    <w:rsid w:val="00F1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FD484"/>
  <w15:chartTrackingRefBased/>
  <w15:docId w15:val="{D51E7F47-7FC7-4049-8420-D7DB23FE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61C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3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3AB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4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D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D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D6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10D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1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E65"/>
  </w:style>
  <w:style w:type="paragraph" w:styleId="Footer">
    <w:name w:val="footer"/>
    <w:basedOn w:val="Normal"/>
    <w:link w:val="FooterChar"/>
    <w:uiPriority w:val="99"/>
    <w:unhideWhenUsed/>
    <w:rsid w:val="00E91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Robb, Jaime Lynn B. (DEQ)</dc:creator>
  <cp:keywords/>
  <dc:description/>
  <cp:lastModifiedBy>Brenda Winn</cp:lastModifiedBy>
  <cp:revision>9</cp:revision>
  <dcterms:created xsi:type="dcterms:W3CDTF">2021-10-15T20:21:00Z</dcterms:created>
  <dcterms:modified xsi:type="dcterms:W3CDTF">2022-08-16T20:27:00Z</dcterms:modified>
</cp:coreProperties>
</file>