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6E923" w14:textId="6370B430" w:rsidR="00281259" w:rsidRPr="00F916B7" w:rsidRDefault="006D3B28" w:rsidP="00D4248C">
      <w:pPr>
        <w:pStyle w:val="Heading1"/>
        <w:tabs>
          <w:tab w:val="left" w:pos="4019"/>
        </w:tabs>
        <w:rPr>
          <w:rFonts w:ascii="Times New Roman" w:hAnsi="Times New Roman"/>
          <w:sz w:val="24"/>
          <w:szCs w:val="24"/>
        </w:rPr>
      </w:pPr>
      <w:r w:rsidRPr="00F916B7">
        <w:rPr>
          <w:rFonts w:ascii="Times New Roman" w:hAnsi="Times New Roman"/>
          <w:sz w:val="24"/>
          <w:szCs w:val="24"/>
        </w:rPr>
        <w:t>CHAPTER 1</w:t>
      </w:r>
      <w:r w:rsidR="00F916B7">
        <w:rPr>
          <w:rFonts w:ascii="Times New Roman" w:hAnsi="Times New Roman"/>
          <w:sz w:val="24"/>
          <w:szCs w:val="24"/>
        </w:rPr>
        <w:t>.</w:t>
      </w:r>
      <w:r w:rsidR="00D4248C" w:rsidRPr="00F916B7">
        <w:rPr>
          <w:rFonts w:ascii="Times New Roman" w:hAnsi="Times New Roman"/>
          <w:sz w:val="24"/>
          <w:szCs w:val="24"/>
        </w:rPr>
        <w:t xml:space="preserve"> </w:t>
      </w:r>
      <w:r w:rsidR="00281259" w:rsidRPr="00F916B7">
        <w:rPr>
          <w:rFonts w:ascii="Times New Roman" w:hAnsi="Times New Roman"/>
          <w:sz w:val="24"/>
          <w:szCs w:val="24"/>
        </w:rPr>
        <w:t>INTRODUCTION</w:t>
      </w:r>
    </w:p>
    <w:p w14:paraId="257ABC22" w14:textId="770D45DE" w:rsidR="00303D49" w:rsidRPr="00F916B7" w:rsidRDefault="00D4248C" w:rsidP="0012273D">
      <w:pPr>
        <w:pStyle w:val="NormalWeb"/>
      </w:pPr>
      <w:r w:rsidRPr="00F916B7">
        <w:tab/>
        <w:t xml:space="preserve">The Virginia Department of Environmental Quality (DEQ) is </w:t>
      </w:r>
      <w:r w:rsidR="009B6D20" w:rsidRPr="00F916B7">
        <w:t xml:space="preserve">responsible for protecting and </w:t>
      </w:r>
      <w:r w:rsidR="003B5039" w:rsidRPr="00F916B7">
        <w:t>enhancing Virginia’s</w:t>
      </w:r>
      <w:r w:rsidR="009B6D20" w:rsidRPr="00F916B7">
        <w:t xml:space="preserve"> environment </w:t>
      </w:r>
      <w:r w:rsidR="003B5039" w:rsidRPr="00F916B7">
        <w:t xml:space="preserve">and </w:t>
      </w:r>
      <w:r w:rsidR="009B6D20" w:rsidRPr="00F916B7">
        <w:t xml:space="preserve">for </w:t>
      </w:r>
      <w:r w:rsidR="003B5039" w:rsidRPr="00F916B7">
        <w:t xml:space="preserve">promoting </w:t>
      </w:r>
      <w:r w:rsidR="009B6D20" w:rsidRPr="00F916B7">
        <w:t xml:space="preserve">the </w:t>
      </w:r>
      <w:r w:rsidR="003B5039" w:rsidRPr="00F916B7">
        <w:t xml:space="preserve">health and </w:t>
      </w:r>
      <w:r w:rsidR="009B6D20" w:rsidRPr="00F916B7">
        <w:t xml:space="preserve">well-being of </w:t>
      </w:r>
      <w:r w:rsidR="0012273D" w:rsidRPr="00F916B7">
        <w:t>the citizens of the c</w:t>
      </w:r>
      <w:r w:rsidR="003B5039" w:rsidRPr="00F916B7">
        <w:t>ommonwealth</w:t>
      </w:r>
      <w:r w:rsidR="009B6D20" w:rsidRPr="00F916B7">
        <w:t xml:space="preserve">.  </w:t>
      </w:r>
      <w:r w:rsidR="00E86A26">
        <w:t>DEQ</w:t>
      </w:r>
      <w:r w:rsidR="009B6D20" w:rsidRPr="00F916B7">
        <w:t xml:space="preserve"> administers state and federal environmental laws and </w:t>
      </w:r>
      <w:r w:rsidR="00A87D9C" w:rsidRPr="00F916B7">
        <w:t>regulations</w:t>
      </w:r>
      <w:r w:rsidR="009B6D20" w:rsidRPr="00F916B7">
        <w:t xml:space="preserve"> pertinent to air and water quality, water supply, and </w:t>
      </w:r>
      <w:r w:rsidR="003B5039" w:rsidRPr="00F916B7">
        <w:t>land protection and revitalization</w:t>
      </w:r>
      <w:r w:rsidR="009B6D20" w:rsidRPr="00F916B7">
        <w:t xml:space="preserve">.   </w:t>
      </w:r>
      <w:r w:rsidR="003B5039" w:rsidRPr="00F916B7">
        <w:t xml:space="preserve">DEQ's two Water Divisions (Water Permitting and Water Planning) are responsible for carrying out the mandates of the State Water Control Law, as well as meeting Virginia's federal obligations under the Clean Water Act.  DEQ administers state laws and regulations to improve and protect Virginia's streams, rivers, bays, wetlands and ground water for aquatic life, human health and other beneficial water </w:t>
      </w:r>
      <w:r w:rsidR="00AE6335" w:rsidRPr="00F916B7">
        <w:t>uses. Water</w:t>
      </w:r>
      <w:r w:rsidR="003C1B1A" w:rsidRPr="00F916B7">
        <w:t xml:space="preserve"> monitoring programs, the water quality standards program, water quality assessment</w:t>
      </w:r>
      <w:r w:rsidR="003B5039" w:rsidRPr="00F916B7">
        <w:t>s</w:t>
      </w:r>
      <w:r w:rsidR="003C1B1A" w:rsidRPr="00F916B7">
        <w:t xml:space="preserve">, </w:t>
      </w:r>
      <w:r w:rsidR="003B5039" w:rsidRPr="00F916B7">
        <w:t>Total Maximum Daily Load</w:t>
      </w:r>
      <w:r w:rsidR="000D5ECE">
        <w:t xml:space="preserve"> (TMDL)</w:t>
      </w:r>
      <w:r w:rsidR="003B5039" w:rsidRPr="00F916B7">
        <w:t xml:space="preserve"> plans and permitting under </w:t>
      </w:r>
      <w:r w:rsidR="003C1B1A" w:rsidRPr="00F916B7">
        <w:t>the Virginia Pollution Discharge Elimination System</w:t>
      </w:r>
      <w:r w:rsidR="003B5039" w:rsidRPr="00F916B7">
        <w:t xml:space="preserve"> (VPDES), the Virginia Water Protection (VWP) and the Virginia Pollution Abatement (VPA)</w:t>
      </w:r>
      <w:r w:rsidR="003C1B1A" w:rsidRPr="00F916B7">
        <w:t xml:space="preserve"> program</w:t>
      </w:r>
      <w:r w:rsidR="003B5039" w:rsidRPr="00F916B7">
        <w:t>s</w:t>
      </w:r>
      <w:r w:rsidR="003C1B1A" w:rsidRPr="00F916B7">
        <w:t xml:space="preserve"> </w:t>
      </w:r>
      <w:r w:rsidR="00DB3A78" w:rsidRPr="00F916B7">
        <w:t xml:space="preserve">are </w:t>
      </w:r>
      <w:r w:rsidR="003C1B1A" w:rsidRPr="00F916B7">
        <w:t xml:space="preserve">vital instruments DEQ uses to carry out its duties. </w:t>
      </w:r>
      <w:r w:rsidR="000B7A90" w:rsidRPr="00F916B7">
        <w:t xml:space="preserve">Please visit </w:t>
      </w:r>
      <w:r w:rsidR="003B5039" w:rsidRPr="00F916B7">
        <w:t xml:space="preserve">DEQ’s </w:t>
      </w:r>
      <w:hyperlink r:id="rId8" w:history="1">
        <w:r w:rsidR="006D6024" w:rsidRPr="006D6024">
          <w:rPr>
            <w:rStyle w:val="Hyperlink"/>
          </w:rPr>
          <w:t>website</w:t>
        </w:r>
      </w:hyperlink>
      <w:r w:rsidR="006D6024">
        <w:t xml:space="preserve"> </w:t>
      </w:r>
      <w:r w:rsidR="000B7A90" w:rsidRPr="00F916B7">
        <w:t>learn more about these programs and others.</w:t>
      </w:r>
    </w:p>
    <w:p w14:paraId="709024B6" w14:textId="70E391BF" w:rsidR="00127171" w:rsidRPr="00F916B7" w:rsidRDefault="009B6D20" w:rsidP="00303D49">
      <w:pPr>
        <w:pStyle w:val="Subtitle"/>
        <w:rPr>
          <w:rFonts w:ascii="Times New Roman" w:hAnsi="Times New Roman" w:cs="Times New Roman"/>
          <w:b/>
          <w:i w:val="0"/>
          <w:sz w:val="24"/>
          <w:szCs w:val="24"/>
        </w:rPr>
      </w:pPr>
      <w:r w:rsidRPr="00F916B7">
        <w:rPr>
          <w:rFonts w:ascii="Times New Roman" w:hAnsi="Times New Roman" w:cs="Times New Roman"/>
          <w:b/>
          <w:i w:val="0"/>
          <w:sz w:val="24"/>
          <w:szCs w:val="24"/>
        </w:rPr>
        <w:t xml:space="preserve"> </w:t>
      </w:r>
      <w:r w:rsidR="00127171" w:rsidRPr="00F916B7">
        <w:rPr>
          <w:rFonts w:ascii="Times New Roman" w:hAnsi="Times New Roman" w:cs="Times New Roman"/>
          <w:b/>
          <w:i w:val="0"/>
          <w:sz w:val="24"/>
          <w:szCs w:val="24"/>
        </w:rPr>
        <w:t>Objectives and Federal Requirements</w:t>
      </w:r>
    </w:p>
    <w:p w14:paraId="64DD5B71" w14:textId="77777777" w:rsidR="00127171" w:rsidRPr="00F916B7" w:rsidRDefault="00127171" w:rsidP="00EC657C">
      <w:pPr>
        <w:jc w:val="both"/>
        <w:rPr>
          <w:rFonts w:ascii="Times New Roman" w:hAnsi="Times New Roman"/>
          <w:sz w:val="24"/>
          <w:szCs w:val="24"/>
        </w:rPr>
      </w:pPr>
    </w:p>
    <w:p w14:paraId="1B09EBAC" w14:textId="6F813B5F" w:rsidR="00170B24" w:rsidRPr="00F916B7" w:rsidRDefault="00170B24" w:rsidP="0012273D">
      <w:pPr>
        <w:rPr>
          <w:rFonts w:ascii="Times New Roman" w:hAnsi="Times New Roman"/>
          <w:sz w:val="24"/>
          <w:szCs w:val="24"/>
        </w:rPr>
      </w:pPr>
      <w:r w:rsidRPr="00F916B7">
        <w:rPr>
          <w:rFonts w:ascii="Times New Roman" w:hAnsi="Times New Roman"/>
          <w:sz w:val="24"/>
          <w:szCs w:val="24"/>
        </w:rPr>
        <w:tab/>
        <w:t xml:space="preserve">Under the Clean Water Act, EPA requires that each state develop a program to monitor the quality of its surface and ground waters and prepare a report every </w:t>
      </w:r>
      <w:r w:rsidR="00561AA9" w:rsidRPr="00F916B7">
        <w:rPr>
          <w:rFonts w:ascii="Times New Roman" w:hAnsi="Times New Roman"/>
          <w:sz w:val="24"/>
          <w:szCs w:val="24"/>
        </w:rPr>
        <w:t>two</w:t>
      </w:r>
      <w:r w:rsidRPr="00F916B7">
        <w:rPr>
          <w:rFonts w:ascii="Times New Roman" w:hAnsi="Times New Roman"/>
          <w:sz w:val="24"/>
          <w:szCs w:val="24"/>
        </w:rPr>
        <w:t xml:space="preserve"> years describing the status of its water quality.</w:t>
      </w:r>
      <w:r w:rsidR="007E67EC" w:rsidRPr="00F916B7">
        <w:rPr>
          <w:rFonts w:ascii="Times New Roman" w:hAnsi="Times New Roman"/>
          <w:sz w:val="24"/>
          <w:szCs w:val="24"/>
        </w:rPr>
        <w:t xml:space="preserve">  </w:t>
      </w:r>
      <w:r w:rsidRPr="00F916B7">
        <w:rPr>
          <w:rFonts w:ascii="Times New Roman" w:hAnsi="Times New Roman"/>
          <w:sz w:val="24"/>
          <w:szCs w:val="24"/>
        </w:rPr>
        <w:t>Each state identifies waters of concern as having observed effects and schedules additional monitoring, if appropriate, to determine if des</w:t>
      </w:r>
      <w:r w:rsidR="007E67EC" w:rsidRPr="00F916B7">
        <w:rPr>
          <w:rFonts w:ascii="Times New Roman" w:hAnsi="Times New Roman"/>
          <w:sz w:val="24"/>
          <w:szCs w:val="24"/>
        </w:rPr>
        <w:t xml:space="preserve">ignated uses are being met.  </w:t>
      </w:r>
      <w:r w:rsidR="006D3B28" w:rsidRPr="00F916B7">
        <w:rPr>
          <w:rFonts w:ascii="Times New Roman" w:hAnsi="Times New Roman"/>
          <w:sz w:val="24"/>
          <w:szCs w:val="24"/>
        </w:rPr>
        <w:t>EPA issues guidelines for s</w:t>
      </w:r>
      <w:r w:rsidRPr="00F916B7">
        <w:rPr>
          <w:rFonts w:ascii="Times New Roman" w:hAnsi="Times New Roman"/>
          <w:sz w:val="24"/>
          <w:szCs w:val="24"/>
        </w:rPr>
        <w:t xml:space="preserve">tates to use during the reporting cycle for national consistency purposes.  States are encouraged to use these guidelines to prepare these water quality reports for EPA.  </w:t>
      </w:r>
      <w:r w:rsidR="006D3B28" w:rsidRPr="00F916B7">
        <w:rPr>
          <w:rFonts w:ascii="Times New Roman" w:hAnsi="Times New Roman"/>
          <w:sz w:val="24"/>
          <w:szCs w:val="24"/>
        </w:rPr>
        <w:t>EPA compiles the data from the s</w:t>
      </w:r>
      <w:r w:rsidRPr="00F916B7">
        <w:rPr>
          <w:rFonts w:ascii="Times New Roman" w:hAnsi="Times New Roman"/>
          <w:sz w:val="24"/>
          <w:szCs w:val="24"/>
        </w:rPr>
        <w:t>tate reports, summarizes them, and transmits the summaries to Congress, including an analys</w:t>
      </w:r>
      <w:r w:rsidR="007E67EC" w:rsidRPr="00F916B7">
        <w:rPr>
          <w:rFonts w:ascii="Times New Roman" w:hAnsi="Times New Roman"/>
          <w:sz w:val="24"/>
          <w:szCs w:val="24"/>
        </w:rPr>
        <w:t xml:space="preserve">is of water quality nationwide.  </w:t>
      </w:r>
      <w:r w:rsidR="00E86A26">
        <w:rPr>
          <w:rFonts w:ascii="Times New Roman" w:hAnsi="Times New Roman"/>
          <w:sz w:val="24"/>
          <w:szCs w:val="24"/>
        </w:rPr>
        <w:t>Referring to the applicable Clean Water Act sections, t</w:t>
      </w:r>
      <w:r w:rsidRPr="00F916B7">
        <w:rPr>
          <w:rFonts w:ascii="Times New Roman" w:hAnsi="Times New Roman"/>
          <w:sz w:val="24"/>
          <w:szCs w:val="24"/>
        </w:rPr>
        <w:t>his 305(b)/303(d) process is the principal means by which the EPA, Congress, and the public evaluate current water quality, the progress made maintaining and restoring water quality, and the exten</w:t>
      </w:r>
      <w:r w:rsidR="007E67EC" w:rsidRPr="00F916B7">
        <w:rPr>
          <w:rFonts w:ascii="Times New Roman" w:hAnsi="Times New Roman"/>
          <w:sz w:val="24"/>
          <w:szCs w:val="24"/>
        </w:rPr>
        <w:t xml:space="preserve">t of remaining work to be done.  </w:t>
      </w:r>
      <w:r w:rsidRPr="00F916B7">
        <w:rPr>
          <w:rFonts w:ascii="Times New Roman" w:hAnsi="Times New Roman"/>
          <w:sz w:val="24"/>
          <w:szCs w:val="24"/>
        </w:rPr>
        <w:t xml:space="preserve">Many states, including Virginia, rely on the 305(b)/303(d) process for information needed to conduct water quality planning.  The 305(b)/303(d) process is an integral part of Virginia’s water quality management program, </w:t>
      </w:r>
      <w:r w:rsidR="00B855B8" w:rsidRPr="00F916B7">
        <w:rPr>
          <w:rFonts w:ascii="Times New Roman" w:hAnsi="Times New Roman"/>
          <w:sz w:val="24"/>
          <w:szCs w:val="24"/>
        </w:rPr>
        <w:t xml:space="preserve">for which </w:t>
      </w:r>
      <w:r w:rsidRPr="00F916B7">
        <w:rPr>
          <w:rFonts w:ascii="Times New Roman" w:hAnsi="Times New Roman"/>
          <w:sz w:val="24"/>
          <w:szCs w:val="24"/>
        </w:rPr>
        <w:t>requirements are set forth in</w:t>
      </w:r>
      <w:r w:rsidR="00E86A26">
        <w:rPr>
          <w:rFonts w:ascii="Times New Roman" w:hAnsi="Times New Roman"/>
          <w:sz w:val="24"/>
          <w:szCs w:val="24"/>
        </w:rPr>
        <w:t xml:space="preserve"> federal regulations</w:t>
      </w:r>
      <w:r w:rsidRPr="00F916B7">
        <w:rPr>
          <w:rFonts w:ascii="Times New Roman" w:hAnsi="Times New Roman"/>
          <w:sz w:val="24"/>
          <w:szCs w:val="24"/>
        </w:rPr>
        <w:t xml:space="preserve"> </w:t>
      </w:r>
      <w:r w:rsidR="00E86A26">
        <w:rPr>
          <w:rFonts w:ascii="Times New Roman" w:hAnsi="Times New Roman"/>
          <w:sz w:val="24"/>
          <w:szCs w:val="24"/>
        </w:rPr>
        <w:t>(</w:t>
      </w:r>
      <w:hyperlink r:id="rId9" w:history="1">
        <w:r w:rsidRPr="00F916B7">
          <w:rPr>
            <w:rStyle w:val="Hyperlink"/>
            <w:rFonts w:ascii="Times New Roman" w:hAnsi="Times New Roman"/>
            <w:sz w:val="24"/>
            <w:szCs w:val="24"/>
          </w:rPr>
          <w:t>40 CFR 130</w:t>
        </w:r>
      </w:hyperlink>
      <w:r w:rsidR="00E86A26">
        <w:rPr>
          <w:rStyle w:val="Hyperlink"/>
          <w:rFonts w:ascii="Times New Roman" w:hAnsi="Times New Roman"/>
          <w:sz w:val="24"/>
          <w:szCs w:val="24"/>
        </w:rPr>
        <w:t>)</w:t>
      </w:r>
      <w:r w:rsidRPr="00F916B7">
        <w:rPr>
          <w:rFonts w:ascii="Times New Roman" w:hAnsi="Times New Roman"/>
          <w:sz w:val="24"/>
          <w:szCs w:val="24"/>
        </w:rPr>
        <w:t>.</w:t>
      </w:r>
    </w:p>
    <w:p w14:paraId="66A2F55B" w14:textId="77777777" w:rsidR="00170B24" w:rsidRPr="00F916B7" w:rsidRDefault="00170B24" w:rsidP="0012273D">
      <w:pPr>
        <w:rPr>
          <w:rFonts w:ascii="Times New Roman" w:hAnsi="Times New Roman"/>
          <w:sz w:val="24"/>
          <w:szCs w:val="24"/>
        </w:rPr>
      </w:pPr>
    </w:p>
    <w:p w14:paraId="14AB9607" w14:textId="65370AC9" w:rsidR="00170B24" w:rsidRPr="00F916B7" w:rsidRDefault="00170B24" w:rsidP="0012273D">
      <w:pPr>
        <w:rPr>
          <w:rFonts w:ascii="Times New Roman" w:hAnsi="Times New Roman"/>
          <w:sz w:val="24"/>
          <w:szCs w:val="24"/>
        </w:rPr>
      </w:pPr>
      <w:r w:rsidRPr="00F916B7">
        <w:rPr>
          <w:rFonts w:ascii="Times New Roman" w:hAnsi="Times New Roman"/>
          <w:sz w:val="24"/>
          <w:szCs w:val="24"/>
        </w:rPr>
        <w:t>Section 305(b) of the Clean Water Act requires each state to submit a biennial report to EPA describing the qu</w:t>
      </w:r>
      <w:r w:rsidR="007E67EC" w:rsidRPr="00F916B7">
        <w:rPr>
          <w:rFonts w:ascii="Times New Roman" w:hAnsi="Times New Roman"/>
          <w:sz w:val="24"/>
          <w:szCs w:val="24"/>
        </w:rPr>
        <w:t xml:space="preserve">ality of its navigable waters.  </w:t>
      </w:r>
      <w:r w:rsidRPr="00F916B7">
        <w:rPr>
          <w:rFonts w:ascii="Times New Roman" w:hAnsi="Times New Roman"/>
          <w:sz w:val="24"/>
          <w:szCs w:val="24"/>
        </w:rPr>
        <w:t>The 305(b) report provides DEQ’s best overall assessment of water qualit</w:t>
      </w:r>
      <w:r w:rsidR="0012273D" w:rsidRPr="00F916B7">
        <w:rPr>
          <w:rFonts w:ascii="Times New Roman" w:hAnsi="Times New Roman"/>
          <w:sz w:val="24"/>
          <w:szCs w:val="24"/>
        </w:rPr>
        <w:t>y conditions and trends in the c</w:t>
      </w:r>
      <w:r w:rsidRPr="00F916B7">
        <w:rPr>
          <w:rFonts w:ascii="Times New Roman" w:hAnsi="Times New Roman"/>
          <w:sz w:val="24"/>
          <w:szCs w:val="24"/>
        </w:rPr>
        <w:t>ommonwealth.  The report is intended to be used as a tool in planning and management of waters in Virginia.  The report also directs continuous planning and implementation activities in coordination with the State Water Quality Management Plan and the Continuous Planning Process (CPP).</w:t>
      </w:r>
      <w:r w:rsidR="00E86A26">
        <w:rPr>
          <w:rFonts w:ascii="Times New Roman" w:hAnsi="Times New Roman"/>
          <w:sz w:val="24"/>
          <w:szCs w:val="24"/>
        </w:rPr>
        <w:t xml:space="preserve">  </w:t>
      </w:r>
      <w:r w:rsidR="0077452F">
        <w:rPr>
          <w:rFonts w:ascii="Times New Roman" w:hAnsi="Times New Roman"/>
          <w:sz w:val="24"/>
          <w:szCs w:val="24"/>
        </w:rPr>
        <w:t>(</w:t>
      </w:r>
      <w:r w:rsidR="00E86A26">
        <w:rPr>
          <w:rFonts w:ascii="Times New Roman" w:hAnsi="Times New Roman"/>
          <w:sz w:val="24"/>
          <w:szCs w:val="24"/>
        </w:rPr>
        <w:t xml:space="preserve">Similar water quality </w:t>
      </w:r>
      <w:r w:rsidR="0077452F">
        <w:rPr>
          <w:rFonts w:ascii="Times New Roman" w:hAnsi="Times New Roman"/>
          <w:sz w:val="24"/>
          <w:szCs w:val="24"/>
        </w:rPr>
        <w:t>monitoring,</w:t>
      </w:r>
      <w:r w:rsidR="00E86A26">
        <w:rPr>
          <w:rFonts w:ascii="Times New Roman" w:hAnsi="Times New Roman"/>
          <w:sz w:val="24"/>
          <w:szCs w:val="24"/>
        </w:rPr>
        <w:t xml:space="preserve"> </w:t>
      </w:r>
      <w:r w:rsidR="0077452F">
        <w:rPr>
          <w:rFonts w:ascii="Times New Roman" w:hAnsi="Times New Roman"/>
          <w:sz w:val="24"/>
          <w:szCs w:val="24"/>
        </w:rPr>
        <w:t>assessment</w:t>
      </w:r>
      <w:r w:rsidR="00E86A26">
        <w:rPr>
          <w:rFonts w:ascii="Times New Roman" w:hAnsi="Times New Roman"/>
          <w:sz w:val="24"/>
          <w:szCs w:val="24"/>
        </w:rPr>
        <w:t xml:space="preserve"> </w:t>
      </w:r>
      <w:r w:rsidR="0077452F">
        <w:rPr>
          <w:rFonts w:ascii="Times New Roman" w:hAnsi="Times New Roman"/>
          <w:sz w:val="24"/>
          <w:szCs w:val="24"/>
        </w:rPr>
        <w:t xml:space="preserve">and reporting </w:t>
      </w:r>
      <w:r w:rsidR="00E86A26">
        <w:rPr>
          <w:rFonts w:ascii="Times New Roman" w:hAnsi="Times New Roman"/>
          <w:sz w:val="24"/>
          <w:szCs w:val="24"/>
        </w:rPr>
        <w:t>requirements are mandated under state l</w:t>
      </w:r>
      <w:r w:rsidR="0077452F">
        <w:rPr>
          <w:rFonts w:ascii="Times New Roman" w:hAnsi="Times New Roman"/>
          <w:sz w:val="24"/>
          <w:szCs w:val="24"/>
        </w:rPr>
        <w:t xml:space="preserve">aw; </w:t>
      </w:r>
      <w:r w:rsidR="00E86A26">
        <w:rPr>
          <w:rFonts w:ascii="Times New Roman" w:hAnsi="Times New Roman"/>
          <w:sz w:val="24"/>
          <w:szCs w:val="24"/>
        </w:rPr>
        <w:t xml:space="preserve">see Virginia Code </w:t>
      </w:r>
      <w:r w:rsidR="00E86A26" w:rsidRPr="00E86A26">
        <w:rPr>
          <w:rFonts w:ascii="Times New Roman" w:hAnsi="Times New Roman"/>
          <w:sz w:val="24"/>
          <w:szCs w:val="24"/>
        </w:rPr>
        <w:t>§62.1-44.19:5</w:t>
      </w:r>
      <w:r w:rsidR="00E86A26">
        <w:rPr>
          <w:rFonts w:ascii="Times New Roman" w:hAnsi="Times New Roman"/>
          <w:sz w:val="24"/>
          <w:szCs w:val="24"/>
        </w:rPr>
        <w:t>; Water Quality Monitoring, Information and Restoration Act).</w:t>
      </w:r>
    </w:p>
    <w:p w14:paraId="15A74896" w14:textId="77777777" w:rsidR="00170B24" w:rsidRPr="00F916B7" w:rsidRDefault="00170B24" w:rsidP="00EC657C">
      <w:pPr>
        <w:ind w:left="720"/>
        <w:jc w:val="both"/>
        <w:rPr>
          <w:rFonts w:ascii="Times New Roman" w:hAnsi="Times New Roman"/>
          <w:sz w:val="24"/>
          <w:szCs w:val="24"/>
        </w:rPr>
      </w:pPr>
    </w:p>
    <w:p w14:paraId="4D986541" w14:textId="77777777" w:rsidR="00170B24" w:rsidRPr="00F916B7" w:rsidRDefault="00170B24" w:rsidP="0012273D">
      <w:pPr>
        <w:rPr>
          <w:rFonts w:ascii="Times New Roman" w:hAnsi="Times New Roman"/>
          <w:sz w:val="24"/>
          <w:szCs w:val="24"/>
        </w:rPr>
      </w:pPr>
      <w:r w:rsidRPr="00F916B7">
        <w:rPr>
          <w:rFonts w:ascii="Times New Roman" w:hAnsi="Times New Roman"/>
          <w:sz w:val="24"/>
          <w:szCs w:val="24"/>
        </w:rPr>
        <w:t>Primary objectives of a 305(b) report are:</w:t>
      </w:r>
    </w:p>
    <w:p w14:paraId="6A714261" w14:textId="77777777" w:rsidR="00170B24" w:rsidRPr="00F916B7" w:rsidRDefault="00170B24" w:rsidP="00C23E70">
      <w:pPr>
        <w:rPr>
          <w:rFonts w:ascii="Times New Roman" w:hAnsi="Times New Roman"/>
          <w:sz w:val="24"/>
          <w:szCs w:val="24"/>
        </w:rPr>
      </w:pPr>
    </w:p>
    <w:p w14:paraId="160C864A" w14:textId="77777777" w:rsidR="00170B24" w:rsidRPr="00F916B7" w:rsidRDefault="00170B24" w:rsidP="0012273D">
      <w:pPr>
        <w:pStyle w:val="BodyTextIndent"/>
        <w:widowControl/>
        <w:numPr>
          <w:ilvl w:val="0"/>
          <w:numId w:val="12"/>
        </w:numPr>
        <w:jc w:val="left"/>
        <w:rPr>
          <w:rFonts w:ascii="Times New Roman" w:hAnsi="Times New Roman"/>
          <w:sz w:val="24"/>
          <w:szCs w:val="24"/>
        </w:rPr>
      </w:pPr>
      <w:r w:rsidRPr="00F916B7">
        <w:rPr>
          <w:rFonts w:ascii="Times New Roman" w:hAnsi="Times New Roman"/>
          <w:sz w:val="24"/>
          <w:szCs w:val="24"/>
        </w:rPr>
        <w:t>To educate and inform citizens and public officials about Virginia’s overall water quality.</w:t>
      </w:r>
    </w:p>
    <w:p w14:paraId="798892CE" w14:textId="77777777" w:rsidR="00170B24" w:rsidRPr="00F916B7" w:rsidRDefault="00170B24" w:rsidP="0012273D">
      <w:pPr>
        <w:pStyle w:val="BodyTextIndent"/>
        <w:jc w:val="left"/>
        <w:rPr>
          <w:rFonts w:ascii="Times New Roman" w:hAnsi="Times New Roman"/>
          <w:sz w:val="24"/>
          <w:szCs w:val="24"/>
        </w:rPr>
      </w:pPr>
    </w:p>
    <w:p w14:paraId="0774E572" w14:textId="77777777" w:rsidR="00170B24" w:rsidRPr="00F916B7" w:rsidRDefault="00170B24" w:rsidP="0012273D">
      <w:pPr>
        <w:pStyle w:val="BodyTextIndent"/>
        <w:widowControl/>
        <w:numPr>
          <w:ilvl w:val="0"/>
          <w:numId w:val="12"/>
        </w:numPr>
        <w:jc w:val="left"/>
        <w:rPr>
          <w:rFonts w:ascii="Times New Roman" w:hAnsi="Times New Roman"/>
          <w:sz w:val="24"/>
          <w:szCs w:val="24"/>
        </w:rPr>
      </w:pPr>
      <w:r w:rsidRPr="00F916B7">
        <w:rPr>
          <w:rFonts w:ascii="Times New Roman" w:hAnsi="Times New Roman"/>
          <w:sz w:val="24"/>
          <w:szCs w:val="24"/>
        </w:rPr>
        <w:t>To anal</w:t>
      </w:r>
      <w:r w:rsidR="00F8026C" w:rsidRPr="00F916B7">
        <w:rPr>
          <w:rFonts w:ascii="Times New Roman" w:hAnsi="Times New Roman"/>
          <w:sz w:val="24"/>
          <w:szCs w:val="24"/>
        </w:rPr>
        <w:t xml:space="preserve">yze water quality data </w:t>
      </w:r>
      <w:r w:rsidRPr="00F916B7">
        <w:rPr>
          <w:rFonts w:ascii="Times New Roman" w:hAnsi="Times New Roman"/>
          <w:sz w:val="24"/>
          <w:szCs w:val="24"/>
        </w:rPr>
        <w:t>to determine the extent to which Virginia’s waters are supporting the designated uses for all state waters an</w:t>
      </w:r>
      <w:r w:rsidR="007E67EC" w:rsidRPr="00F916B7">
        <w:rPr>
          <w:rFonts w:ascii="Times New Roman" w:hAnsi="Times New Roman"/>
          <w:sz w:val="24"/>
          <w:szCs w:val="24"/>
        </w:rPr>
        <w:t>d to compare the results to water quality s</w:t>
      </w:r>
      <w:r w:rsidRPr="00F916B7">
        <w:rPr>
          <w:rFonts w:ascii="Times New Roman" w:hAnsi="Times New Roman"/>
          <w:sz w:val="24"/>
          <w:szCs w:val="24"/>
        </w:rPr>
        <w:t>tandards and other appropriate criteria and guidelines.</w:t>
      </w:r>
    </w:p>
    <w:p w14:paraId="2A92FC97" w14:textId="77777777" w:rsidR="00170B24" w:rsidRPr="00F916B7" w:rsidRDefault="00170B24" w:rsidP="0012273D">
      <w:pPr>
        <w:pStyle w:val="BodyTextIndent"/>
        <w:jc w:val="left"/>
        <w:rPr>
          <w:rFonts w:ascii="Times New Roman" w:hAnsi="Times New Roman"/>
          <w:sz w:val="24"/>
          <w:szCs w:val="24"/>
        </w:rPr>
      </w:pPr>
    </w:p>
    <w:p w14:paraId="63F0ECD8" w14:textId="77777777" w:rsidR="00170B24" w:rsidRPr="00F916B7" w:rsidRDefault="00170B24" w:rsidP="0012273D">
      <w:pPr>
        <w:pStyle w:val="BodyTextIndent"/>
        <w:widowControl/>
        <w:numPr>
          <w:ilvl w:val="0"/>
          <w:numId w:val="12"/>
        </w:numPr>
        <w:jc w:val="left"/>
        <w:rPr>
          <w:rFonts w:ascii="Times New Roman" w:hAnsi="Times New Roman"/>
          <w:sz w:val="24"/>
          <w:szCs w:val="24"/>
        </w:rPr>
      </w:pPr>
      <w:r w:rsidRPr="00F916B7">
        <w:rPr>
          <w:rFonts w:ascii="Times New Roman" w:hAnsi="Times New Roman"/>
          <w:sz w:val="24"/>
          <w:szCs w:val="24"/>
        </w:rPr>
        <w:t xml:space="preserve">To determine the causes </w:t>
      </w:r>
      <w:r w:rsidR="003153C1" w:rsidRPr="00F916B7">
        <w:rPr>
          <w:rFonts w:ascii="Times New Roman" w:hAnsi="Times New Roman"/>
          <w:sz w:val="24"/>
          <w:szCs w:val="24"/>
        </w:rPr>
        <w:t xml:space="preserve">of </w:t>
      </w:r>
      <w:r w:rsidR="00FD232C" w:rsidRPr="00F916B7">
        <w:rPr>
          <w:rFonts w:ascii="Times New Roman" w:hAnsi="Times New Roman"/>
          <w:sz w:val="24"/>
          <w:szCs w:val="24"/>
        </w:rPr>
        <w:t>non-attainment of designated uses in</w:t>
      </w:r>
      <w:r w:rsidRPr="00F916B7">
        <w:rPr>
          <w:rFonts w:ascii="Times New Roman" w:hAnsi="Times New Roman"/>
          <w:sz w:val="24"/>
          <w:szCs w:val="24"/>
        </w:rPr>
        <w:t xml:space="preserve"> the State’s waters.</w:t>
      </w:r>
    </w:p>
    <w:p w14:paraId="2CBAF8F4" w14:textId="77777777" w:rsidR="00170B24" w:rsidRPr="00F916B7" w:rsidRDefault="00170B24" w:rsidP="0012273D">
      <w:pPr>
        <w:pStyle w:val="BodyTextIndent"/>
        <w:jc w:val="left"/>
        <w:rPr>
          <w:rFonts w:ascii="Times New Roman" w:hAnsi="Times New Roman"/>
          <w:sz w:val="24"/>
          <w:szCs w:val="24"/>
        </w:rPr>
      </w:pPr>
    </w:p>
    <w:p w14:paraId="1BED845B" w14:textId="77777777" w:rsidR="00325B55" w:rsidRPr="00F916B7" w:rsidRDefault="00170B24" w:rsidP="0012273D">
      <w:pPr>
        <w:pStyle w:val="BodyTextIndent"/>
        <w:widowControl/>
        <w:numPr>
          <w:ilvl w:val="0"/>
          <w:numId w:val="12"/>
        </w:numPr>
        <w:jc w:val="left"/>
        <w:rPr>
          <w:rFonts w:ascii="Times New Roman" w:hAnsi="Times New Roman"/>
          <w:sz w:val="24"/>
          <w:szCs w:val="24"/>
        </w:rPr>
      </w:pPr>
      <w:r w:rsidRPr="00F916B7">
        <w:rPr>
          <w:rFonts w:ascii="Times New Roman" w:hAnsi="Times New Roman"/>
          <w:sz w:val="24"/>
          <w:szCs w:val="24"/>
        </w:rPr>
        <w:t xml:space="preserve">To determine the nature and recognizable extent of point and </w:t>
      </w:r>
      <w:r w:rsidR="00A87D9C" w:rsidRPr="00F916B7">
        <w:rPr>
          <w:rFonts w:ascii="Times New Roman" w:hAnsi="Times New Roman"/>
          <w:sz w:val="24"/>
          <w:szCs w:val="24"/>
        </w:rPr>
        <w:t>nonpoint</w:t>
      </w:r>
      <w:r w:rsidRPr="00F916B7">
        <w:rPr>
          <w:rFonts w:ascii="Times New Roman" w:hAnsi="Times New Roman"/>
          <w:sz w:val="24"/>
          <w:szCs w:val="24"/>
        </w:rPr>
        <w:t xml:space="preserve"> source impacts in accordance wi</w:t>
      </w:r>
      <w:r w:rsidR="00325B55" w:rsidRPr="00F916B7">
        <w:rPr>
          <w:rFonts w:ascii="Times New Roman" w:hAnsi="Times New Roman"/>
          <w:sz w:val="24"/>
          <w:szCs w:val="24"/>
        </w:rPr>
        <w:t>th state and federal guidelines.</w:t>
      </w:r>
    </w:p>
    <w:p w14:paraId="01FB5720" w14:textId="77777777" w:rsidR="00325B55" w:rsidRPr="00F916B7" w:rsidRDefault="00325B55" w:rsidP="0012273D">
      <w:pPr>
        <w:pStyle w:val="ListParagraph"/>
        <w:rPr>
          <w:rFonts w:ascii="Times New Roman" w:hAnsi="Times New Roman"/>
          <w:sz w:val="24"/>
          <w:szCs w:val="24"/>
        </w:rPr>
      </w:pPr>
    </w:p>
    <w:p w14:paraId="37507158" w14:textId="26498EC6" w:rsidR="000E7F97" w:rsidRPr="00F916B7" w:rsidRDefault="00170B24" w:rsidP="000D5ECE">
      <w:pPr>
        <w:pStyle w:val="BodyTextIndent"/>
        <w:widowControl/>
        <w:ind w:firstLine="0"/>
        <w:jc w:val="left"/>
        <w:rPr>
          <w:rFonts w:ascii="Times New Roman" w:hAnsi="Times New Roman"/>
          <w:sz w:val="24"/>
          <w:szCs w:val="24"/>
        </w:rPr>
      </w:pPr>
      <w:r w:rsidRPr="00F916B7">
        <w:rPr>
          <w:rFonts w:ascii="Times New Roman" w:hAnsi="Times New Roman"/>
          <w:sz w:val="24"/>
          <w:szCs w:val="24"/>
        </w:rPr>
        <w:t>Section 303(d) of the Clean Water Act and the Environmental Protection Agency’s regulation 40 CFR, Section 130.7 (d)</w:t>
      </w:r>
      <w:r w:rsidR="0077452F">
        <w:rPr>
          <w:rFonts w:ascii="Times New Roman" w:hAnsi="Times New Roman"/>
          <w:sz w:val="24"/>
          <w:szCs w:val="24"/>
        </w:rPr>
        <w:t>,</w:t>
      </w:r>
      <w:r w:rsidRPr="00F916B7">
        <w:rPr>
          <w:rFonts w:ascii="Times New Roman" w:hAnsi="Times New Roman"/>
          <w:sz w:val="24"/>
          <w:szCs w:val="24"/>
        </w:rPr>
        <w:t xml:space="preserve"> requires each state to submit a </w:t>
      </w:r>
      <w:r w:rsidR="0077452F">
        <w:rPr>
          <w:rFonts w:ascii="Times New Roman" w:hAnsi="Times New Roman"/>
          <w:sz w:val="24"/>
          <w:szCs w:val="24"/>
        </w:rPr>
        <w:t>Total Maximum Daily Load (</w:t>
      </w:r>
      <w:r w:rsidR="000D5ECE">
        <w:rPr>
          <w:rFonts w:ascii="Times New Roman" w:hAnsi="Times New Roman"/>
          <w:sz w:val="24"/>
          <w:szCs w:val="24"/>
        </w:rPr>
        <w:t>TMDL</w:t>
      </w:r>
      <w:r w:rsidR="0077452F">
        <w:rPr>
          <w:rFonts w:ascii="Times New Roman" w:hAnsi="Times New Roman"/>
          <w:sz w:val="24"/>
          <w:szCs w:val="24"/>
        </w:rPr>
        <w:t>)</w:t>
      </w:r>
      <w:r w:rsidRPr="00F916B7">
        <w:rPr>
          <w:rFonts w:ascii="Times New Roman" w:hAnsi="Times New Roman"/>
          <w:sz w:val="24"/>
          <w:szCs w:val="24"/>
        </w:rPr>
        <w:t xml:space="preserve"> Priority List </w:t>
      </w:r>
      <w:r w:rsidR="00B855B8" w:rsidRPr="00F916B7">
        <w:rPr>
          <w:rFonts w:ascii="Times New Roman" w:hAnsi="Times New Roman"/>
          <w:sz w:val="24"/>
          <w:szCs w:val="24"/>
        </w:rPr>
        <w:t xml:space="preserve">for impaired waters </w:t>
      </w:r>
      <w:r w:rsidRPr="00F916B7">
        <w:rPr>
          <w:rFonts w:ascii="Times New Roman" w:hAnsi="Times New Roman"/>
          <w:sz w:val="24"/>
          <w:szCs w:val="24"/>
        </w:rPr>
        <w:t xml:space="preserve">to EPA on April 1 of even numbered years. </w:t>
      </w:r>
      <w:r w:rsidR="00F61F42" w:rsidRPr="00F916B7">
        <w:rPr>
          <w:rFonts w:ascii="Times New Roman" w:hAnsi="Times New Roman"/>
          <w:sz w:val="24"/>
          <w:szCs w:val="24"/>
        </w:rPr>
        <w:t xml:space="preserve"> This list is provided in </w:t>
      </w:r>
      <w:r w:rsidR="002E30E4" w:rsidRPr="00F916B7">
        <w:rPr>
          <w:rFonts w:ascii="Times New Roman" w:hAnsi="Times New Roman"/>
          <w:sz w:val="24"/>
          <w:szCs w:val="24"/>
        </w:rPr>
        <w:t>Appendix 1a</w:t>
      </w:r>
      <w:r w:rsidRPr="00F916B7">
        <w:rPr>
          <w:rFonts w:ascii="Times New Roman" w:hAnsi="Times New Roman"/>
          <w:sz w:val="24"/>
          <w:szCs w:val="24"/>
        </w:rPr>
        <w:t>.</w:t>
      </w:r>
      <w:r w:rsidR="000D5ECE">
        <w:rPr>
          <w:rFonts w:ascii="Times New Roman" w:hAnsi="Times New Roman"/>
          <w:sz w:val="24"/>
          <w:szCs w:val="24"/>
        </w:rPr>
        <w:t xml:space="preserve"> </w:t>
      </w:r>
      <w:r w:rsidR="000E7F97" w:rsidRPr="00F916B7">
        <w:rPr>
          <w:rFonts w:ascii="Times New Roman" w:hAnsi="Times New Roman"/>
          <w:sz w:val="24"/>
          <w:szCs w:val="24"/>
        </w:rPr>
        <w:t xml:space="preserve">In summary, the </w:t>
      </w:r>
      <w:r w:rsidR="0077452F">
        <w:rPr>
          <w:rFonts w:ascii="Times New Roman" w:hAnsi="Times New Roman"/>
          <w:sz w:val="24"/>
          <w:szCs w:val="24"/>
        </w:rPr>
        <w:t xml:space="preserve">3030(d)/305(b) </w:t>
      </w:r>
      <w:r w:rsidR="000E7F97" w:rsidRPr="00F916B7">
        <w:rPr>
          <w:rFonts w:ascii="Times New Roman" w:hAnsi="Times New Roman"/>
          <w:sz w:val="24"/>
          <w:szCs w:val="24"/>
        </w:rPr>
        <w:t xml:space="preserve">Integrated Report </w:t>
      </w:r>
      <w:r w:rsidR="0077452F">
        <w:rPr>
          <w:rFonts w:ascii="Times New Roman" w:hAnsi="Times New Roman"/>
          <w:sz w:val="24"/>
          <w:szCs w:val="24"/>
        </w:rPr>
        <w:t xml:space="preserve">(IR) </w:t>
      </w:r>
      <w:r w:rsidR="000E7F97" w:rsidRPr="00F916B7">
        <w:rPr>
          <w:rFonts w:ascii="Times New Roman" w:hAnsi="Times New Roman"/>
          <w:sz w:val="24"/>
          <w:szCs w:val="24"/>
        </w:rPr>
        <w:t>provides the following information relating to:</w:t>
      </w:r>
    </w:p>
    <w:p w14:paraId="241915D6" w14:textId="77777777" w:rsidR="000E7F97" w:rsidRPr="00F916B7" w:rsidRDefault="000E7F97" w:rsidP="0012273D">
      <w:pPr>
        <w:ind w:left="720"/>
        <w:rPr>
          <w:rFonts w:ascii="Times New Roman" w:hAnsi="Times New Roman"/>
          <w:sz w:val="24"/>
          <w:szCs w:val="24"/>
        </w:rPr>
      </w:pPr>
    </w:p>
    <w:p w14:paraId="7167768D" w14:textId="7934193A" w:rsidR="000E7F97" w:rsidRPr="00F916B7" w:rsidRDefault="000E7F97" w:rsidP="0012273D">
      <w:pPr>
        <w:widowControl/>
        <w:numPr>
          <w:ilvl w:val="0"/>
          <w:numId w:val="13"/>
        </w:numPr>
        <w:tabs>
          <w:tab w:val="clear" w:pos="360"/>
          <w:tab w:val="num" w:pos="1080"/>
        </w:tabs>
        <w:ind w:left="1080"/>
        <w:rPr>
          <w:rFonts w:ascii="Times New Roman" w:hAnsi="Times New Roman"/>
          <w:sz w:val="24"/>
          <w:szCs w:val="24"/>
        </w:rPr>
      </w:pPr>
      <w:r w:rsidRPr="00F916B7">
        <w:rPr>
          <w:rFonts w:ascii="Times New Roman" w:hAnsi="Times New Roman"/>
          <w:sz w:val="24"/>
          <w:szCs w:val="24"/>
        </w:rPr>
        <w:t xml:space="preserve">the delineation of water quality assessment units (AUs) based on </w:t>
      </w:r>
      <w:r w:rsidR="0077452F">
        <w:rPr>
          <w:rFonts w:ascii="Times New Roman" w:hAnsi="Times New Roman"/>
          <w:sz w:val="24"/>
          <w:szCs w:val="24"/>
        </w:rPr>
        <w:t xml:space="preserve">the U.S. Geological Survey (USGS) </w:t>
      </w:r>
      <w:r w:rsidRPr="00F916B7">
        <w:rPr>
          <w:rFonts w:ascii="Times New Roman" w:hAnsi="Times New Roman"/>
          <w:sz w:val="24"/>
          <w:szCs w:val="24"/>
        </w:rPr>
        <w:t>National Hydrography Dataset (NHD);</w:t>
      </w:r>
    </w:p>
    <w:p w14:paraId="293BE7D3" w14:textId="77777777" w:rsidR="000E7F97" w:rsidRPr="00F916B7" w:rsidRDefault="000E7F97" w:rsidP="0012273D">
      <w:pPr>
        <w:widowControl/>
        <w:numPr>
          <w:ilvl w:val="0"/>
          <w:numId w:val="13"/>
        </w:numPr>
        <w:tabs>
          <w:tab w:val="clear" w:pos="360"/>
          <w:tab w:val="num" w:pos="1080"/>
        </w:tabs>
        <w:ind w:left="1080"/>
        <w:rPr>
          <w:rFonts w:ascii="Times New Roman" w:hAnsi="Times New Roman"/>
          <w:sz w:val="24"/>
          <w:szCs w:val="24"/>
        </w:rPr>
      </w:pPr>
      <w:r w:rsidRPr="00F916B7">
        <w:rPr>
          <w:rFonts w:ascii="Times New Roman" w:hAnsi="Times New Roman"/>
          <w:sz w:val="24"/>
          <w:szCs w:val="24"/>
        </w:rPr>
        <w:t>the status of and progress toward achieving comprehensive assessments of all waters;</w:t>
      </w:r>
    </w:p>
    <w:p w14:paraId="7A395301" w14:textId="77777777" w:rsidR="000E7F97" w:rsidRPr="00F916B7" w:rsidRDefault="000E7F97" w:rsidP="0012273D">
      <w:pPr>
        <w:widowControl/>
        <w:numPr>
          <w:ilvl w:val="0"/>
          <w:numId w:val="13"/>
        </w:numPr>
        <w:tabs>
          <w:tab w:val="clear" w:pos="360"/>
          <w:tab w:val="num" w:pos="1080"/>
        </w:tabs>
        <w:ind w:left="1080"/>
        <w:rPr>
          <w:rFonts w:ascii="Times New Roman" w:hAnsi="Times New Roman"/>
          <w:sz w:val="24"/>
          <w:szCs w:val="24"/>
        </w:rPr>
      </w:pPr>
      <w:r w:rsidRPr="00F916B7">
        <w:rPr>
          <w:rFonts w:ascii="Times New Roman" w:hAnsi="Times New Roman"/>
          <w:sz w:val="24"/>
          <w:szCs w:val="24"/>
        </w:rPr>
        <w:t>the attainment status of designated uses for every AU assessed;</w:t>
      </w:r>
    </w:p>
    <w:p w14:paraId="043246E7" w14:textId="77777777" w:rsidR="000E7F97" w:rsidRPr="00F916B7" w:rsidRDefault="000E7F97" w:rsidP="0012273D">
      <w:pPr>
        <w:widowControl/>
        <w:numPr>
          <w:ilvl w:val="0"/>
          <w:numId w:val="13"/>
        </w:numPr>
        <w:tabs>
          <w:tab w:val="clear" w:pos="360"/>
          <w:tab w:val="num" w:pos="1080"/>
        </w:tabs>
        <w:ind w:left="1080"/>
        <w:rPr>
          <w:rFonts w:ascii="Times New Roman" w:hAnsi="Times New Roman"/>
          <w:sz w:val="24"/>
          <w:szCs w:val="24"/>
        </w:rPr>
      </w:pPr>
      <w:r w:rsidRPr="00F916B7">
        <w:rPr>
          <w:rFonts w:ascii="Times New Roman" w:hAnsi="Times New Roman"/>
          <w:sz w:val="24"/>
          <w:szCs w:val="24"/>
        </w:rPr>
        <w:t>additional monitoring that may be needed to determine designated use support status and, if necessary, to assist development of TMDLs for each pollutant/AU combination;</w:t>
      </w:r>
    </w:p>
    <w:p w14:paraId="17D6B103" w14:textId="77777777" w:rsidR="000E7F97" w:rsidRPr="00F916B7" w:rsidRDefault="000E7F97" w:rsidP="0012273D">
      <w:pPr>
        <w:widowControl/>
        <w:numPr>
          <w:ilvl w:val="0"/>
          <w:numId w:val="13"/>
        </w:numPr>
        <w:tabs>
          <w:tab w:val="clear" w:pos="360"/>
          <w:tab w:val="num" w:pos="1080"/>
        </w:tabs>
        <w:ind w:left="1080"/>
        <w:rPr>
          <w:rFonts w:ascii="Times New Roman" w:hAnsi="Times New Roman"/>
          <w:sz w:val="24"/>
          <w:szCs w:val="24"/>
        </w:rPr>
      </w:pPr>
      <w:r w:rsidRPr="00F916B7">
        <w:rPr>
          <w:rFonts w:ascii="Times New Roman" w:hAnsi="Times New Roman"/>
          <w:sz w:val="24"/>
          <w:szCs w:val="24"/>
        </w:rPr>
        <w:t>schedules for additional monitoring planned for AUs;</w:t>
      </w:r>
    </w:p>
    <w:p w14:paraId="22517032" w14:textId="77777777" w:rsidR="000E7F97" w:rsidRPr="00F916B7" w:rsidRDefault="000E7F97" w:rsidP="0012273D">
      <w:pPr>
        <w:widowControl/>
        <w:numPr>
          <w:ilvl w:val="0"/>
          <w:numId w:val="13"/>
        </w:numPr>
        <w:tabs>
          <w:tab w:val="clear" w:pos="360"/>
          <w:tab w:val="num" w:pos="1080"/>
        </w:tabs>
        <w:ind w:left="1080"/>
        <w:rPr>
          <w:rFonts w:ascii="Times New Roman" w:hAnsi="Times New Roman"/>
          <w:sz w:val="24"/>
          <w:szCs w:val="24"/>
        </w:rPr>
      </w:pPr>
      <w:r w:rsidRPr="00F916B7">
        <w:rPr>
          <w:rFonts w:ascii="Times New Roman" w:hAnsi="Times New Roman"/>
          <w:sz w:val="24"/>
          <w:szCs w:val="24"/>
        </w:rPr>
        <w:t>pollutant/AU combinations still requiring TMDLs; and</w:t>
      </w:r>
    </w:p>
    <w:p w14:paraId="2949F92B" w14:textId="77777777" w:rsidR="000E7F97" w:rsidRPr="00F916B7" w:rsidRDefault="000E7F97" w:rsidP="0012273D">
      <w:pPr>
        <w:widowControl/>
        <w:numPr>
          <w:ilvl w:val="0"/>
          <w:numId w:val="13"/>
        </w:numPr>
        <w:tabs>
          <w:tab w:val="clear" w:pos="360"/>
          <w:tab w:val="num" w:pos="1080"/>
        </w:tabs>
        <w:ind w:left="1080"/>
        <w:rPr>
          <w:rFonts w:ascii="Times New Roman" w:hAnsi="Times New Roman"/>
          <w:sz w:val="24"/>
          <w:szCs w:val="24"/>
        </w:rPr>
      </w:pPr>
      <w:r w:rsidRPr="00F916B7">
        <w:rPr>
          <w:rFonts w:ascii="Times New Roman" w:hAnsi="Times New Roman"/>
          <w:sz w:val="24"/>
          <w:szCs w:val="24"/>
        </w:rPr>
        <w:t>TMDL development schedules reflecting the priority ranking of each pollutant/AU combination.</w:t>
      </w:r>
    </w:p>
    <w:p w14:paraId="15E8B9A5" w14:textId="77777777" w:rsidR="000E7F97" w:rsidRPr="00F916B7" w:rsidRDefault="000E7F97" w:rsidP="0012273D">
      <w:pPr>
        <w:widowControl/>
        <w:numPr>
          <w:ilvl w:val="0"/>
          <w:numId w:val="14"/>
        </w:numPr>
        <w:tabs>
          <w:tab w:val="clear" w:pos="360"/>
          <w:tab w:val="num" w:pos="1080"/>
        </w:tabs>
        <w:ind w:left="1080"/>
        <w:rPr>
          <w:rFonts w:ascii="Times New Roman" w:hAnsi="Times New Roman"/>
          <w:sz w:val="24"/>
          <w:szCs w:val="24"/>
        </w:rPr>
      </w:pPr>
      <w:r w:rsidRPr="00F916B7">
        <w:rPr>
          <w:rFonts w:ascii="Times New Roman" w:hAnsi="Times New Roman"/>
          <w:sz w:val="24"/>
          <w:szCs w:val="24"/>
        </w:rPr>
        <w:t>“Effluent Limited” Waters.</w:t>
      </w:r>
    </w:p>
    <w:p w14:paraId="1C26AC4F" w14:textId="77777777" w:rsidR="00127171" w:rsidRPr="00F916B7" w:rsidRDefault="00127171" w:rsidP="00EC657C">
      <w:pPr>
        <w:widowControl/>
        <w:jc w:val="both"/>
        <w:rPr>
          <w:rFonts w:ascii="Times New Roman" w:hAnsi="Times New Roman"/>
          <w:sz w:val="24"/>
          <w:szCs w:val="24"/>
        </w:rPr>
      </w:pPr>
    </w:p>
    <w:p w14:paraId="12AD237A" w14:textId="77777777" w:rsidR="00127171" w:rsidRPr="00F916B7" w:rsidRDefault="00127171" w:rsidP="00303D49">
      <w:pPr>
        <w:pStyle w:val="Subtitle"/>
        <w:rPr>
          <w:rFonts w:ascii="Times New Roman" w:hAnsi="Times New Roman" w:cs="Times New Roman"/>
          <w:b/>
          <w:i w:val="0"/>
          <w:sz w:val="24"/>
          <w:szCs w:val="24"/>
        </w:rPr>
      </w:pPr>
      <w:r w:rsidRPr="00F916B7">
        <w:rPr>
          <w:rFonts w:ascii="Times New Roman" w:hAnsi="Times New Roman" w:cs="Times New Roman"/>
          <w:b/>
          <w:i w:val="0"/>
          <w:sz w:val="24"/>
          <w:szCs w:val="24"/>
        </w:rPr>
        <w:t>Assessment Scheme</w:t>
      </w:r>
    </w:p>
    <w:p w14:paraId="1736AB75" w14:textId="77777777" w:rsidR="00127171" w:rsidRPr="00F916B7" w:rsidRDefault="00127171" w:rsidP="00EC657C">
      <w:pPr>
        <w:widowControl/>
        <w:jc w:val="both"/>
        <w:rPr>
          <w:rFonts w:ascii="Times New Roman" w:hAnsi="Times New Roman"/>
          <w:sz w:val="24"/>
          <w:szCs w:val="24"/>
        </w:rPr>
      </w:pPr>
    </w:p>
    <w:p w14:paraId="275C5A75" w14:textId="40C6588C" w:rsidR="004D2AFB" w:rsidRPr="00F916B7" w:rsidRDefault="004D2AFB" w:rsidP="0012273D">
      <w:pPr>
        <w:widowControl/>
        <w:rPr>
          <w:rFonts w:ascii="Times New Roman" w:hAnsi="Times New Roman"/>
          <w:sz w:val="24"/>
          <w:szCs w:val="24"/>
        </w:rPr>
      </w:pPr>
      <w:r w:rsidRPr="00F916B7">
        <w:rPr>
          <w:rFonts w:ascii="Times New Roman" w:hAnsi="Times New Roman"/>
          <w:sz w:val="24"/>
          <w:szCs w:val="24"/>
        </w:rPr>
        <w:t xml:space="preserve">The </w:t>
      </w:r>
      <w:r w:rsidR="000D5ECE">
        <w:rPr>
          <w:rFonts w:ascii="Times New Roman" w:hAnsi="Times New Roman"/>
          <w:sz w:val="24"/>
          <w:szCs w:val="24"/>
        </w:rPr>
        <w:t xml:space="preserve">Virginia </w:t>
      </w:r>
      <w:r w:rsidRPr="00F916B7">
        <w:rPr>
          <w:rFonts w:ascii="Times New Roman" w:hAnsi="Times New Roman"/>
          <w:sz w:val="24"/>
          <w:szCs w:val="24"/>
        </w:rPr>
        <w:t xml:space="preserve">305(b) process assesses six primary designated uses, </w:t>
      </w:r>
      <w:r w:rsidR="00F916B7">
        <w:rPr>
          <w:rFonts w:ascii="Times New Roman" w:hAnsi="Times New Roman"/>
          <w:sz w:val="24"/>
          <w:szCs w:val="24"/>
        </w:rPr>
        <w:t xml:space="preserve">as appropriate for a particular </w:t>
      </w:r>
      <w:r w:rsidRPr="00F916B7">
        <w:rPr>
          <w:rFonts w:ascii="Times New Roman" w:hAnsi="Times New Roman"/>
          <w:sz w:val="24"/>
          <w:szCs w:val="24"/>
        </w:rPr>
        <w:t>waterbody, based on water quality stand</w:t>
      </w:r>
      <w:r w:rsidR="00CF570B" w:rsidRPr="00F916B7">
        <w:rPr>
          <w:rFonts w:ascii="Times New Roman" w:hAnsi="Times New Roman"/>
          <w:sz w:val="24"/>
          <w:szCs w:val="24"/>
        </w:rPr>
        <w:t>ards:</w:t>
      </w:r>
    </w:p>
    <w:p w14:paraId="1D0701C3" w14:textId="77777777" w:rsidR="00CF570B" w:rsidRPr="00F916B7" w:rsidRDefault="00CF570B" w:rsidP="0012273D">
      <w:pPr>
        <w:widowControl/>
        <w:rPr>
          <w:rFonts w:ascii="Times New Roman" w:hAnsi="Times New Roman"/>
          <w:sz w:val="24"/>
          <w:szCs w:val="24"/>
        </w:rPr>
      </w:pPr>
    </w:p>
    <w:p w14:paraId="6BD9E915" w14:textId="7818E6B5" w:rsidR="00DB3A78" w:rsidRDefault="00CF570B" w:rsidP="0012273D">
      <w:pPr>
        <w:widowControl/>
        <w:rPr>
          <w:rFonts w:ascii="Times New Roman" w:hAnsi="Times New Roman"/>
          <w:sz w:val="24"/>
          <w:szCs w:val="24"/>
        </w:rPr>
      </w:pPr>
      <w:r w:rsidRPr="00F916B7">
        <w:rPr>
          <w:rFonts w:ascii="Times New Roman" w:hAnsi="Times New Roman"/>
          <w:b/>
          <w:sz w:val="24"/>
          <w:szCs w:val="24"/>
        </w:rPr>
        <w:t>Aquatic Life Use:</w:t>
      </w:r>
      <w:r w:rsidR="00AD0C34" w:rsidRPr="00F916B7">
        <w:rPr>
          <w:rFonts w:ascii="Times New Roman" w:hAnsi="Times New Roman"/>
          <w:sz w:val="24"/>
          <w:szCs w:val="24"/>
        </w:rPr>
        <w:t xml:space="preserve"> </w:t>
      </w:r>
      <w:r w:rsidR="00953C93" w:rsidRPr="00F916B7">
        <w:rPr>
          <w:rFonts w:ascii="Times New Roman" w:hAnsi="Times New Roman"/>
          <w:sz w:val="24"/>
          <w:szCs w:val="24"/>
        </w:rPr>
        <w:t xml:space="preserve"> support</w:t>
      </w:r>
      <w:r w:rsidR="002E2248" w:rsidRPr="00F916B7">
        <w:rPr>
          <w:rFonts w:ascii="Times New Roman" w:hAnsi="Times New Roman"/>
          <w:sz w:val="24"/>
          <w:szCs w:val="24"/>
        </w:rPr>
        <w:t>s</w:t>
      </w:r>
      <w:r w:rsidR="00953C93" w:rsidRPr="00F916B7">
        <w:rPr>
          <w:rFonts w:ascii="Times New Roman" w:hAnsi="Times New Roman"/>
          <w:sz w:val="24"/>
          <w:szCs w:val="24"/>
        </w:rPr>
        <w:t xml:space="preserve"> the propagation, growth, and protection of a balanced indigenous population of aquatic life which</w:t>
      </w:r>
      <w:r w:rsidR="00AD0C34" w:rsidRPr="00F916B7">
        <w:rPr>
          <w:rFonts w:ascii="Times New Roman" w:hAnsi="Times New Roman"/>
          <w:sz w:val="24"/>
          <w:szCs w:val="24"/>
        </w:rPr>
        <w:t xml:space="preserve"> may be expected to inhabit a</w:t>
      </w:r>
      <w:r w:rsidR="00953C93" w:rsidRPr="00F916B7">
        <w:rPr>
          <w:rFonts w:ascii="Times New Roman" w:hAnsi="Times New Roman"/>
          <w:sz w:val="24"/>
          <w:szCs w:val="24"/>
        </w:rPr>
        <w:t xml:space="preserve"> waterbody.  In Chesapeake Bay waters (</w:t>
      </w:r>
      <w:proofErr w:type="spellStart"/>
      <w:r w:rsidR="00953C93" w:rsidRPr="00F916B7">
        <w:rPr>
          <w:rFonts w:ascii="Times New Roman" w:hAnsi="Times New Roman"/>
          <w:sz w:val="24"/>
          <w:szCs w:val="24"/>
        </w:rPr>
        <w:t>mainstem</w:t>
      </w:r>
      <w:proofErr w:type="spellEnd"/>
      <w:r w:rsidR="00953C93" w:rsidRPr="00F916B7">
        <w:rPr>
          <w:rFonts w:ascii="Times New Roman" w:hAnsi="Times New Roman"/>
          <w:sz w:val="24"/>
          <w:szCs w:val="24"/>
        </w:rPr>
        <w:t xml:space="preserve"> and tributaries), this use is divided into sub-uses that target specific aquatic lif</w:t>
      </w:r>
      <w:r w:rsidR="002E2248" w:rsidRPr="00F916B7">
        <w:rPr>
          <w:rFonts w:ascii="Times New Roman" w:hAnsi="Times New Roman"/>
          <w:sz w:val="24"/>
          <w:szCs w:val="24"/>
        </w:rPr>
        <w:t>e assem</w:t>
      </w:r>
      <w:r w:rsidR="00953C93" w:rsidRPr="00F916B7">
        <w:rPr>
          <w:rFonts w:ascii="Times New Roman" w:hAnsi="Times New Roman"/>
          <w:sz w:val="24"/>
          <w:szCs w:val="24"/>
        </w:rPr>
        <w:t>blages.</w:t>
      </w:r>
    </w:p>
    <w:p w14:paraId="6E579424" w14:textId="77777777" w:rsidR="000D5ECE" w:rsidRPr="000D5ECE" w:rsidRDefault="000D5ECE" w:rsidP="0012273D">
      <w:pPr>
        <w:widowControl/>
        <w:rPr>
          <w:rFonts w:ascii="Times New Roman" w:hAnsi="Times New Roman"/>
          <w:szCs w:val="24"/>
        </w:rPr>
      </w:pPr>
    </w:p>
    <w:p w14:paraId="377AAF08" w14:textId="2DE81EA2" w:rsidR="00931460" w:rsidRDefault="00953C93" w:rsidP="0012273D">
      <w:pPr>
        <w:widowControl/>
        <w:rPr>
          <w:rFonts w:ascii="Times New Roman" w:hAnsi="Times New Roman"/>
          <w:sz w:val="24"/>
          <w:szCs w:val="24"/>
        </w:rPr>
      </w:pPr>
      <w:r w:rsidRPr="00F916B7">
        <w:rPr>
          <w:rFonts w:ascii="Times New Roman" w:hAnsi="Times New Roman"/>
          <w:b/>
          <w:sz w:val="24"/>
          <w:szCs w:val="24"/>
        </w:rPr>
        <w:t>Recreation Use:</w:t>
      </w:r>
      <w:r w:rsidR="00AD0C34" w:rsidRPr="00F916B7">
        <w:rPr>
          <w:rFonts w:ascii="Times New Roman" w:hAnsi="Times New Roman"/>
          <w:sz w:val="24"/>
          <w:szCs w:val="24"/>
        </w:rPr>
        <w:t xml:space="preserve">  </w:t>
      </w:r>
      <w:r w:rsidRPr="00F916B7">
        <w:rPr>
          <w:rFonts w:ascii="Times New Roman" w:hAnsi="Times New Roman"/>
          <w:sz w:val="24"/>
          <w:szCs w:val="24"/>
        </w:rPr>
        <w:t>support</w:t>
      </w:r>
      <w:r w:rsidR="002E2248" w:rsidRPr="00F916B7">
        <w:rPr>
          <w:rFonts w:ascii="Times New Roman" w:hAnsi="Times New Roman"/>
          <w:sz w:val="24"/>
          <w:szCs w:val="24"/>
        </w:rPr>
        <w:t>s</w:t>
      </w:r>
      <w:r w:rsidRPr="00F916B7">
        <w:rPr>
          <w:rFonts w:ascii="Times New Roman" w:hAnsi="Times New Roman"/>
          <w:sz w:val="24"/>
          <w:szCs w:val="24"/>
        </w:rPr>
        <w:t xml:space="preserve"> swimming, boating, and </w:t>
      </w:r>
      <w:r w:rsidR="00931460" w:rsidRPr="00F916B7">
        <w:rPr>
          <w:rFonts w:ascii="Times New Roman" w:hAnsi="Times New Roman"/>
          <w:sz w:val="24"/>
          <w:szCs w:val="24"/>
        </w:rPr>
        <w:t xml:space="preserve">other </w:t>
      </w:r>
      <w:r w:rsidR="0077452F">
        <w:rPr>
          <w:rFonts w:ascii="Times New Roman" w:hAnsi="Times New Roman"/>
          <w:sz w:val="24"/>
          <w:szCs w:val="24"/>
        </w:rPr>
        <w:t xml:space="preserve">water-contact </w:t>
      </w:r>
      <w:r w:rsidR="00931460" w:rsidRPr="00F916B7">
        <w:rPr>
          <w:rFonts w:ascii="Times New Roman" w:hAnsi="Times New Roman"/>
          <w:sz w:val="24"/>
          <w:szCs w:val="24"/>
        </w:rPr>
        <w:t xml:space="preserve">recreational activities. </w:t>
      </w:r>
    </w:p>
    <w:p w14:paraId="6A529A87" w14:textId="77777777" w:rsidR="000D5ECE" w:rsidRPr="000D5ECE" w:rsidRDefault="000D5ECE" w:rsidP="0012273D">
      <w:pPr>
        <w:widowControl/>
        <w:rPr>
          <w:rFonts w:ascii="Times New Roman" w:hAnsi="Times New Roman"/>
          <w:szCs w:val="24"/>
        </w:rPr>
      </w:pPr>
    </w:p>
    <w:p w14:paraId="37A95E89" w14:textId="68181E40" w:rsidR="00016A63" w:rsidRDefault="00931460" w:rsidP="0012273D">
      <w:pPr>
        <w:widowControl/>
        <w:rPr>
          <w:rFonts w:ascii="Times New Roman" w:hAnsi="Times New Roman"/>
          <w:sz w:val="24"/>
          <w:szCs w:val="24"/>
        </w:rPr>
      </w:pPr>
      <w:r w:rsidRPr="00F916B7">
        <w:rPr>
          <w:rFonts w:ascii="Times New Roman" w:hAnsi="Times New Roman"/>
          <w:b/>
          <w:sz w:val="24"/>
          <w:szCs w:val="24"/>
        </w:rPr>
        <w:t xml:space="preserve">Fish Consumption Use:  </w:t>
      </w:r>
      <w:r w:rsidR="00016A63" w:rsidRPr="00F916B7">
        <w:rPr>
          <w:rFonts w:ascii="Times New Roman" w:hAnsi="Times New Roman"/>
          <w:sz w:val="24"/>
          <w:szCs w:val="24"/>
        </w:rPr>
        <w:t>support</w:t>
      </w:r>
      <w:r w:rsidR="002E2248" w:rsidRPr="00F916B7">
        <w:rPr>
          <w:rFonts w:ascii="Times New Roman" w:hAnsi="Times New Roman"/>
          <w:sz w:val="24"/>
          <w:szCs w:val="24"/>
        </w:rPr>
        <w:t>s</w:t>
      </w:r>
      <w:r w:rsidR="00016A63" w:rsidRPr="00F916B7">
        <w:rPr>
          <w:rFonts w:ascii="Times New Roman" w:hAnsi="Times New Roman"/>
          <w:sz w:val="24"/>
          <w:szCs w:val="24"/>
        </w:rPr>
        <w:t xml:space="preserve"> game and marketable fish species</w:t>
      </w:r>
      <w:r w:rsidR="002E2248" w:rsidRPr="00F916B7">
        <w:rPr>
          <w:rFonts w:ascii="Times New Roman" w:hAnsi="Times New Roman"/>
          <w:sz w:val="24"/>
          <w:szCs w:val="24"/>
        </w:rPr>
        <w:t xml:space="preserve"> </w:t>
      </w:r>
      <w:r w:rsidR="00AD0C34" w:rsidRPr="00F916B7">
        <w:rPr>
          <w:rFonts w:ascii="Times New Roman" w:hAnsi="Times New Roman"/>
          <w:sz w:val="24"/>
          <w:szCs w:val="24"/>
        </w:rPr>
        <w:t xml:space="preserve">that are </w:t>
      </w:r>
      <w:r w:rsidR="00016A63" w:rsidRPr="00F916B7">
        <w:rPr>
          <w:rFonts w:ascii="Times New Roman" w:hAnsi="Times New Roman"/>
          <w:sz w:val="24"/>
          <w:szCs w:val="24"/>
        </w:rPr>
        <w:t>safe for human health.</w:t>
      </w:r>
    </w:p>
    <w:p w14:paraId="004D67BA" w14:textId="77777777" w:rsidR="000D5ECE" w:rsidRPr="000D5ECE" w:rsidRDefault="000D5ECE" w:rsidP="0012273D">
      <w:pPr>
        <w:widowControl/>
        <w:rPr>
          <w:rFonts w:ascii="Times New Roman" w:hAnsi="Times New Roman"/>
          <w:szCs w:val="24"/>
        </w:rPr>
      </w:pPr>
    </w:p>
    <w:p w14:paraId="494511C7" w14:textId="1E95F835" w:rsidR="00016A63" w:rsidRDefault="00016A63" w:rsidP="0012273D">
      <w:pPr>
        <w:widowControl/>
        <w:rPr>
          <w:rFonts w:ascii="Times New Roman" w:hAnsi="Times New Roman"/>
          <w:sz w:val="24"/>
          <w:szCs w:val="24"/>
        </w:rPr>
      </w:pPr>
      <w:proofErr w:type="spellStart"/>
      <w:r w:rsidRPr="00F916B7">
        <w:rPr>
          <w:rFonts w:ascii="Times New Roman" w:hAnsi="Times New Roman"/>
          <w:b/>
          <w:sz w:val="24"/>
          <w:szCs w:val="24"/>
        </w:rPr>
        <w:t>Shellfish</w:t>
      </w:r>
      <w:r w:rsidR="000E4858" w:rsidRPr="00F916B7">
        <w:rPr>
          <w:rFonts w:ascii="Times New Roman" w:hAnsi="Times New Roman"/>
          <w:b/>
          <w:sz w:val="24"/>
          <w:szCs w:val="24"/>
        </w:rPr>
        <w:t>ing</w:t>
      </w:r>
      <w:proofErr w:type="spellEnd"/>
      <w:r w:rsidRPr="00F916B7">
        <w:rPr>
          <w:rFonts w:ascii="Times New Roman" w:hAnsi="Times New Roman"/>
          <w:b/>
          <w:sz w:val="24"/>
          <w:szCs w:val="24"/>
        </w:rPr>
        <w:t xml:space="preserve"> Use: </w:t>
      </w:r>
      <w:r w:rsidRPr="00F916B7">
        <w:rPr>
          <w:rFonts w:ascii="Times New Roman" w:hAnsi="Times New Roman"/>
          <w:sz w:val="24"/>
          <w:szCs w:val="24"/>
        </w:rPr>
        <w:t>support</w:t>
      </w:r>
      <w:r w:rsidR="002E2248" w:rsidRPr="00F916B7">
        <w:rPr>
          <w:rFonts w:ascii="Times New Roman" w:hAnsi="Times New Roman"/>
          <w:sz w:val="24"/>
          <w:szCs w:val="24"/>
        </w:rPr>
        <w:t>s</w:t>
      </w:r>
      <w:r w:rsidR="00AD0C34" w:rsidRPr="00F916B7">
        <w:rPr>
          <w:rFonts w:ascii="Times New Roman" w:hAnsi="Times New Roman"/>
          <w:sz w:val="24"/>
          <w:szCs w:val="24"/>
        </w:rPr>
        <w:t xml:space="preserve"> </w:t>
      </w:r>
      <w:r w:rsidR="000E4858" w:rsidRPr="00F916B7">
        <w:rPr>
          <w:rFonts w:ascii="Times New Roman" w:hAnsi="Times New Roman"/>
          <w:sz w:val="24"/>
          <w:szCs w:val="24"/>
        </w:rPr>
        <w:t xml:space="preserve">the propagation and </w:t>
      </w:r>
      <w:r w:rsidRPr="00F916B7">
        <w:rPr>
          <w:rFonts w:ascii="Times New Roman" w:hAnsi="Times New Roman"/>
          <w:sz w:val="24"/>
          <w:szCs w:val="24"/>
        </w:rPr>
        <w:t>marketab</w:t>
      </w:r>
      <w:r w:rsidR="000E4858" w:rsidRPr="00F916B7">
        <w:rPr>
          <w:rFonts w:ascii="Times New Roman" w:hAnsi="Times New Roman"/>
          <w:sz w:val="24"/>
          <w:szCs w:val="24"/>
        </w:rPr>
        <w:t>ility of</w:t>
      </w:r>
      <w:r w:rsidRPr="00F916B7">
        <w:rPr>
          <w:rFonts w:ascii="Times New Roman" w:hAnsi="Times New Roman"/>
          <w:sz w:val="24"/>
          <w:szCs w:val="24"/>
        </w:rPr>
        <w:t xml:space="preserve"> shellfish</w:t>
      </w:r>
      <w:r w:rsidR="000E4858" w:rsidRPr="00F916B7">
        <w:rPr>
          <w:rFonts w:ascii="Times New Roman" w:hAnsi="Times New Roman"/>
          <w:sz w:val="24"/>
          <w:szCs w:val="24"/>
        </w:rPr>
        <w:t xml:space="preserve"> (clams, oysters, and mussels)</w:t>
      </w:r>
      <w:r w:rsidR="002E2248" w:rsidRPr="00F916B7">
        <w:rPr>
          <w:rFonts w:ascii="Times New Roman" w:hAnsi="Times New Roman"/>
          <w:sz w:val="24"/>
          <w:szCs w:val="24"/>
        </w:rPr>
        <w:t>.</w:t>
      </w:r>
    </w:p>
    <w:p w14:paraId="7A5FCAAA" w14:textId="77777777" w:rsidR="000D5ECE" w:rsidRPr="000D5ECE" w:rsidRDefault="000D5ECE" w:rsidP="0012273D">
      <w:pPr>
        <w:widowControl/>
        <w:rPr>
          <w:rFonts w:ascii="Times New Roman" w:hAnsi="Times New Roman"/>
          <w:szCs w:val="24"/>
        </w:rPr>
      </w:pPr>
    </w:p>
    <w:p w14:paraId="02A8419D" w14:textId="50AD8DAC" w:rsidR="002E6C94" w:rsidRDefault="00016A63" w:rsidP="0012273D">
      <w:pPr>
        <w:widowControl/>
        <w:rPr>
          <w:rFonts w:ascii="Times New Roman" w:hAnsi="Times New Roman"/>
          <w:sz w:val="24"/>
          <w:szCs w:val="24"/>
        </w:rPr>
      </w:pPr>
      <w:r w:rsidRPr="00F916B7">
        <w:rPr>
          <w:rFonts w:ascii="Times New Roman" w:hAnsi="Times New Roman"/>
          <w:b/>
          <w:sz w:val="24"/>
          <w:szCs w:val="24"/>
        </w:rPr>
        <w:lastRenderedPageBreak/>
        <w:t>Public Water Supply</w:t>
      </w:r>
      <w:r w:rsidR="00AD0C34" w:rsidRPr="00F916B7">
        <w:rPr>
          <w:rFonts w:ascii="Times New Roman" w:hAnsi="Times New Roman"/>
          <w:b/>
          <w:sz w:val="24"/>
          <w:szCs w:val="24"/>
        </w:rPr>
        <w:t xml:space="preserve"> Use</w:t>
      </w:r>
      <w:r w:rsidRPr="00F916B7">
        <w:rPr>
          <w:rFonts w:ascii="Times New Roman" w:hAnsi="Times New Roman"/>
          <w:b/>
          <w:sz w:val="24"/>
          <w:szCs w:val="24"/>
        </w:rPr>
        <w:t>:</w:t>
      </w:r>
      <w:r w:rsidR="00AD0C34" w:rsidRPr="00F916B7">
        <w:rPr>
          <w:rFonts w:ascii="Times New Roman" w:hAnsi="Times New Roman"/>
          <w:sz w:val="24"/>
          <w:szCs w:val="24"/>
        </w:rPr>
        <w:t xml:space="preserve">  </w:t>
      </w:r>
      <w:r w:rsidR="002E6C94" w:rsidRPr="00F916B7">
        <w:rPr>
          <w:rFonts w:ascii="Times New Roman" w:hAnsi="Times New Roman"/>
          <w:sz w:val="24"/>
          <w:szCs w:val="24"/>
        </w:rPr>
        <w:t>support</w:t>
      </w:r>
      <w:r w:rsidR="002E2248" w:rsidRPr="00F916B7">
        <w:rPr>
          <w:rFonts w:ascii="Times New Roman" w:hAnsi="Times New Roman"/>
          <w:sz w:val="24"/>
          <w:szCs w:val="24"/>
        </w:rPr>
        <w:t>s</w:t>
      </w:r>
      <w:r w:rsidR="002E6C94" w:rsidRPr="00F916B7">
        <w:rPr>
          <w:rFonts w:ascii="Times New Roman" w:hAnsi="Times New Roman"/>
          <w:sz w:val="24"/>
          <w:szCs w:val="24"/>
        </w:rPr>
        <w:t xml:space="preserve"> safe drinking water.</w:t>
      </w:r>
    </w:p>
    <w:p w14:paraId="2D20EAA2" w14:textId="77777777" w:rsidR="000D5ECE" w:rsidRPr="000D5ECE" w:rsidRDefault="000D5ECE" w:rsidP="0012273D">
      <w:pPr>
        <w:widowControl/>
        <w:rPr>
          <w:rFonts w:ascii="Times New Roman" w:hAnsi="Times New Roman"/>
          <w:szCs w:val="24"/>
        </w:rPr>
      </w:pPr>
    </w:p>
    <w:p w14:paraId="25CC84F4" w14:textId="52AADD40" w:rsidR="004D2AFB" w:rsidRPr="00F916B7" w:rsidRDefault="002E6C94" w:rsidP="000D5ECE">
      <w:pPr>
        <w:widowControl/>
        <w:rPr>
          <w:rFonts w:ascii="Times New Roman" w:hAnsi="Times New Roman"/>
          <w:sz w:val="24"/>
          <w:szCs w:val="24"/>
        </w:rPr>
      </w:pPr>
      <w:r w:rsidRPr="00F916B7">
        <w:rPr>
          <w:rFonts w:ascii="Times New Roman" w:hAnsi="Times New Roman"/>
          <w:b/>
          <w:sz w:val="24"/>
          <w:szCs w:val="24"/>
        </w:rPr>
        <w:t xml:space="preserve">Wildlife Use:  </w:t>
      </w:r>
      <w:r w:rsidRPr="00F916B7">
        <w:rPr>
          <w:rFonts w:ascii="Times New Roman" w:hAnsi="Times New Roman"/>
          <w:sz w:val="24"/>
          <w:szCs w:val="24"/>
        </w:rPr>
        <w:t>support</w:t>
      </w:r>
      <w:r w:rsidR="002E2248" w:rsidRPr="00F916B7">
        <w:rPr>
          <w:rFonts w:ascii="Times New Roman" w:hAnsi="Times New Roman"/>
          <w:sz w:val="24"/>
          <w:szCs w:val="24"/>
        </w:rPr>
        <w:t>s</w:t>
      </w:r>
      <w:r w:rsidR="000823C8" w:rsidRPr="00F916B7">
        <w:rPr>
          <w:rFonts w:ascii="Times New Roman" w:hAnsi="Times New Roman"/>
          <w:sz w:val="24"/>
          <w:szCs w:val="24"/>
        </w:rPr>
        <w:t xml:space="preserve"> the propagation, grow</w:t>
      </w:r>
      <w:r w:rsidR="00313425" w:rsidRPr="00F916B7">
        <w:rPr>
          <w:rFonts w:ascii="Times New Roman" w:hAnsi="Times New Roman"/>
          <w:sz w:val="24"/>
          <w:szCs w:val="24"/>
        </w:rPr>
        <w:t>th</w:t>
      </w:r>
      <w:r w:rsidR="000823C8" w:rsidRPr="00F916B7">
        <w:rPr>
          <w:rFonts w:ascii="Times New Roman" w:hAnsi="Times New Roman"/>
          <w:sz w:val="24"/>
          <w:szCs w:val="24"/>
        </w:rPr>
        <w:t xml:space="preserve">, and protection </w:t>
      </w:r>
      <w:r w:rsidR="0061134E" w:rsidRPr="00F916B7">
        <w:rPr>
          <w:rFonts w:ascii="Times New Roman" w:hAnsi="Times New Roman"/>
          <w:sz w:val="24"/>
          <w:szCs w:val="24"/>
        </w:rPr>
        <w:t>of associated</w:t>
      </w:r>
      <w:r w:rsidR="004E2ACC" w:rsidRPr="00F916B7">
        <w:rPr>
          <w:rFonts w:ascii="Times New Roman" w:hAnsi="Times New Roman"/>
          <w:sz w:val="24"/>
          <w:szCs w:val="24"/>
        </w:rPr>
        <w:t xml:space="preserve"> wildlife.</w:t>
      </w:r>
    </w:p>
    <w:p w14:paraId="7854A542" w14:textId="77777777" w:rsidR="0077452F" w:rsidRDefault="0077452F" w:rsidP="0012273D">
      <w:pPr>
        <w:pStyle w:val="EndnoteText"/>
        <w:rPr>
          <w:sz w:val="24"/>
          <w:szCs w:val="24"/>
        </w:rPr>
      </w:pPr>
    </w:p>
    <w:p w14:paraId="321558DA" w14:textId="1F3D85BF" w:rsidR="000E7F97" w:rsidRPr="00F916B7" w:rsidRDefault="002C5202" w:rsidP="0012273D">
      <w:pPr>
        <w:pStyle w:val="EndnoteText"/>
        <w:rPr>
          <w:sz w:val="24"/>
          <w:szCs w:val="24"/>
        </w:rPr>
      </w:pPr>
      <w:r w:rsidRPr="00F916B7">
        <w:rPr>
          <w:sz w:val="24"/>
          <w:szCs w:val="24"/>
        </w:rPr>
        <w:t xml:space="preserve">The </w:t>
      </w:r>
      <w:r w:rsidR="00EB23FE">
        <w:rPr>
          <w:sz w:val="24"/>
          <w:szCs w:val="24"/>
        </w:rPr>
        <w:t xml:space="preserve">EPA </w:t>
      </w:r>
      <w:r w:rsidRPr="00F916B7">
        <w:rPr>
          <w:sz w:val="24"/>
          <w:szCs w:val="24"/>
        </w:rPr>
        <w:t>electronic system for recording IR data</w:t>
      </w:r>
      <w:r w:rsidR="00BC7323" w:rsidRPr="00F916B7">
        <w:rPr>
          <w:sz w:val="24"/>
          <w:szCs w:val="24"/>
        </w:rPr>
        <w:t>, Assessment</w:t>
      </w:r>
      <w:r w:rsidRPr="00F916B7">
        <w:rPr>
          <w:sz w:val="24"/>
          <w:szCs w:val="24"/>
        </w:rPr>
        <w:t xml:space="preserve"> and Total Maximum Daily Load Tracking and I</w:t>
      </w:r>
      <w:r w:rsidR="00EB23FE">
        <w:rPr>
          <w:sz w:val="24"/>
          <w:szCs w:val="24"/>
        </w:rPr>
        <w:t>mplementation System (ATTAINS)</w:t>
      </w:r>
      <w:r w:rsidR="00EB23FE" w:rsidRPr="00EB23FE">
        <w:rPr>
          <w:sz w:val="24"/>
          <w:szCs w:val="24"/>
        </w:rPr>
        <w:t xml:space="preserve"> </w:t>
      </w:r>
      <w:r w:rsidR="00EB23FE">
        <w:rPr>
          <w:sz w:val="24"/>
          <w:szCs w:val="24"/>
        </w:rPr>
        <w:t xml:space="preserve">and the Virginia </w:t>
      </w:r>
      <w:r w:rsidR="00EB23FE" w:rsidRPr="000D5ECE">
        <w:rPr>
          <w:sz w:val="24"/>
          <w:szCs w:val="24"/>
        </w:rPr>
        <w:t xml:space="preserve">2020 Water Quality Assessment Guidance Manual </w:t>
      </w:r>
      <w:r w:rsidR="0077452F">
        <w:rPr>
          <w:sz w:val="24"/>
          <w:szCs w:val="24"/>
        </w:rPr>
        <w:t xml:space="preserve">both </w:t>
      </w:r>
      <w:r w:rsidR="00124AE1" w:rsidRPr="00F916B7">
        <w:rPr>
          <w:sz w:val="24"/>
          <w:szCs w:val="24"/>
        </w:rPr>
        <w:t>continue to use</w:t>
      </w:r>
      <w:r w:rsidR="000E7F97" w:rsidRPr="00F916B7">
        <w:rPr>
          <w:sz w:val="24"/>
          <w:szCs w:val="24"/>
        </w:rPr>
        <w:t xml:space="preserve"> five categories</w:t>
      </w:r>
      <w:r w:rsidR="00BD35F1" w:rsidRPr="00F916B7">
        <w:rPr>
          <w:sz w:val="24"/>
          <w:szCs w:val="24"/>
        </w:rPr>
        <w:t xml:space="preserve"> (</w:t>
      </w:r>
      <w:r w:rsidR="000E7F97" w:rsidRPr="00F916B7">
        <w:rPr>
          <w:sz w:val="24"/>
          <w:szCs w:val="24"/>
        </w:rPr>
        <w:t>“category 4” having three subcategories</w:t>
      </w:r>
      <w:r w:rsidR="00BD35F1" w:rsidRPr="00F916B7">
        <w:rPr>
          <w:sz w:val="24"/>
          <w:szCs w:val="24"/>
        </w:rPr>
        <w:t>)</w:t>
      </w:r>
      <w:r w:rsidR="000E7F97" w:rsidRPr="00F916B7">
        <w:rPr>
          <w:sz w:val="24"/>
          <w:szCs w:val="24"/>
        </w:rPr>
        <w:t xml:space="preserve"> in which ev</w:t>
      </w:r>
      <w:r w:rsidR="00F61F42" w:rsidRPr="00F916B7">
        <w:rPr>
          <w:sz w:val="24"/>
          <w:szCs w:val="24"/>
        </w:rPr>
        <w:t>ery assessment unit</w:t>
      </w:r>
      <w:r w:rsidR="000E7F97" w:rsidRPr="00F916B7">
        <w:rPr>
          <w:sz w:val="24"/>
          <w:szCs w:val="24"/>
        </w:rPr>
        <w:t xml:space="preserve"> (AU) should be placed base</w:t>
      </w:r>
      <w:r w:rsidR="00F61F42" w:rsidRPr="00F916B7">
        <w:rPr>
          <w:sz w:val="24"/>
          <w:szCs w:val="24"/>
        </w:rPr>
        <w:t xml:space="preserve">d on designated use attainment.  </w:t>
      </w:r>
      <w:r w:rsidR="000E7F97" w:rsidRPr="00F916B7">
        <w:rPr>
          <w:sz w:val="24"/>
          <w:szCs w:val="24"/>
        </w:rPr>
        <w:t xml:space="preserve">Additionally, Virginia has devised several </w:t>
      </w:r>
      <w:r w:rsidR="003153C1" w:rsidRPr="00F916B7">
        <w:rPr>
          <w:sz w:val="24"/>
          <w:szCs w:val="24"/>
        </w:rPr>
        <w:t xml:space="preserve">other </w:t>
      </w:r>
      <w:r w:rsidR="000E7F97" w:rsidRPr="00F916B7">
        <w:rPr>
          <w:sz w:val="24"/>
          <w:szCs w:val="24"/>
        </w:rPr>
        <w:t>sub</w:t>
      </w:r>
      <w:r w:rsidR="006D3B28" w:rsidRPr="00F916B7">
        <w:rPr>
          <w:sz w:val="24"/>
          <w:szCs w:val="24"/>
        </w:rPr>
        <w:t>-</w:t>
      </w:r>
      <w:r w:rsidR="000E7F97" w:rsidRPr="00F916B7">
        <w:rPr>
          <w:sz w:val="24"/>
          <w:szCs w:val="24"/>
        </w:rPr>
        <w:t xml:space="preserve">categories to supplement the federal categories, enabling a more precise </w:t>
      </w:r>
      <w:r w:rsidR="00BD35F1" w:rsidRPr="00F916B7">
        <w:rPr>
          <w:sz w:val="24"/>
          <w:szCs w:val="24"/>
        </w:rPr>
        <w:t>system of</w:t>
      </w:r>
      <w:r w:rsidR="000E7F97" w:rsidRPr="00F916B7">
        <w:rPr>
          <w:sz w:val="24"/>
          <w:szCs w:val="24"/>
        </w:rPr>
        <w:t xml:space="preserve"> tracking </w:t>
      </w:r>
      <w:r w:rsidR="00BD35F1" w:rsidRPr="00F916B7">
        <w:rPr>
          <w:sz w:val="24"/>
          <w:szCs w:val="24"/>
        </w:rPr>
        <w:t>and reporting</w:t>
      </w:r>
      <w:r w:rsidR="000E7F97" w:rsidRPr="00F916B7">
        <w:rPr>
          <w:sz w:val="24"/>
          <w:szCs w:val="24"/>
        </w:rPr>
        <w:t>.</w:t>
      </w:r>
    </w:p>
    <w:p w14:paraId="77FE7414" w14:textId="77777777" w:rsidR="000E7F97" w:rsidRPr="00F916B7" w:rsidRDefault="000E7F97" w:rsidP="0012273D">
      <w:pPr>
        <w:pStyle w:val="EndnoteText"/>
        <w:rPr>
          <w:sz w:val="24"/>
          <w:szCs w:val="24"/>
        </w:rPr>
      </w:pPr>
    </w:p>
    <w:p w14:paraId="77B81365" w14:textId="77777777" w:rsidR="000E7F97" w:rsidRPr="00F916B7" w:rsidRDefault="006D3B28" w:rsidP="0012273D">
      <w:pPr>
        <w:pStyle w:val="EndnoteText"/>
        <w:rPr>
          <w:sz w:val="24"/>
          <w:szCs w:val="24"/>
        </w:rPr>
      </w:pPr>
      <w:r w:rsidRPr="00F916B7">
        <w:rPr>
          <w:sz w:val="24"/>
          <w:szCs w:val="24"/>
        </w:rPr>
        <w:t xml:space="preserve">Below are the </w:t>
      </w:r>
      <w:r w:rsidR="000E7F97" w:rsidRPr="00F916B7">
        <w:rPr>
          <w:sz w:val="24"/>
          <w:szCs w:val="24"/>
        </w:rPr>
        <w:t>EPA defined categories followed by associated Virginia defined subcategories</w:t>
      </w:r>
      <w:r w:rsidR="000E7F97" w:rsidRPr="00F916B7">
        <w:rPr>
          <w:b/>
          <w:sz w:val="24"/>
          <w:szCs w:val="24"/>
        </w:rPr>
        <w:t>:</w:t>
      </w:r>
    </w:p>
    <w:p w14:paraId="6BCCF01E" w14:textId="77777777" w:rsidR="000E7F97" w:rsidRPr="00F916B7" w:rsidRDefault="000E7F97" w:rsidP="0012273D">
      <w:pPr>
        <w:pStyle w:val="EndnoteText"/>
        <w:rPr>
          <w:sz w:val="24"/>
          <w:szCs w:val="24"/>
        </w:rPr>
      </w:pPr>
    </w:p>
    <w:p w14:paraId="3024946D" w14:textId="77777777" w:rsidR="000E7F97" w:rsidRPr="00F916B7" w:rsidRDefault="000E7F97" w:rsidP="0012273D">
      <w:pPr>
        <w:pStyle w:val="EndnoteText"/>
        <w:rPr>
          <w:b/>
          <w:sz w:val="24"/>
          <w:szCs w:val="24"/>
          <w:u w:val="single"/>
        </w:rPr>
      </w:pPr>
      <w:r w:rsidRPr="00F916B7">
        <w:rPr>
          <w:b/>
          <w:i/>
          <w:sz w:val="24"/>
          <w:szCs w:val="24"/>
          <w:u w:val="single"/>
        </w:rPr>
        <w:t>FULLY SUPPORTING</w:t>
      </w:r>
      <w:r w:rsidRPr="00F916B7">
        <w:rPr>
          <w:b/>
          <w:sz w:val="24"/>
          <w:szCs w:val="24"/>
          <w:u w:val="single"/>
        </w:rPr>
        <w:t xml:space="preserve"> - Waters are supporting one or more designated uses</w:t>
      </w:r>
    </w:p>
    <w:p w14:paraId="065EF83C" w14:textId="77777777" w:rsidR="000E7F97" w:rsidRPr="00F916B7" w:rsidRDefault="000E7F97" w:rsidP="0012273D">
      <w:pPr>
        <w:pStyle w:val="EndnoteText"/>
        <w:rPr>
          <w:b/>
          <w:sz w:val="24"/>
          <w:szCs w:val="24"/>
        </w:rPr>
      </w:pPr>
    </w:p>
    <w:p w14:paraId="0465D916" w14:textId="77777777" w:rsidR="000E7F97" w:rsidRPr="00F916B7" w:rsidRDefault="000E7F97" w:rsidP="0012273D">
      <w:pPr>
        <w:pStyle w:val="EndnoteText"/>
        <w:numPr>
          <w:ilvl w:val="0"/>
          <w:numId w:val="2"/>
        </w:numPr>
        <w:rPr>
          <w:sz w:val="24"/>
          <w:szCs w:val="24"/>
        </w:rPr>
      </w:pPr>
      <w:r w:rsidRPr="00F916B7">
        <w:rPr>
          <w:b/>
          <w:sz w:val="24"/>
          <w:szCs w:val="24"/>
        </w:rPr>
        <w:t>EPA Category 1 -</w:t>
      </w:r>
      <w:r w:rsidRPr="00F916B7">
        <w:rPr>
          <w:sz w:val="24"/>
          <w:szCs w:val="24"/>
        </w:rPr>
        <w:t xml:space="preserve"> Attaining all associated designated uses and no designated use is threatened </w:t>
      </w:r>
    </w:p>
    <w:p w14:paraId="5245D8D0" w14:textId="77777777" w:rsidR="000E7F97" w:rsidRPr="00F916B7" w:rsidRDefault="000E7F97" w:rsidP="0012273D">
      <w:pPr>
        <w:pStyle w:val="EndnoteText"/>
        <w:ind w:left="1170"/>
        <w:rPr>
          <w:b/>
          <w:sz w:val="24"/>
          <w:szCs w:val="24"/>
        </w:rPr>
      </w:pPr>
    </w:p>
    <w:p w14:paraId="5C9B89C3" w14:textId="77777777" w:rsidR="000E7F97" w:rsidRPr="00F916B7" w:rsidRDefault="000E7F97" w:rsidP="0012273D">
      <w:pPr>
        <w:pStyle w:val="EndnoteText"/>
        <w:ind w:left="1170"/>
        <w:rPr>
          <w:sz w:val="24"/>
          <w:szCs w:val="24"/>
        </w:rPr>
      </w:pPr>
      <w:r w:rsidRPr="00F916B7">
        <w:rPr>
          <w:b/>
          <w:sz w:val="24"/>
          <w:szCs w:val="24"/>
        </w:rPr>
        <w:t xml:space="preserve">Va. Category 1A - </w:t>
      </w:r>
      <w:r w:rsidRPr="00F916B7">
        <w:rPr>
          <w:sz w:val="24"/>
          <w:szCs w:val="24"/>
        </w:rPr>
        <w:t>waters are attaining all uses and a TMDL has been developed for one or more uses.</w:t>
      </w:r>
    </w:p>
    <w:p w14:paraId="5600F4C0" w14:textId="77777777" w:rsidR="000E7F97" w:rsidRPr="00F916B7" w:rsidRDefault="000E7F97" w:rsidP="0012273D">
      <w:pPr>
        <w:pStyle w:val="EndnoteText"/>
        <w:rPr>
          <w:sz w:val="24"/>
          <w:szCs w:val="24"/>
        </w:rPr>
      </w:pPr>
    </w:p>
    <w:p w14:paraId="7DBA4DB3" w14:textId="77777777" w:rsidR="000E7F97" w:rsidRPr="00F916B7" w:rsidRDefault="000E7F97" w:rsidP="0012273D">
      <w:pPr>
        <w:pStyle w:val="EndnoteText"/>
        <w:numPr>
          <w:ilvl w:val="0"/>
          <w:numId w:val="3"/>
        </w:numPr>
        <w:rPr>
          <w:sz w:val="24"/>
          <w:szCs w:val="24"/>
        </w:rPr>
      </w:pPr>
      <w:r w:rsidRPr="00F916B7">
        <w:rPr>
          <w:b/>
          <w:sz w:val="24"/>
          <w:szCs w:val="24"/>
        </w:rPr>
        <w:t xml:space="preserve">EPA Category 2 </w:t>
      </w:r>
      <w:r w:rsidR="00965595" w:rsidRPr="00F916B7">
        <w:rPr>
          <w:b/>
          <w:sz w:val="24"/>
          <w:szCs w:val="24"/>
        </w:rPr>
        <w:t>-</w:t>
      </w:r>
      <w:r w:rsidR="00965595" w:rsidRPr="00F916B7">
        <w:rPr>
          <w:sz w:val="24"/>
          <w:szCs w:val="24"/>
        </w:rPr>
        <w:t xml:space="preserve"> </w:t>
      </w:r>
      <w:r w:rsidRPr="00F916B7">
        <w:rPr>
          <w:sz w:val="24"/>
          <w:szCs w:val="24"/>
        </w:rPr>
        <w:t>Available data and/or other information indicate that some, but not all of the designated uses are supported.</w:t>
      </w:r>
    </w:p>
    <w:p w14:paraId="6F43D811" w14:textId="77777777" w:rsidR="000E7F97" w:rsidRPr="00F916B7" w:rsidRDefault="000E7F97" w:rsidP="0012273D">
      <w:pPr>
        <w:pStyle w:val="EndnoteText"/>
        <w:ind w:left="1170"/>
        <w:rPr>
          <w:b/>
          <w:sz w:val="24"/>
          <w:szCs w:val="24"/>
        </w:rPr>
      </w:pPr>
    </w:p>
    <w:p w14:paraId="18C4F0C0" w14:textId="77777777" w:rsidR="000E7F97" w:rsidRPr="00F916B7" w:rsidRDefault="000E7F97" w:rsidP="0012273D">
      <w:pPr>
        <w:pStyle w:val="EndnoteText"/>
        <w:ind w:left="1170"/>
        <w:rPr>
          <w:b/>
          <w:sz w:val="24"/>
          <w:szCs w:val="24"/>
        </w:rPr>
      </w:pPr>
      <w:r w:rsidRPr="00F916B7">
        <w:rPr>
          <w:b/>
          <w:sz w:val="24"/>
          <w:szCs w:val="24"/>
        </w:rPr>
        <w:t xml:space="preserve">Va. Category 2A - </w:t>
      </w:r>
      <w:r w:rsidRPr="00F916B7">
        <w:rPr>
          <w:sz w:val="24"/>
          <w:szCs w:val="24"/>
        </w:rPr>
        <w:t>waters are supporting all of the uses for which they are monitored.</w:t>
      </w:r>
    </w:p>
    <w:p w14:paraId="5654B0DE" w14:textId="77777777" w:rsidR="000E7F97" w:rsidRPr="00F916B7" w:rsidRDefault="000E7F97" w:rsidP="0012273D">
      <w:pPr>
        <w:pStyle w:val="EndnoteText"/>
        <w:ind w:left="1170"/>
        <w:rPr>
          <w:b/>
          <w:sz w:val="24"/>
          <w:szCs w:val="24"/>
        </w:rPr>
      </w:pPr>
    </w:p>
    <w:p w14:paraId="0A121A8E" w14:textId="77777777" w:rsidR="000E7F97" w:rsidRPr="00F916B7" w:rsidRDefault="000E7F97" w:rsidP="0012273D">
      <w:pPr>
        <w:pStyle w:val="EndnoteText"/>
        <w:ind w:left="1170"/>
        <w:rPr>
          <w:sz w:val="24"/>
          <w:szCs w:val="24"/>
        </w:rPr>
      </w:pPr>
      <w:r w:rsidRPr="00F916B7">
        <w:rPr>
          <w:b/>
          <w:sz w:val="24"/>
          <w:szCs w:val="24"/>
        </w:rPr>
        <w:t xml:space="preserve">Va. Category 2B - </w:t>
      </w:r>
      <w:r w:rsidRPr="00F916B7">
        <w:rPr>
          <w:sz w:val="24"/>
          <w:szCs w:val="24"/>
        </w:rPr>
        <w:t xml:space="preserve">waters are of concern to </w:t>
      </w:r>
      <w:r w:rsidR="00561AA9" w:rsidRPr="00F916B7">
        <w:rPr>
          <w:sz w:val="24"/>
          <w:szCs w:val="24"/>
        </w:rPr>
        <w:t>the state but no water quality s</w:t>
      </w:r>
      <w:r w:rsidRPr="00F916B7">
        <w:rPr>
          <w:sz w:val="24"/>
          <w:szCs w:val="24"/>
        </w:rPr>
        <w:t xml:space="preserve">tandard exists for a specific pollutant, or the water exceeds a state screening value or toxicity test. </w:t>
      </w:r>
    </w:p>
    <w:p w14:paraId="73916E42" w14:textId="77777777" w:rsidR="000E7F97" w:rsidRPr="00F916B7" w:rsidRDefault="000E7F97" w:rsidP="0012273D">
      <w:pPr>
        <w:pStyle w:val="EndnoteText"/>
        <w:ind w:left="1170"/>
        <w:rPr>
          <w:b/>
          <w:sz w:val="24"/>
          <w:szCs w:val="24"/>
        </w:rPr>
      </w:pPr>
    </w:p>
    <w:p w14:paraId="2D3FCE6B" w14:textId="77777777" w:rsidR="000E7F97" w:rsidRPr="00F916B7" w:rsidRDefault="000E7F97" w:rsidP="0012273D">
      <w:pPr>
        <w:pStyle w:val="EndnoteText"/>
        <w:ind w:left="1170"/>
        <w:rPr>
          <w:sz w:val="24"/>
          <w:szCs w:val="24"/>
        </w:rPr>
      </w:pPr>
      <w:r w:rsidRPr="00F916B7">
        <w:rPr>
          <w:b/>
          <w:sz w:val="24"/>
          <w:szCs w:val="24"/>
        </w:rPr>
        <w:t xml:space="preserve">Va. Category 2C - </w:t>
      </w:r>
      <w:r w:rsidRPr="00F916B7">
        <w:rPr>
          <w:sz w:val="24"/>
          <w:szCs w:val="24"/>
        </w:rPr>
        <w:t>waters are now attaining the use(s) for which they were originally 303(d) listed and the TMDL is EPA approved but other applicable use(s) were not monitored and assessed.</w:t>
      </w:r>
    </w:p>
    <w:p w14:paraId="03DE9CD7" w14:textId="77777777" w:rsidR="000E7F97" w:rsidRPr="00F916B7" w:rsidRDefault="000E7F97" w:rsidP="0012273D">
      <w:pPr>
        <w:pStyle w:val="EndnoteText"/>
        <w:ind w:left="1170"/>
        <w:rPr>
          <w:b/>
          <w:i/>
          <w:sz w:val="24"/>
          <w:szCs w:val="24"/>
        </w:rPr>
      </w:pPr>
    </w:p>
    <w:p w14:paraId="0E339FE7" w14:textId="77777777" w:rsidR="000E7F97" w:rsidRPr="00F916B7" w:rsidRDefault="000E7F97" w:rsidP="0012273D">
      <w:pPr>
        <w:pStyle w:val="EndnoteText"/>
        <w:rPr>
          <w:b/>
          <w:sz w:val="24"/>
          <w:szCs w:val="24"/>
          <w:u w:val="single"/>
        </w:rPr>
      </w:pPr>
      <w:r w:rsidRPr="00F916B7">
        <w:rPr>
          <w:b/>
          <w:i/>
          <w:sz w:val="24"/>
          <w:szCs w:val="24"/>
          <w:u w:val="single"/>
        </w:rPr>
        <w:t>INDETERMINATE</w:t>
      </w:r>
      <w:r w:rsidRPr="00F916B7">
        <w:rPr>
          <w:b/>
          <w:sz w:val="24"/>
          <w:szCs w:val="24"/>
          <w:u w:val="single"/>
        </w:rPr>
        <w:t xml:space="preserve"> - Waters needing additional information</w:t>
      </w:r>
    </w:p>
    <w:p w14:paraId="6D8A1271" w14:textId="77777777" w:rsidR="000E7F97" w:rsidRPr="00F916B7" w:rsidRDefault="000E7F97" w:rsidP="0012273D">
      <w:pPr>
        <w:pStyle w:val="EndnoteText"/>
        <w:rPr>
          <w:b/>
          <w:sz w:val="24"/>
          <w:szCs w:val="24"/>
        </w:rPr>
      </w:pPr>
    </w:p>
    <w:p w14:paraId="64F27BB9" w14:textId="77777777" w:rsidR="000E7F97" w:rsidRPr="00F916B7" w:rsidRDefault="000E7F97" w:rsidP="0012273D">
      <w:pPr>
        <w:pStyle w:val="EndnoteText"/>
        <w:numPr>
          <w:ilvl w:val="0"/>
          <w:numId w:val="3"/>
        </w:numPr>
        <w:rPr>
          <w:sz w:val="24"/>
          <w:szCs w:val="24"/>
        </w:rPr>
      </w:pPr>
      <w:r w:rsidRPr="00F916B7">
        <w:rPr>
          <w:b/>
          <w:sz w:val="24"/>
          <w:szCs w:val="24"/>
        </w:rPr>
        <w:t>EPA Category 3 -</w:t>
      </w:r>
      <w:r w:rsidRPr="00F916B7">
        <w:rPr>
          <w:sz w:val="24"/>
          <w:szCs w:val="24"/>
        </w:rPr>
        <w:t xml:space="preserve"> Insufficient data and/or information to determine whether any designated uses are met. </w:t>
      </w:r>
    </w:p>
    <w:p w14:paraId="45816004" w14:textId="77777777" w:rsidR="000E7F97" w:rsidRPr="00F916B7" w:rsidRDefault="000E7F97" w:rsidP="0012273D">
      <w:pPr>
        <w:pStyle w:val="EndnoteText"/>
        <w:ind w:left="1170"/>
        <w:rPr>
          <w:b/>
          <w:sz w:val="24"/>
          <w:szCs w:val="24"/>
        </w:rPr>
      </w:pPr>
    </w:p>
    <w:p w14:paraId="0F4D644E" w14:textId="77777777" w:rsidR="000E7F97" w:rsidRPr="00F916B7" w:rsidRDefault="000E7F97" w:rsidP="0012273D">
      <w:pPr>
        <w:pStyle w:val="EndnoteText"/>
        <w:ind w:left="1170"/>
        <w:rPr>
          <w:sz w:val="24"/>
          <w:szCs w:val="24"/>
        </w:rPr>
      </w:pPr>
      <w:r w:rsidRPr="00F916B7">
        <w:rPr>
          <w:b/>
          <w:sz w:val="24"/>
          <w:szCs w:val="24"/>
        </w:rPr>
        <w:t xml:space="preserve">Va. Category 3A - </w:t>
      </w:r>
      <w:r w:rsidRPr="00F916B7">
        <w:rPr>
          <w:sz w:val="24"/>
          <w:szCs w:val="24"/>
        </w:rPr>
        <w:t>no data are available within the data window of the current assessment</w:t>
      </w:r>
      <w:r w:rsidRPr="00F916B7">
        <w:rPr>
          <w:b/>
          <w:sz w:val="24"/>
          <w:szCs w:val="24"/>
        </w:rPr>
        <w:t xml:space="preserve"> </w:t>
      </w:r>
      <w:r w:rsidRPr="00F916B7">
        <w:rPr>
          <w:sz w:val="24"/>
          <w:szCs w:val="24"/>
        </w:rPr>
        <w:t>to determine if any designated use is attained and the water was not previously listed as impaired.</w:t>
      </w:r>
    </w:p>
    <w:p w14:paraId="270DB890" w14:textId="77777777" w:rsidR="000E7F97" w:rsidRPr="00F916B7" w:rsidRDefault="000E7F97" w:rsidP="0012273D">
      <w:pPr>
        <w:pStyle w:val="EndnoteText"/>
        <w:ind w:left="1170"/>
        <w:rPr>
          <w:b/>
          <w:sz w:val="24"/>
          <w:szCs w:val="24"/>
        </w:rPr>
      </w:pPr>
    </w:p>
    <w:p w14:paraId="546E36F1" w14:textId="77777777" w:rsidR="000E7F97" w:rsidRPr="00F916B7" w:rsidRDefault="000E7F97" w:rsidP="0012273D">
      <w:pPr>
        <w:pStyle w:val="EndnoteText"/>
        <w:ind w:left="1170"/>
        <w:rPr>
          <w:b/>
          <w:sz w:val="24"/>
          <w:szCs w:val="24"/>
          <w:u w:val="single"/>
        </w:rPr>
      </w:pPr>
      <w:r w:rsidRPr="00F916B7">
        <w:rPr>
          <w:b/>
          <w:sz w:val="24"/>
          <w:szCs w:val="24"/>
        </w:rPr>
        <w:t>Va. Category 3B -</w:t>
      </w:r>
      <w:r w:rsidRPr="00F916B7">
        <w:rPr>
          <w:sz w:val="24"/>
          <w:szCs w:val="24"/>
        </w:rPr>
        <w:t xml:space="preserve"> some data exist but are insufficient to determine support of designated uses.  Such waters will be </w:t>
      </w:r>
      <w:r w:rsidR="00BD35F1" w:rsidRPr="00F916B7">
        <w:rPr>
          <w:sz w:val="24"/>
          <w:szCs w:val="24"/>
        </w:rPr>
        <w:t>prioritized for follow-</w:t>
      </w:r>
      <w:r w:rsidRPr="00F916B7">
        <w:rPr>
          <w:sz w:val="24"/>
          <w:szCs w:val="24"/>
        </w:rPr>
        <w:t>up monitoring, as</w:t>
      </w:r>
      <w:r w:rsidR="00BD35F1" w:rsidRPr="00F916B7">
        <w:rPr>
          <w:sz w:val="24"/>
          <w:szCs w:val="24"/>
        </w:rPr>
        <w:t xml:space="preserve"> resources allow</w:t>
      </w:r>
      <w:r w:rsidRPr="00F916B7">
        <w:rPr>
          <w:sz w:val="24"/>
          <w:szCs w:val="24"/>
        </w:rPr>
        <w:t>.</w:t>
      </w:r>
    </w:p>
    <w:p w14:paraId="233E9218" w14:textId="77777777" w:rsidR="000E7F97" w:rsidRPr="00F916B7" w:rsidRDefault="000E7F97" w:rsidP="0012273D">
      <w:pPr>
        <w:pStyle w:val="EndnoteText"/>
        <w:ind w:left="1170"/>
        <w:rPr>
          <w:b/>
          <w:sz w:val="24"/>
          <w:szCs w:val="24"/>
        </w:rPr>
      </w:pPr>
    </w:p>
    <w:p w14:paraId="327774B1" w14:textId="77777777" w:rsidR="000E7F97" w:rsidRPr="00F916B7" w:rsidRDefault="000E7F97" w:rsidP="0012273D">
      <w:pPr>
        <w:pStyle w:val="EndnoteText"/>
        <w:ind w:left="1170"/>
        <w:rPr>
          <w:sz w:val="24"/>
          <w:szCs w:val="24"/>
        </w:rPr>
      </w:pPr>
      <w:r w:rsidRPr="00F916B7">
        <w:rPr>
          <w:b/>
          <w:sz w:val="24"/>
          <w:szCs w:val="24"/>
        </w:rPr>
        <w:t>Va. Category 3C</w:t>
      </w:r>
      <w:r w:rsidR="00965595" w:rsidRPr="00F916B7">
        <w:rPr>
          <w:b/>
          <w:sz w:val="24"/>
          <w:szCs w:val="24"/>
        </w:rPr>
        <w:t xml:space="preserve"> </w:t>
      </w:r>
      <w:r w:rsidRPr="00F916B7">
        <w:rPr>
          <w:sz w:val="24"/>
          <w:szCs w:val="24"/>
        </w:rPr>
        <w:t>- data collected by a citizen monitoring or another organization indicating water quality problems may exist but the methodology and/or data quality has not been approved for a determination of support of designated use(s). These waters are considered as having insufficient data with observed effects. Such waters will b</w:t>
      </w:r>
      <w:r w:rsidR="00BD35F1" w:rsidRPr="00F916B7">
        <w:rPr>
          <w:sz w:val="24"/>
          <w:szCs w:val="24"/>
        </w:rPr>
        <w:t>e prioritized by DEQ for follow-</w:t>
      </w:r>
      <w:r w:rsidRPr="00F916B7">
        <w:rPr>
          <w:sz w:val="24"/>
          <w:szCs w:val="24"/>
        </w:rPr>
        <w:t>up monitoring.</w:t>
      </w:r>
    </w:p>
    <w:p w14:paraId="2BC47934" w14:textId="77777777" w:rsidR="000E7F97" w:rsidRPr="00F916B7" w:rsidRDefault="000E7F97" w:rsidP="0012273D">
      <w:pPr>
        <w:pStyle w:val="EndnoteText"/>
        <w:ind w:left="1170"/>
        <w:rPr>
          <w:b/>
          <w:sz w:val="24"/>
          <w:szCs w:val="24"/>
        </w:rPr>
      </w:pPr>
    </w:p>
    <w:p w14:paraId="2B6A7DA2" w14:textId="77777777" w:rsidR="000E7F97" w:rsidRPr="00F916B7" w:rsidRDefault="000E7F97" w:rsidP="0012273D">
      <w:pPr>
        <w:pStyle w:val="EndnoteText"/>
        <w:ind w:left="1170"/>
        <w:rPr>
          <w:sz w:val="24"/>
          <w:szCs w:val="24"/>
        </w:rPr>
      </w:pPr>
      <w:r w:rsidRPr="00F916B7">
        <w:rPr>
          <w:b/>
          <w:sz w:val="24"/>
          <w:szCs w:val="24"/>
        </w:rPr>
        <w:t>Va. Category 3D</w:t>
      </w:r>
      <w:r w:rsidRPr="00F916B7">
        <w:rPr>
          <w:sz w:val="24"/>
          <w:szCs w:val="24"/>
        </w:rPr>
        <w:t xml:space="preserve"> - data collected by a citizen monitoring or other organization indicating designated use(s) are being attained but the methodology and/or data quality has not been approved for such a determination. </w:t>
      </w:r>
    </w:p>
    <w:p w14:paraId="2F627D1B" w14:textId="77777777" w:rsidR="000E7F97" w:rsidRPr="00F916B7" w:rsidRDefault="000E7F97" w:rsidP="0012273D">
      <w:pPr>
        <w:pStyle w:val="EndnoteText"/>
        <w:ind w:left="1170"/>
        <w:rPr>
          <w:b/>
          <w:sz w:val="24"/>
          <w:szCs w:val="24"/>
        </w:rPr>
      </w:pPr>
    </w:p>
    <w:p w14:paraId="706632B2" w14:textId="77777777" w:rsidR="000E7F97" w:rsidRPr="00F916B7" w:rsidRDefault="000E7F97" w:rsidP="0012273D">
      <w:pPr>
        <w:pStyle w:val="EndnoteText"/>
        <w:rPr>
          <w:b/>
          <w:sz w:val="24"/>
          <w:szCs w:val="24"/>
          <w:u w:val="single"/>
        </w:rPr>
      </w:pPr>
      <w:r w:rsidRPr="00F916B7">
        <w:rPr>
          <w:b/>
          <w:i/>
          <w:sz w:val="24"/>
          <w:szCs w:val="24"/>
          <w:u w:val="single"/>
        </w:rPr>
        <w:t>IMPAIRED</w:t>
      </w:r>
      <w:r w:rsidRPr="00F916B7">
        <w:rPr>
          <w:b/>
          <w:sz w:val="24"/>
          <w:szCs w:val="24"/>
          <w:u w:val="single"/>
        </w:rPr>
        <w:t xml:space="preserve"> - Waters are impaired or threatened but a TMDL is not required.</w:t>
      </w:r>
    </w:p>
    <w:p w14:paraId="1BB3D838" w14:textId="77777777" w:rsidR="000E7F97" w:rsidRPr="00F916B7" w:rsidRDefault="000E7F97" w:rsidP="0012273D">
      <w:pPr>
        <w:pStyle w:val="EndnoteText"/>
        <w:rPr>
          <w:b/>
          <w:sz w:val="24"/>
          <w:szCs w:val="24"/>
        </w:rPr>
      </w:pPr>
    </w:p>
    <w:p w14:paraId="5D7A9211" w14:textId="77777777" w:rsidR="000E7F97" w:rsidRPr="00F916B7" w:rsidRDefault="000E7F97" w:rsidP="0012273D">
      <w:pPr>
        <w:pStyle w:val="EndnoteText"/>
        <w:numPr>
          <w:ilvl w:val="0"/>
          <w:numId w:val="3"/>
        </w:numPr>
        <w:rPr>
          <w:sz w:val="24"/>
          <w:szCs w:val="24"/>
        </w:rPr>
      </w:pPr>
      <w:r w:rsidRPr="00F916B7">
        <w:rPr>
          <w:b/>
          <w:sz w:val="24"/>
          <w:szCs w:val="24"/>
        </w:rPr>
        <w:t xml:space="preserve">EPA Category 4A </w:t>
      </w:r>
      <w:r w:rsidR="00965595" w:rsidRPr="00F916B7">
        <w:rPr>
          <w:b/>
          <w:sz w:val="24"/>
          <w:szCs w:val="24"/>
        </w:rPr>
        <w:t>-</w:t>
      </w:r>
      <w:r w:rsidR="00965595" w:rsidRPr="00F916B7">
        <w:rPr>
          <w:sz w:val="24"/>
          <w:szCs w:val="24"/>
        </w:rPr>
        <w:t xml:space="preserve"> </w:t>
      </w:r>
      <w:r w:rsidRPr="00F916B7">
        <w:rPr>
          <w:sz w:val="24"/>
          <w:szCs w:val="24"/>
        </w:rPr>
        <w:t>water is impaired or threatened for one or more designated uses but does not require a TMDL. A new TMDL is not necessary to address the newly identified impaired tributaries if TMDL modeling, source identification and reductions cover the entire watershed and the TMDL has been approved by EPA.  These waters are primarily related to shellfish and/or recreational bacteria impairments but could include benthic impairments.</w:t>
      </w:r>
    </w:p>
    <w:p w14:paraId="42427915" w14:textId="77777777" w:rsidR="000E7F97" w:rsidRPr="00F916B7" w:rsidRDefault="000E7F97" w:rsidP="0012273D">
      <w:pPr>
        <w:pStyle w:val="EndnoteText"/>
        <w:rPr>
          <w:sz w:val="24"/>
          <w:szCs w:val="24"/>
        </w:rPr>
      </w:pPr>
    </w:p>
    <w:p w14:paraId="0B2BEB7B" w14:textId="77777777" w:rsidR="000E7F97" w:rsidRPr="00F916B7" w:rsidRDefault="000E7F97" w:rsidP="0012273D">
      <w:pPr>
        <w:pStyle w:val="EndnoteText"/>
        <w:numPr>
          <w:ilvl w:val="0"/>
          <w:numId w:val="3"/>
        </w:numPr>
        <w:rPr>
          <w:sz w:val="24"/>
          <w:szCs w:val="24"/>
        </w:rPr>
      </w:pPr>
      <w:r w:rsidRPr="00F916B7">
        <w:rPr>
          <w:b/>
          <w:sz w:val="24"/>
          <w:szCs w:val="24"/>
        </w:rPr>
        <w:t>EPA Category 4B -</w:t>
      </w:r>
      <w:r w:rsidRPr="00F916B7">
        <w:rPr>
          <w:sz w:val="24"/>
          <w:szCs w:val="24"/>
        </w:rPr>
        <w:t xml:space="preserve"> water is impaired or threatened for one or more designated uses but does not require the development of a TMDL because other pollution control requirements (such as VPDES limits under a compliance schedule) are reasonably expected </w:t>
      </w:r>
      <w:r w:rsidR="00BD35F1" w:rsidRPr="00F916B7">
        <w:rPr>
          <w:sz w:val="24"/>
          <w:szCs w:val="24"/>
        </w:rPr>
        <w:t>to result in attainment of w</w:t>
      </w:r>
      <w:r w:rsidRPr="00F916B7">
        <w:rPr>
          <w:sz w:val="24"/>
          <w:szCs w:val="24"/>
        </w:rPr>
        <w:t>ate</w:t>
      </w:r>
      <w:r w:rsidR="00BD35F1" w:rsidRPr="00F916B7">
        <w:rPr>
          <w:sz w:val="24"/>
          <w:szCs w:val="24"/>
        </w:rPr>
        <w:t>r quality s</w:t>
      </w:r>
      <w:r w:rsidRPr="00F916B7">
        <w:rPr>
          <w:sz w:val="24"/>
          <w:szCs w:val="24"/>
        </w:rPr>
        <w:t>tandard</w:t>
      </w:r>
      <w:r w:rsidR="00BD35F1" w:rsidRPr="00F916B7">
        <w:rPr>
          <w:sz w:val="24"/>
          <w:szCs w:val="24"/>
        </w:rPr>
        <w:t>s</w:t>
      </w:r>
      <w:r w:rsidRPr="00F916B7">
        <w:rPr>
          <w:sz w:val="24"/>
          <w:szCs w:val="24"/>
        </w:rPr>
        <w:t xml:space="preserve"> by the next reporting period or permit cycle.</w:t>
      </w:r>
    </w:p>
    <w:p w14:paraId="2EF580C9" w14:textId="77777777" w:rsidR="000E7F97" w:rsidRPr="00F916B7" w:rsidRDefault="000E7F97" w:rsidP="00C23E70">
      <w:pPr>
        <w:rPr>
          <w:rFonts w:ascii="Times New Roman" w:hAnsi="Times New Roman"/>
          <w:sz w:val="24"/>
          <w:szCs w:val="24"/>
        </w:rPr>
      </w:pPr>
    </w:p>
    <w:p w14:paraId="1B5A7437" w14:textId="77777777" w:rsidR="005219B4" w:rsidRPr="00F916B7" w:rsidRDefault="000E7F97" w:rsidP="0012273D">
      <w:pPr>
        <w:pStyle w:val="EndnoteText"/>
        <w:numPr>
          <w:ilvl w:val="0"/>
          <w:numId w:val="3"/>
        </w:numPr>
        <w:rPr>
          <w:sz w:val="24"/>
          <w:szCs w:val="24"/>
        </w:rPr>
      </w:pPr>
      <w:r w:rsidRPr="00F916B7">
        <w:rPr>
          <w:b/>
          <w:sz w:val="24"/>
          <w:szCs w:val="24"/>
        </w:rPr>
        <w:t>EPA Category 4C -</w:t>
      </w:r>
      <w:r w:rsidRPr="00F916B7">
        <w:rPr>
          <w:sz w:val="24"/>
          <w:szCs w:val="24"/>
        </w:rPr>
        <w:t xml:space="preserve"> water is impaired or threatened for one or more designated uses but does not require a TMDL because the impairment is not caused by a pollutant and/or is determined to be caused by natural conditions.</w:t>
      </w:r>
    </w:p>
    <w:p w14:paraId="7829299C" w14:textId="77777777" w:rsidR="005219B4" w:rsidRPr="00F916B7" w:rsidRDefault="005219B4" w:rsidP="00C23E70">
      <w:pPr>
        <w:rPr>
          <w:rFonts w:ascii="Times New Roman" w:hAnsi="Times New Roman"/>
          <w:sz w:val="24"/>
          <w:szCs w:val="24"/>
        </w:rPr>
      </w:pPr>
    </w:p>
    <w:p w14:paraId="5E2E3863" w14:textId="77777777" w:rsidR="005219B4" w:rsidRPr="00F916B7" w:rsidRDefault="005219B4" w:rsidP="0012273D">
      <w:pPr>
        <w:pStyle w:val="ListParagraph"/>
        <w:ind w:left="1170"/>
        <w:rPr>
          <w:rFonts w:ascii="Times New Roman" w:hAnsi="Times New Roman"/>
          <w:sz w:val="24"/>
          <w:szCs w:val="24"/>
        </w:rPr>
      </w:pPr>
      <w:r w:rsidRPr="00F916B7">
        <w:rPr>
          <w:rFonts w:ascii="Times New Roman" w:hAnsi="Times New Roman"/>
          <w:b/>
          <w:sz w:val="24"/>
          <w:szCs w:val="24"/>
        </w:rPr>
        <w:t>Va. Category 4D</w:t>
      </w:r>
      <w:r w:rsidR="00965595" w:rsidRPr="00F916B7">
        <w:rPr>
          <w:rFonts w:ascii="Times New Roman" w:hAnsi="Times New Roman"/>
          <w:b/>
          <w:sz w:val="24"/>
          <w:szCs w:val="24"/>
        </w:rPr>
        <w:t xml:space="preserve"> </w:t>
      </w:r>
      <w:r w:rsidRPr="00F916B7">
        <w:rPr>
          <w:rFonts w:ascii="Times New Roman" w:hAnsi="Times New Roman"/>
          <w:sz w:val="24"/>
          <w:szCs w:val="24"/>
        </w:rPr>
        <w:t xml:space="preserve">- </w:t>
      </w:r>
      <w:r w:rsidRPr="00F916B7">
        <w:rPr>
          <w:rFonts w:ascii="Times New Roman" w:hAnsi="Times New Roman"/>
          <w:bCs/>
          <w:sz w:val="24"/>
          <w:szCs w:val="24"/>
        </w:rPr>
        <w:t>part(s) of a water quality standard is attained for a pollutant with a TMDL, but the remaining criteria for the standard were not assessed due to insufficient information.  (Only to be applied to dissolved oxygen in tidal waters of the Chesapeake Bay).</w:t>
      </w:r>
    </w:p>
    <w:p w14:paraId="2E360B67" w14:textId="77777777" w:rsidR="000E7F97" w:rsidRPr="00F916B7" w:rsidRDefault="000E7F97" w:rsidP="0012273D">
      <w:pPr>
        <w:pStyle w:val="EndnoteText"/>
        <w:rPr>
          <w:sz w:val="24"/>
          <w:szCs w:val="24"/>
        </w:rPr>
      </w:pPr>
    </w:p>
    <w:p w14:paraId="6A60354C" w14:textId="77777777" w:rsidR="000E7F97" w:rsidRPr="00F916B7" w:rsidRDefault="000E7F97" w:rsidP="0012273D">
      <w:pPr>
        <w:pStyle w:val="EndnoteText"/>
        <w:rPr>
          <w:b/>
          <w:sz w:val="24"/>
          <w:szCs w:val="24"/>
          <w:u w:val="single"/>
        </w:rPr>
      </w:pPr>
      <w:r w:rsidRPr="00F916B7">
        <w:rPr>
          <w:b/>
          <w:i/>
          <w:sz w:val="24"/>
          <w:szCs w:val="24"/>
          <w:u w:val="single"/>
        </w:rPr>
        <w:t xml:space="preserve">IMPAIRED </w:t>
      </w:r>
      <w:r w:rsidRPr="00F916B7">
        <w:rPr>
          <w:b/>
          <w:sz w:val="24"/>
          <w:szCs w:val="24"/>
          <w:u w:val="single"/>
        </w:rPr>
        <w:t>- Wa</w:t>
      </w:r>
      <w:r w:rsidR="00BD35F1" w:rsidRPr="00F916B7">
        <w:rPr>
          <w:b/>
          <w:sz w:val="24"/>
          <w:szCs w:val="24"/>
          <w:u w:val="single"/>
        </w:rPr>
        <w:t xml:space="preserve">ters are impaired or threatened </w:t>
      </w:r>
      <w:r w:rsidRPr="00F916B7">
        <w:rPr>
          <w:b/>
          <w:sz w:val="24"/>
          <w:szCs w:val="24"/>
          <w:u w:val="single"/>
        </w:rPr>
        <w:t>and require a TMDL</w:t>
      </w:r>
    </w:p>
    <w:p w14:paraId="07E99E5F" w14:textId="77777777" w:rsidR="000E7F97" w:rsidRPr="00F916B7" w:rsidRDefault="000E7F97" w:rsidP="0012273D">
      <w:pPr>
        <w:pStyle w:val="EndnoteText"/>
        <w:rPr>
          <w:b/>
          <w:sz w:val="24"/>
          <w:szCs w:val="24"/>
        </w:rPr>
      </w:pPr>
    </w:p>
    <w:p w14:paraId="286D5C5C" w14:textId="77777777" w:rsidR="000E7F97" w:rsidRPr="00F916B7" w:rsidRDefault="000E7F97" w:rsidP="0012273D">
      <w:pPr>
        <w:pStyle w:val="EndnoteText"/>
        <w:numPr>
          <w:ilvl w:val="0"/>
          <w:numId w:val="3"/>
        </w:numPr>
        <w:rPr>
          <w:sz w:val="24"/>
          <w:szCs w:val="24"/>
        </w:rPr>
      </w:pPr>
      <w:r w:rsidRPr="00F916B7">
        <w:rPr>
          <w:b/>
          <w:sz w:val="24"/>
          <w:szCs w:val="24"/>
        </w:rPr>
        <w:t>EPA Category 5 -</w:t>
      </w:r>
      <w:r w:rsidRPr="00F916B7">
        <w:rPr>
          <w:sz w:val="24"/>
          <w:szCs w:val="24"/>
        </w:rPr>
        <w:t xml:space="preserve"> </w:t>
      </w:r>
      <w:r w:rsidRPr="00F916B7">
        <w:rPr>
          <w:b/>
          <w:sz w:val="24"/>
          <w:szCs w:val="24"/>
        </w:rPr>
        <w:t>Waters are impaired or threatened and a TMDL is needed.</w:t>
      </w:r>
    </w:p>
    <w:p w14:paraId="067CF198" w14:textId="77777777" w:rsidR="000E7F97" w:rsidRPr="00F916B7" w:rsidRDefault="000E7F97" w:rsidP="00C23E70">
      <w:pPr>
        <w:pStyle w:val="EndnoteText"/>
        <w:rPr>
          <w:b/>
          <w:sz w:val="24"/>
          <w:szCs w:val="24"/>
        </w:rPr>
      </w:pPr>
    </w:p>
    <w:p w14:paraId="48B7CF9E" w14:textId="7FBB0ACF" w:rsidR="000833B6" w:rsidRPr="00F916B7" w:rsidRDefault="000E7F97" w:rsidP="00433514">
      <w:pPr>
        <w:pStyle w:val="EndnoteText"/>
        <w:ind w:left="1170"/>
        <w:rPr>
          <w:sz w:val="24"/>
          <w:szCs w:val="24"/>
        </w:rPr>
      </w:pPr>
      <w:r w:rsidRPr="00F916B7">
        <w:rPr>
          <w:b/>
          <w:sz w:val="24"/>
          <w:szCs w:val="24"/>
        </w:rPr>
        <w:t xml:space="preserve">Va. Category 5A - </w:t>
      </w:r>
      <w:r w:rsidR="00BD35F1" w:rsidRPr="00F916B7">
        <w:rPr>
          <w:sz w:val="24"/>
          <w:szCs w:val="24"/>
        </w:rPr>
        <w:t>a water quality s</w:t>
      </w:r>
      <w:r w:rsidRPr="00F916B7">
        <w:rPr>
          <w:sz w:val="24"/>
          <w:szCs w:val="24"/>
        </w:rPr>
        <w:t>tandard is not attained. The water is impaired or threatened for one or more designated uses (excluding shellfish use) by a pollutant(s) and requires a TMDL (303d list).</w:t>
      </w:r>
    </w:p>
    <w:p w14:paraId="4CB6AF84" w14:textId="77777777" w:rsidR="00C23E70" w:rsidRPr="00F916B7" w:rsidRDefault="00C23E70" w:rsidP="00433514">
      <w:pPr>
        <w:pStyle w:val="EndnoteText"/>
        <w:ind w:left="1170"/>
        <w:rPr>
          <w:sz w:val="24"/>
          <w:szCs w:val="24"/>
        </w:rPr>
      </w:pPr>
    </w:p>
    <w:p w14:paraId="1E254361" w14:textId="5D778E4E" w:rsidR="000E7F97" w:rsidRPr="00F916B7" w:rsidRDefault="000E7F97" w:rsidP="0012273D">
      <w:pPr>
        <w:pStyle w:val="EndnoteText"/>
        <w:ind w:left="1170"/>
        <w:rPr>
          <w:sz w:val="24"/>
          <w:szCs w:val="24"/>
        </w:rPr>
      </w:pPr>
      <w:r w:rsidRPr="00F916B7">
        <w:rPr>
          <w:b/>
          <w:sz w:val="24"/>
          <w:szCs w:val="24"/>
        </w:rPr>
        <w:t xml:space="preserve">Va. Category 5B - </w:t>
      </w:r>
      <w:r w:rsidR="00BD35F1" w:rsidRPr="00F916B7">
        <w:rPr>
          <w:sz w:val="24"/>
          <w:szCs w:val="24"/>
        </w:rPr>
        <w:t>the water quality s</w:t>
      </w:r>
      <w:r w:rsidRPr="00F916B7">
        <w:rPr>
          <w:sz w:val="24"/>
          <w:szCs w:val="24"/>
        </w:rPr>
        <w:t>tandard for shellfish use is not attained. One or more pollutants causing impairment require TMDL development.</w:t>
      </w:r>
    </w:p>
    <w:p w14:paraId="4A09F568" w14:textId="77777777" w:rsidR="00EB23FE" w:rsidRDefault="00EB23FE" w:rsidP="0012273D">
      <w:pPr>
        <w:pStyle w:val="EndnoteText"/>
        <w:keepLines/>
        <w:ind w:left="1166"/>
        <w:rPr>
          <w:b/>
          <w:sz w:val="24"/>
          <w:szCs w:val="24"/>
        </w:rPr>
      </w:pPr>
    </w:p>
    <w:p w14:paraId="1696B50F" w14:textId="1A4451FC" w:rsidR="000E7F97" w:rsidRPr="00F916B7" w:rsidRDefault="000E7F97" w:rsidP="0012273D">
      <w:pPr>
        <w:pStyle w:val="EndnoteText"/>
        <w:keepLines/>
        <w:ind w:left="1166"/>
        <w:rPr>
          <w:sz w:val="24"/>
          <w:szCs w:val="24"/>
        </w:rPr>
      </w:pPr>
      <w:r w:rsidRPr="00F916B7">
        <w:rPr>
          <w:b/>
          <w:sz w:val="24"/>
          <w:szCs w:val="24"/>
        </w:rPr>
        <w:lastRenderedPageBreak/>
        <w:t>Va. Category 5C</w:t>
      </w:r>
      <w:r w:rsidR="00BD35F1" w:rsidRPr="00F916B7">
        <w:rPr>
          <w:sz w:val="24"/>
          <w:szCs w:val="24"/>
        </w:rPr>
        <w:t xml:space="preserve"> - the water quality s</w:t>
      </w:r>
      <w:r w:rsidRPr="00F916B7">
        <w:rPr>
          <w:sz w:val="24"/>
          <w:szCs w:val="24"/>
        </w:rPr>
        <w:t>tandard is not attained due to “suspected” natural conditions. The water is impaired for one or more designated uses by a pollutant(s) and may r</w:t>
      </w:r>
      <w:r w:rsidR="00BD35F1" w:rsidRPr="00F916B7">
        <w:rPr>
          <w:sz w:val="24"/>
          <w:szCs w:val="24"/>
        </w:rPr>
        <w:t>equire a TMDL (303d list).  Water quality s</w:t>
      </w:r>
      <w:r w:rsidRPr="00F916B7">
        <w:rPr>
          <w:sz w:val="24"/>
          <w:szCs w:val="24"/>
        </w:rPr>
        <w:t>tandards for these waters may be re-evaluated due to the presence of natural conditions.</w:t>
      </w:r>
    </w:p>
    <w:p w14:paraId="2EACCB9B" w14:textId="77777777" w:rsidR="000E7F97" w:rsidRPr="00F916B7" w:rsidRDefault="000E7F97" w:rsidP="0012273D">
      <w:pPr>
        <w:pStyle w:val="EndnoteText"/>
        <w:keepLines/>
        <w:ind w:left="1166"/>
        <w:rPr>
          <w:sz w:val="24"/>
          <w:szCs w:val="24"/>
        </w:rPr>
      </w:pPr>
    </w:p>
    <w:p w14:paraId="360BB3E7" w14:textId="77777777" w:rsidR="000E7F97" w:rsidRPr="00F916B7" w:rsidRDefault="000E7F97" w:rsidP="0012273D">
      <w:pPr>
        <w:pStyle w:val="EndnoteText"/>
        <w:ind w:left="1166"/>
        <w:rPr>
          <w:sz w:val="24"/>
          <w:szCs w:val="24"/>
        </w:rPr>
      </w:pPr>
      <w:r w:rsidRPr="00F916B7">
        <w:rPr>
          <w:b/>
          <w:sz w:val="24"/>
          <w:szCs w:val="24"/>
        </w:rPr>
        <w:t>Va. Category 5D</w:t>
      </w:r>
      <w:r w:rsidR="00BD35F1" w:rsidRPr="00F916B7">
        <w:rPr>
          <w:sz w:val="24"/>
          <w:szCs w:val="24"/>
        </w:rPr>
        <w:t xml:space="preserve"> - the water quality s</w:t>
      </w:r>
      <w:r w:rsidRPr="00F916B7">
        <w:rPr>
          <w:sz w:val="24"/>
          <w:szCs w:val="24"/>
        </w:rPr>
        <w:t>tandard is not attained where TMDLs for a pollutant(s) have been developed but one or more pollutants are still causing impairment requiring additional TMDL development.</w:t>
      </w:r>
    </w:p>
    <w:p w14:paraId="126166CB" w14:textId="0F67D2F9" w:rsidR="000E7F97" w:rsidRPr="00F916B7" w:rsidRDefault="000E7F97" w:rsidP="00FB0F6D">
      <w:pPr>
        <w:pStyle w:val="EndnoteText"/>
        <w:rPr>
          <w:sz w:val="24"/>
          <w:szCs w:val="24"/>
        </w:rPr>
      </w:pPr>
      <w:bookmarkStart w:id="0" w:name="OLE_LINK5"/>
    </w:p>
    <w:p w14:paraId="3DB129DA" w14:textId="77777777" w:rsidR="000E7F97" w:rsidRPr="00F916B7" w:rsidRDefault="000E7F97" w:rsidP="0012273D">
      <w:pPr>
        <w:pStyle w:val="EndnoteText"/>
        <w:ind w:left="1170"/>
        <w:rPr>
          <w:sz w:val="24"/>
          <w:szCs w:val="24"/>
        </w:rPr>
      </w:pPr>
      <w:r w:rsidRPr="00F916B7">
        <w:rPr>
          <w:b/>
          <w:sz w:val="24"/>
          <w:szCs w:val="24"/>
        </w:rPr>
        <w:t>Va. Category 5F</w:t>
      </w:r>
      <w:r w:rsidRPr="00F916B7">
        <w:rPr>
          <w:sz w:val="24"/>
          <w:szCs w:val="24"/>
        </w:rPr>
        <w:t xml:space="preserve"> - </w:t>
      </w:r>
      <w:bookmarkStart w:id="1" w:name="OLE_LINK3"/>
      <w:r w:rsidR="00BD35F1" w:rsidRPr="00F916B7">
        <w:rPr>
          <w:sz w:val="24"/>
          <w:szCs w:val="24"/>
        </w:rPr>
        <w:t>the w</w:t>
      </w:r>
      <w:r w:rsidRPr="00F916B7">
        <w:rPr>
          <w:sz w:val="24"/>
          <w:szCs w:val="24"/>
        </w:rPr>
        <w:t xml:space="preserve">ater </w:t>
      </w:r>
      <w:r w:rsidR="00BD35F1" w:rsidRPr="00F916B7">
        <w:rPr>
          <w:sz w:val="24"/>
          <w:szCs w:val="24"/>
        </w:rPr>
        <w:t>q</w:t>
      </w:r>
      <w:r w:rsidRPr="00F916B7">
        <w:rPr>
          <w:sz w:val="24"/>
          <w:szCs w:val="24"/>
        </w:rPr>
        <w:t>uality</w:t>
      </w:r>
      <w:r w:rsidR="00BD35F1" w:rsidRPr="00F916B7">
        <w:rPr>
          <w:sz w:val="24"/>
          <w:szCs w:val="24"/>
        </w:rPr>
        <w:t xml:space="preserve"> s</w:t>
      </w:r>
      <w:r w:rsidRPr="00F916B7">
        <w:rPr>
          <w:sz w:val="24"/>
          <w:szCs w:val="24"/>
        </w:rPr>
        <w:t>tandard is attained for a pollutant(s) with a TMDL and 303(d) delisting approved but the water remains impaired for additional pollutant(s) requiring TMDL development</w:t>
      </w:r>
      <w:bookmarkEnd w:id="0"/>
      <w:r w:rsidRPr="00F916B7">
        <w:rPr>
          <w:sz w:val="24"/>
          <w:szCs w:val="24"/>
        </w:rPr>
        <w:t>.</w:t>
      </w:r>
      <w:bookmarkEnd w:id="1"/>
    </w:p>
    <w:p w14:paraId="509F5B33" w14:textId="77777777" w:rsidR="005219B4" w:rsidRPr="00F916B7" w:rsidRDefault="005219B4" w:rsidP="0012273D">
      <w:pPr>
        <w:pStyle w:val="EndnoteText"/>
        <w:ind w:left="1170"/>
        <w:rPr>
          <w:sz w:val="24"/>
          <w:szCs w:val="24"/>
        </w:rPr>
      </w:pPr>
    </w:p>
    <w:p w14:paraId="0C7A868D" w14:textId="15931606" w:rsidR="005219B4" w:rsidRPr="00F916B7" w:rsidRDefault="005219B4" w:rsidP="0012273D">
      <w:pPr>
        <w:pStyle w:val="EndnoteText"/>
        <w:ind w:left="1170"/>
        <w:rPr>
          <w:sz w:val="24"/>
          <w:szCs w:val="24"/>
        </w:rPr>
      </w:pPr>
      <w:r w:rsidRPr="00F916B7">
        <w:rPr>
          <w:b/>
          <w:sz w:val="24"/>
          <w:szCs w:val="24"/>
        </w:rPr>
        <w:t xml:space="preserve">Va. Category 5R - </w:t>
      </w:r>
      <w:r w:rsidRPr="00F916B7">
        <w:rPr>
          <w:iCs/>
          <w:sz w:val="24"/>
          <w:szCs w:val="24"/>
        </w:rPr>
        <w:t>the Water Quality Standard is not attained and the water is impaired, and implementation of an EPA-</w:t>
      </w:r>
      <w:r w:rsidR="00F06749" w:rsidRPr="00F916B7">
        <w:rPr>
          <w:iCs/>
          <w:sz w:val="24"/>
          <w:szCs w:val="24"/>
        </w:rPr>
        <w:t>accepted</w:t>
      </w:r>
      <w:r w:rsidRPr="00F916B7">
        <w:rPr>
          <w:iCs/>
          <w:sz w:val="24"/>
          <w:szCs w:val="24"/>
        </w:rPr>
        <w:t xml:space="preserve"> restoration plan is expected to result in attainment.  A status update will be provided each 303(d) cycle to evaluate progress.</w:t>
      </w:r>
    </w:p>
    <w:p w14:paraId="53888C97" w14:textId="77777777" w:rsidR="000E7F97" w:rsidRPr="00F916B7" w:rsidRDefault="000E7F97" w:rsidP="0012273D">
      <w:pPr>
        <w:pStyle w:val="EndnoteText"/>
        <w:ind w:left="1170"/>
        <w:rPr>
          <w:sz w:val="24"/>
          <w:szCs w:val="24"/>
        </w:rPr>
      </w:pPr>
    </w:p>
    <w:p w14:paraId="38864DA1" w14:textId="77777777" w:rsidR="00BD35F1" w:rsidRPr="00F916B7" w:rsidRDefault="000E7F97" w:rsidP="0012273D">
      <w:pPr>
        <w:pStyle w:val="EndnoteText"/>
        <w:numPr>
          <w:ilvl w:val="0"/>
          <w:numId w:val="15"/>
        </w:numPr>
        <w:tabs>
          <w:tab w:val="clear" w:pos="1858"/>
          <w:tab w:val="num" w:pos="360"/>
        </w:tabs>
        <w:ind w:left="360"/>
        <w:rPr>
          <w:sz w:val="24"/>
          <w:szCs w:val="24"/>
        </w:rPr>
      </w:pPr>
      <w:r w:rsidRPr="00F916B7">
        <w:rPr>
          <w:b/>
          <w:sz w:val="24"/>
          <w:szCs w:val="24"/>
        </w:rPr>
        <w:t>EPA Category 5M</w:t>
      </w:r>
      <w:r w:rsidRPr="00F916B7">
        <w:rPr>
          <w:b/>
          <w:color w:val="FF0000"/>
          <w:sz w:val="24"/>
          <w:szCs w:val="24"/>
        </w:rPr>
        <w:t xml:space="preserve"> </w:t>
      </w:r>
      <w:r w:rsidR="00965595" w:rsidRPr="00F916B7">
        <w:rPr>
          <w:sz w:val="24"/>
          <w:szCs w:val="24"/>
        </w:rPr>
        <w:t>-</w:t>
      </w:r>
      <w:r w:rsidR="00965595" w:rsidRPr="00F916B7">
        <w:rPr>
          <w:color w:val="FF0000"/>
          <w:sz w:val="24"/>
          <w:szCs w:val="24"/>
        </w:rPr>
        <w:t xml:space="preserve"> </w:t>
      </w:r>
      <w:r w:rsidR="00DB3A78" w:rsidRPr="00F916B7">
        <w:rPr>
          <w:sz w:val="24"/>
          <w:szCs w:val="24"/>
        </w:rPr>
        <w:t>the water quality s</w:t>
      </w:r>
      <w:r w:rsidRPr="00F916B7">
        <w:rPr>
          <w:sz w:val="24"/>
          <w:szCs w:val="24"/>
        </w:rPr>
        <w:t>tandard is not attained for mercury primarily du</w:t>
      </w:r>
      <w:r w:rsidR="00BD35F1" w:rsidRPr="00F916B7">
        <w:rPr>
          <w:sz w:val="24"/>
          <w:szCs w:val="24"/>
        </w:rPr>
        <w:t>e to</w:t>
      </w:r>
      <w:r w:rsidR="002E30E4" w:rsidRPr="00F916B7">
        <w:rPr>
          <w:sz w:val="24"/>
          <w:szCs w:val="24"/>
        </w:rPr>
        <w:t xml:space="preserve"> </w:t>
      </w:r>
      <w:r w:rsidRPr="00F916B7">
        <w:rPr>
          <w:sz w:val="24"/>
          <w:szCs w:val="24"/>
        </w:rPr>
        <w:t>atmospheric deposition.</w:t>
      </w:r>
    </w:p>
    <w:p w14:paraId="135CEBFD" w14:textId="77777777" w:rsidR="000B7A90" w:rsidRPr="00F916B7" w:rsidRDefault="000B7A90" w:rsidP="00EC657C">
      <w:pPr>
        <w:pStyle w:val="Level1"/>
        <w:jc w:val="both"/>
        <w:rPr>
          <w:i/>
          <w:snapToGrid w:val="0"/>
          <w:sz w:val="24"/>
          <w:szCs w:val="24"/>
        </w:rPr>
      </w:pPr>
    </w:p>
    <w:p w14:paraId="6ED5FBDC" w14:textId="77777777" w:rsidR="00BD35F1" w:rsidRPr="00F916B7" w:rsidRDefault="00BD35F1" w:rsidP="00303D49">
      <w:pPr>
        <w:pStyle w:val="Subtitle"/>
        <w:rPr>
          <w:rFonts w:ascii="Times New Roman" w:hAnsi="Times New Roman" w:cs="Times New Roman"/>
          <w:b/>
          <w:i w:val="0"/>
          <w:sz w:val="24"/>
          <w:szCs w:val="24"/>
        </w:rPr>
      </w:pPr>
      <w:r w:rsidRPr="00F916B7">
        <w:rPr>
          <w:rFonts w:ascii="Times New Roman" w:hAnsi="Times New Roman" w:cs="Times New Roman"/>
          <w:b/>
          <w:i w:val="0"/>
          <w:sz w:val="24"/>
          <w:szCs w:val="24"/>
        </w:rPr>
        <w:t>Data Used To Determine Water Quality</w:t>
      </w:r>
    </w:p>
    <w:p w14:paraId="222C148B" w14:textId="77777777" w:rsidR="00BD35F1" w:rsidRPr="00F916B7" w:rsidRDefault="00BD35F1" w:rsidP="00EC657C">
      <w:pPr>
        <w:pStyle w:val="CommentText"/>
        <w:jc w:val="both"/>
        <w:rPr>
          <w:rFonts w:ascii="Times New Roman" w:hAnsi="Times New Roman"/>
          <w:sz w:val="24"/>
          <w:szCs w:val="24"/>
        </w:rPr>
      </w:pPr>
    </w:p>
    <w:p w14:paraId="101CE873" w14:textId="77777777" w:rsidR="00325B55" w:rsidRPr="00F916B7" w:rsidRDefault="00BD35F1" w:rsidP="0012273D">
      <w:pPr>
        <w:pStyle w:val="Level1"/>
        <w:widowControl/>
        <w:ind w:firstLine="720"/>
        <w:rPr>
          <w:sz w:val="24"/>
          <w:szCs w:val="24"/>
        </w:rPr>
      </w:pPr>
      <w:r w:rsidRPr="00F916B7">
        <w:rPr>
          <w:sz w:val="24"/>
          <w:szCs w:val="24"/>
        </w:rPr>
        <w:t>There are two basic types of water quality data used in the assessme</w:t>
      </w:r>
      <w:r w:rsidR="004572D5" w:rsidRPr="00F916B7">
        <w:rPr>
          <w:sz w:val="24"/>
          <w:szCs w:val="24"/>
        </w:rPr>
        <w:t>nt process.  The primary</w:t>
      </w:r>
      <w:r w:rsidRPr="00F916B7">
        <w:rPr>
          <w:sz w:val="24"/>
          <w:szCs w:val="24"/>
        </w:rPr>
        <w:t xml:space="preserve"> type is “monitored” data approved through the quality assurance/quality control process (QA/QC). The data come from </w:t>
      </w:r>
      <w:r w:rsidR="004572D5" w:rsidRPr="00F916B7">
        <w:rPr>
          <w:sz w:val="24"/>
          <w:szCs w:val="24"/>
        </w:rPr>
        <w:t xml:space="preserve">the </w:t>
      </w:r>
      <w:r w:rsidRPr="00F916B7">
        <w:rPr>
          <w:sz w:val="24"/>
          <w:szCs w:val="24"/>
        </w:rPr>
        <w:t>analysis of chemical, biological, and</w:t>
      </w:r>
      <w:r w:rsidR="004572D5" w:rsidRPr="00F916B7">
        <w:rPr>
          <w:sz w:val="24"/>
          <w:szCs w:val="24"/>
        </w:rPr>
        <w:t>/or physical samples collected</w:t>
      </w:r>
      <w:r w:rsidRPr="00F916B7">
        <w:rPr>
          <w:sz w:val="24"/>
          <w:szCs w:val="24"/>
        </w:rPr>
        <w:t xml:space="preserve"> by DEQ </w:t>
      </w:r>
      <w:r w:rsidR="004572D5" w:rsidRPr="00F916B7">
        <w:rPr>
          <w:sz w:val="24"/>
          <w:szCs w:val="24"/>
        </w:rPr>
        <w:t>or by individuals and organizations that have been approved by DEQ</w:t>
      </w:r>
      <w:r w:rsidR="00124AE1" w:rsidRPr="00F916B7">
        <w:rPr>
          <w:sz w:val="24"/>
          <w:szCs w:val="24"/>
        </w:rPr>
        <w:t xml:space="preserve">.  </w:t>
      </w:r>
      <w:r w:rsidRPr="00F916B7">
        <w:rPr>
          <w:sz w:val="24"/>
          <w:szCs w:val="24"/>
        </w:rPr>
        <w:t xml:space="preserve">These </w:t>
      </w:r>
      <w:proofErr w:type="gramStart"/>
      <w:r w:rsidRPr="00F916B7">
        <w:rPr>
          <w:sz w:val="24"/>
          <w:szCs w:val="24"/>
        </w:rPr>
        <w:t>data</w:t>
      </w:r>
      <w:proofErr w:type="gramEnd"/>
      <w:r w:rsidRPr="00F916B7">
        <w:rPr>
          <w:sz w:val="24"/>
          <w:szCs w:val="24"/>
        </w:rPr>
        <w:t xml:space="preserve"> are considered </w:t>
      </w:r>
      <w:r w:rsidR="00124AE1" w:rsidRPr="00F916B7">
        <w:rPr>
          <w:sz w:val="24"/>
          <w:szCs w:val="24"/>
        </w:rPr>
        <w:t xml:space="preserve">to be </w:t>
      </w:r>
      <w:r w:rsidR="004572D5" w:rsidRPr="00F916B7">
        <w:rPr>
          <w:sz w:val="24"/>
          <w:szCs w:val="24"/>
        </w:rPr>
        <w:t xml:space="preserve">of the highest quality. </w:t>
      </w:r>
      <w:r w:rsidR="000B7A90" w:rsidRPr="00F916B7">
        <w:rPr>
          <w:sz w:val="24"/>
          <w:szCs w:val="24"/>
        </w:rPr>
        <w:t xml:space="preserve"> </w:t>
      </w:r>
      <w:r w:rsidR="004572D5" w:rsidRPr="00F916B7">
        <w:rPr>
          <w:sz w:val="24"/>
          <w:szCs w:val="24"/>
        </w:rPr>
        <w:t>Generally, states compile their lists of impaired waters</w:t>
      </w:r>
      <w:r w:rsidRPr="00F916B7">
        <w:rPr>
          <w:sz w:val="24"/>
          <w:szCs w:val="24"/>
        </w:rPr>
        <w:t xml:space="preserve"> using </w:t>
      </w:r>
      <w:r w:rsidR="004572D5" w:rsidRPr="00F916B7">
        <w:rPr>
          <w:sz w:val="24"/>
          <w:szCs w:val="24"/>
        </w:rPr>
        <w:t xml:space="preserve">only </w:t>
      </w:r>
      <w:r w:rsidRPr="00F916B7">
        <w:rPr>
          <w:sz w:val="24"/>
          <w:szCs w:val="24"/>
        </w:rPr>
        <w:t>m</w:t>
      </w:r>
      <w:r w:rsidR="004572D5" w:rsidRPr="00F916B7">
        <w:rPr>
          <w:sz w:val="24"/>
          <w:szCs w:val="24"/>
        </w:rPr>
        <w:t>onitor</w:t>
      </w:r>
      <w:r w:rsidR="0019214B" w:rsidRPr="00F916B7">
        <w:rPr>
          <w:sz w:val="24"/>
          <w:szCs w:val="24"/>
        </w:rPr>
        <w:t xml:space="preserve">ed data, which are generated using </w:t>
      </w:r>
      <w:r w:rsidRPr="00F916B7">
        <w:rPr>
          <w:sz w:val="24"/>
          <w:szCs w:val="24"/>
        </w:rPr>
        <w:t>EPA</w:t>
      </w:r>
      <w:r w:rsidR="004572D5" w:rsidRPr="00F916B7">
        <w:rPr>
          <w:sz w:val="24"/>
          <w:szCs w:val="24"/>
        </w:rPr>
        <w:t>-</w:t>
      </w:r>
      <w:r w:rsidRPr="00F916B7">
        <w:rPr>
          <w:sz w:val="24"/>
          <w:szCs w:val="24"/>
        </w:rPr>
        <w:t xml:space="preserve">accepted </w:t>
      </w:r>
      <w:r w:rsidR="0019214B" w:rsidRPr="00F916B7">
        <w:rPr>
          <w:sz w:val="24"/>
          <w:szCs w:val="24"/>
        </w:rPr>
        <w:t xml:space="preserve">sampling and analytical methods.  </w:t>
      </w:r>
      <w:r w:rsidRPr="00F916B7">
        <w:rPr>
          <w:sz w:val="24"/>
          <w:szCs w:val="24"/>
        </w:rPr>
        <w:t>All non-DEQ monitoring data submittals used in an assessment, except chemical data submittals from the U.S. Geological Survey (USGS), must include a sampling and analy</w:t>
      </w:r>
      <w:r w:rsidR="00124AE1" w:rsidRPr="00F916B7">
        <w:rPr>
          <w:sz w:val="24"/>
          <w:szCs w:val="24"/>
        </w:rPr>
        <w:t xml:space="preserve">sis protocol </w:t>
      </w:r>
      <w:r w:rsidRPr="00F916B7">
        <w:rPr>
          <w:sz w:val="24"/>
          <w:szCs w:val="24"/>
        </w:rPr>
        <w:t xml:space="preserve">for DEQ review. </w:t>
      </w:r>
    </w:p>
    <w:p w14:paraId="400E2FFC" w14:textId="77777777" w:rsidR="00325B55" w:rsidRPr="00F916B7" w:rsidRDefault="00325B55" w:rsidP="0012273D">
      <w:pPr>
        <w:pStyle w:val="Level1"/>
        <w:widowControl/>
        <w:ind w:firstLine="720"/>
        <w:rPr>
          <w:sz w:val="24"/>
          <w:szCs w:val="24"/>
        </w:rPr>
      </w:pPr>
    </w:p>
    <w:p w14:paraId="7B53B6D4" w14:textId="77777777" w:rsidR="00325B55" w:rsidRPr="00F916B7" w:rsidRDefault="00BD35F1" w:rsidP="0012273D">
      <w:pPr>
        <w:pStyle w:val="Level1"/>
        <w:widowControl/>
        <w:rPr>
          <w:sz w:val="24"/>
          <w:szCs w:val="24"/>
        </w:rPr>
      </w:pPr>
      <w:r w:rsidRPr="00F916B7">
        <w:rPr>
          <w:sz w:val="24"/>
          <w:szCs w:val="24"/>
        </w:rPr>
        <w:t>The second type of data used in the assessment is considered “evaluated” data. These physical, chemical, and biological data are primarily obtained from sources without an EPA</w:t>
      </w:r>
      <w:r w:rsidR="0019214B" w:rsidRPr="00F916B7">
        <w:rPr>
          <w:sz w:val="24"/>
          <w:szCs w:val="24"/>
        </w:rPr>
        <w:t>-</w:t>
      </w:r>
      <w:r w:rsidRPr="00F916B7">
        <w:rPr>
          <w:sz w:val="24"/>
          <w:szCs w:val="24"/>
        </w:rPr>
        <w:t>approved or DEQ</w:t>
      </w:r>
      <w:r w:rsidR="0019214B" w:rsidRPr="00F916B7">
        <w:rPr>
          <w:sz w:val="24"/>
          <w:szCs w:val="24"/>
        </w:rPr>
        <w:t>-</w:t>
      </w:r>
      <w:r w:rsidRPr="00F916B7">
        <w:rPr>
          <w:sz w:val="24"/>
          <w:szCs w:val="24"/>
        </w:rPr>
        <w:t xml:space="preserve">accepted sampling protocol. These data are considered to be of lower </w:t>
      </w:r>
      <w:r w:rsidR="0019214B" w:rsidRPr="00F916B7">
        <w:rPr>
          <w:sz w:val="24"/>
          <w:szCs w:val="24"/>
        </w:rPr>
        <w:t>quality than monitored data</w:t>
      </w:r>
      <w:r w:rsidRPr="00F916B7">
        <w:rPr>
          <w:sz w:val="24"/>
          <w:szCs w:val="24"/>
        </w:rPr>
        <w:t>. Normally, these data are not used directly for listing waters as impaired</w:t>
      </w:r>
      <w:r w:rsidR="0019214B" w:rsidRPr="00F916B7">
        <w:rPr>
          <w:sz w:val="24"/>
          <w:szCs w:val="24"/>
        </w:rPr>
        <w:t>,</w:t>
      </w:r>
      <w:r w:rsidRPr="00F916B7">
        <w:rPr>
          <w:sz w:val="24"/>
          <w:szCs w:val="24"/>
        </w:rPr>
        <w:t xml:space="preserve"> but may be used to identify observed effects that may trigger additional follow-up monitoring. </w:t>
      </w:r>
    </w:p>
    <w:p w14:paraId="5599CC83" w14:textId="77777777" w:rsidR="00325B55" w:rsidRPr="00F916B7" w:rsidRDefault="00325B55" w:rsidP="0012273D">
      <w:pPr>
        <w:ind w:firstLine="720"/>
        <w:rPr>
          <w:rFonts w:ascii="Times New Roman" w:hAnsi="Times New Roman"/>
          <w:sz w:val="24"/>
          <w:szCs w:val="24"/>
        </w:rPr>
      </w:pPr>
    </w:p>
    <w:p w14:paraId="41D8F6F9" w14:textId="1871BAF5" w:rsidR="00325B55" w:rsidRPr="00F916B7" w:rsidRDefault="002D22FC" w:rsidP="00FB0F6D">
      <w:pPr>
        <w:rPr>
          <w:rFonts w:ascii="Times New Roman" w:hAnsi="Times New Roman"/>
          <w:sz w:val="24"/>
          <w:szCs w:val="24"/>
        </w:rPr>
      </w:pPr>
      <w:r w:rsidRPr="00F916B7">
        <w:rPr>
          <w:rFonts w:ascii="Times New Roman" w:hAnsi="Times New Roman"/>
          <w:sz w:val="24"/>
          <w:szCs w:val="24"/>
        </w:rPr>
        <w:t>N</w:t>
      </w:r>
      <w:r w:rsidR="00BD35F1" w:rsidRPr="00F916B7">
        <w:rPr>
          <w:rFonts w:ascii="Times New Roman" w:hAnsi="Times New Roman"/>
          <w:sz w:val="24"/>
          <w:szCs w:val="24"/>
        </w:rPr>
        <w:t>on-DEQ water quality data</w:t>
      </w:r>
      <w:r w:rsidRPr="00F916B7">
        <w:rPr>
          <w:rFonts w:ascii="Times New Roman" w:hAnsi="Times New Roman"/>
          <w:sz w:val="24"/>
          <w:szCs w:val="24"/>
        </w:rPr>
        <w:t xml:space="preserve"> </w:t>
      </w:r>
      <w:r w:rsidR="00127171" w:rsidRPr="00F916B7">
        <w:rPr>
          <w:rFonts w:ascii="Times New Roman" w:hAnsi="Times New Roman"/>
          <w:sz w:val="24"/>
          <w:szCs w:val="24"/>
        </w:rPr>
        <w:t xml:space="preserve">continue </w:t>
      </w:r>
      <w:r w:rsidR="00124AE1" w:rsidRPr="00F916B7">
        <w:rPr>
          <w:rFonts w:ascii="Times New Roman" w:hAnsi="Times New Roman"/>
          <w:sz w:val="24"/>
          <w:szCs w:val="24"/>
        </w:rPr>
        <w:t>to be tremendously</w:t>
      </w:r>
      <w:r w:rsidRPr="00F916B7">
        <w:rPr>
          <w:rFonts w:ascii="Times New Roman" w:hAnsi="Times New Roman"/>
          <w:sz w:val="24"/>
          <w:szCs w:val="24"/>
        </w:rPr>
        <w:t xml:space="preserve"> valuable to the assessment process.  The data generated by c</w:t>
      </w:r>
      <w:r w:rsidR="0019214B" w:rsidRPr="00F916B7">
        <w:rPr>
          <w:rFonts w:ascii="Times New Roman" w:hAnsi="Times New Roman"/>
          <w:sz w:val="24"/>
          <w:szCs w:val="24"/>
        </w:rPr>
        <w:t>itizen groups, the private sector</w:t>
      </w:r>
      <w:r w:rsidR="00BD35F1" w:rsidRPr="00F916B7">
        <w:rPr>
          <w:rFonts w:ascii="Times New Roman" w:hAnsi="Times New Roman"/>
          <w:sz w:val="24"/>
          <w:szCs w:val="24"/>
        </w:rPr>
        <w:t>, and other government</w:t>
      </w:r>
      <w:r w:rsidR="000B7A90" w:rsidRPr="00F916B7">
        <w:rPr>
          <w:rFonts w:ascii="Times New Roman" w:hAnsi="Times New Roman"/>
          <w:sz w:val="24"/>
          <w:szCs w:val="24"/>
        </w:rPr>
        <w:t>al</w:t>
      </w:r>
      <w:r w:rsidR="00BD35F1" w:rsidRPr="00F916B7">
        <w:rPr>
          <w:rFonts w:ascii="Times New Roman" w:hAnsi="Times New Roman"/>
          <w:sz w:val="24"/>
          <w:szCs w:val="24"/>
        </w:rPr>
        <w:t xml:space="preserve"> agencies</w:t>
      </w:r>
      <w:r w:rsidR="00F87F18" w:rsidRPr="00F916B7">
        <w:rPr>
          <w:rFonts w:ascii="Times New Roman" w:hAnsi="Times New Roman"/>
          <w:sz w:val="24"/>
          <w:szCs w:val="24"/>
        </w:rPr>
        <w:t xml:space="preserve"> </w:t>
      </w:r>
      <w:r w:rsidRPr="00F916B7">
        <w:rPr>
          <w:rFonts w:ascii="Times New Roman" w:hAnsi="Times New Roman"/>
          <w:sz w:val="24"/>
          <w:szCs w:val="24"/>
        </w:rPr>
        <w:t xml:space="preserve">extend the reach of DEQ’s monitoring network.  </w:t>
      </w:r>
      <w:r w:rsidR="0019214B" w:rsidRPr="00F916B7">
        <w:rPr>
          <w:rFonts w:ascii="Times New Roman" w:hAnsi="Times New Roman"/>
          <w:sz w:val="24"/>
          <w:szCs w:val="24"/>
        </w:rPr>
        <w:t>Q</w:t>
      </w:r>
      <w:r w:rsidR="00BD35F1" w:rsidRPr="00F916B7">
        <w:rPr>
          <w:rFonts w:ascii="Times New Roman" w:hAnsi="Times New Roman"/>
          <w:sz w:val="24"/>
          <w:szCs w:val="24"/>
        </w:rPr>
        <w:t>uality assurance and quality control (QA/QC) con</w:t>
      </w:r>
      <w:r w:rsidR="0019214B" w:rsidRPr="00F916B7">
        <w:rPr>
          <w:rFonts w:ascii="Times New Roman" w:hAnsi="Times New Roman"/>
          <w:sz w:val="24"/>
          <w:szCs w:val="24"/>
        </w:rPr>
        <w:t>tinue to be a concern for regulatory</w:t>
      </w:r>
      <w:r w:rsidR="00BD35F1" w:rsidRPr="00F916B7">
        <w:rPr>
          <w:rFonts w:ascii="Times New Roman" w:hAnsi="Times New Roman"/>
          <w:sz w:val="24"/>
          <w:szCs w:val="24"/>
        </w:rPr>
        <w:t xml:space="preserve"> use of </w:t>
      </w:r>
      <w:r w:rsidR="0019214B" w:rsidRPr="00F916B7">
        <w:rPr>
          <w:rFonts w:ascii="Times New Roman" w:hAnsi="Times New Roman"/>
          <w:sz w:val="24"/>
          <w:szCs w:val="24"/>
        </w:rPr>
        <w:t>“</w:t>
      </w:r>
      <w:r w:rsidR="00BD35F1" w:rsidRPr="00F916B7">
        <w:rPr>
          <w:rFonts w:ascii="Times New Roman" w:hAnsi="Times New Roman"/>
          <w:sz w:val="24"/>
          <w:szCs w:val="24"/>
        </w:rPr>
        <w:t>outside</w:t>
      </w:r>
      <w:r w:rsidR="0019214B" w:rsidRPr="00F916B7">
        <w:rPr>
          <w:rFonts w:ascii="Times New Roman" w:hAnsi="Times New Roman"/>
          <w:sz w:val="24"/>
          <w:szCs w:val="24"/>
        </w:rPr>
        <w:t>”</w:t>
      </w:r>
      <w:r w:rsidR="00BD35F1" w:rsidRPr="00F916B7">
        <w:rPr>
          <w:rFonts w:ascii="Times New Roman" w:hAnsi="Times New Roman"/>
          <w:sz w:val="24"/>
          <w:szCs w:val="24"/>
        </w:rPr>
        <w:t xml:space="preserve"> data, </w:t>
      </w:r>
      <w:r w:rsidR="0019214B" w:rsidRPr="00F916B7">
        <w:rPr>
          <w:rFonts w:ascii="Times New Roman" w:hAnsi="Times New Roman"/>
          <w:sz w:val="24"/>
          <w:szCs w:val="24"/>
        </w:rPr>
        <w:t xml:space="preserve">and </w:t>
      </w:r>
      <w:r w:rsidR="00BD35F1" w:rsidRPr="00F916B7">
        <w:rPr>
          <w:rFonts w:ascii="Times New Roman" w:hAnsi="Times New Roman"/>
          <w:sz w:val="24"/>
          <w:szCs w:val="24"/>
        </w:rPr>
        <w:t xml:space="preserve">DEQ </w:t>
      </w:r>
      <w:r w:rsidR="00124AE1" w:rsidRPr="00F916B7">
        <w:rPr>
          <w:rFonts w:ascii="Times New Roman" w:hAnsi="Times New Roman"/>
          <w:sz w:val="24"/>
          <w:szCs w:val="24"/>
        </w:rPr>
        <w:t>has made</w:t>
      </w:r>
      <w:r w:rsidR="00BD35F1" w:rsidRPr="00F916B7">
        <w:rPr>
          <w:rFonts w:ascii="Times New Roman" w:hAnsi="Times New Roman"/>
          <w:sz w:val="24"/>
          <w:szCs w:val="24"/>
        </w:rPr>
        <w:t xml:space="preserve"> a considerable effort to improve the data quality of outside data providers by reviewing monitorin</w:t>
      </w:r>
      <w:r w:rsidR="0019214B" w:rsidRPr="00F916B7">
        <w:rPr>
          <w:rFonts w:ascii="Times New Roman" w:hAnsi="Times New Roman"/>
          <w:sz w:val="24"/>
          <w:szCs w:val="24"/>
        </w:rPr>
        <w:t>g protocols and holding training events</w:t>
      </w:r>
      <w:r w:rsidRPr="00F916B7">
        <w:rPr>
          <w:rFonts w:ascii="Times New Roman" w:hAnsi="Times New Roman"/>
          <w:sz w:val="24"/>
          <w:szCs w:val="24"/>
        </w:rPr>
        <w:t xml:space="preserve">.  </w:t>
      </w:r>
      <w:r w:rsidR="002E30E4" w:rsidRPr="00F916B7">
        <w:rPr>
          <w:rFonts w:ascii="Times New Roman" w:hAnsi="Times New Roman"/>
          <w:sz w:val="24"/>
          <w:szCs w:val="24"/>
        </w:rPr>
        <w:t xml:space="preserve">DEQ’s </w:t>
      </w:r>
      <w:r w:rsidR="000B7A90" w:rsidRPr="00F916B7">
        <w:rPr>
          <w:rFonts w:ascii="Times New Roman" w:hAnsi="Times New Roman"/>
          <w:sz w:val="24"/>
          <w:szCs w:val="24"/>
        </w:rPr>
        <w:t>objective is to certify</w:t>
      </w:r>
      <w:r w:rsidR="0061134E" w:rsidRPr="00F916B7">
        <w:rPr>
          <w:rFonts w:ascii="Times New Roman" w:hAnsi="Times New Roman"/>
          <w:sz w:val="24"/>
          <w:szCs w:val="24"/>
        </w:rPr>
        <w:t xml:space="preserve"> additional </w:t>
      </w:r>
      <w:r w:rsidR="00BD35F1" w:rsidRPr="00F916B7">
        <w:rPr>
          <w:rFonts w:ascii="Times New Roman" w:hAnsi="Times New Roman"/>
          <w:sz w:val="24"/>
          <w:szCs w:val="24"/>
        </w:rPr>
        <w:t>non-DEQ QA/QC data, with the consent of contributors, for future designated use determination in the overall statewide water quality assessment.</w:t>
      </w:r>
      <w:bookmarkStart w:id="2" w:name="_GoBack"/>
      <w:bookmarkEnd w:id="2"/>
    </w:p>
    <w:p w14:paraId="3EA6970D" w14:textId="77777777" w:rsidR="00303D49" w:rsidRPr="00F916B7" w:rsidRDefault="00F87F18" w:rsidP="0012273D">
      <w:pPr>
        <w:pStyle w:val="EndnoteText"/>
        <w:rPr>
          <w:sz w:val="24"/>
          <w:szCs w:val="24"/>
        </w:rPr>
      </w:pPr>
      <w:r w:rsidRPr="00F916B7">
        <w:rPr>
          <w:sz w:val="24"/>
          <w:szCs w:val="24"/>
        </w:rPr>
        <w:lastRenderedPageBreak/>
        <w:t>DEQ welcomes submission of both monitored and evaluated data.  Data submitt</w:t>
      </w:r>
      <w:r w:rsidR="0019214B" w:rsidRPr="00F916B7">
        <w:rPr>
          <w:sz w:val="24"/>
          <w:szCs w:val="24"/>
        </w:rPr>
        <w:t xml:space="preserve">als are accepted continuously.  </w:t>
      </w:r>
      <w:r w:rsidR="00815699" w:rsidRPr="00F916B7">
        <w:rPr>
          <w:sz w:val="24"/>
          <w:szCs w:val="24"/>
        </w:rPr>
        <w:t>D</w:t>
      </w:r>
      <w:r w:rsidR="0019214B" w:rsidRPr="00F916B7">
        <w:rPr>
          <w:sz w:val="24"/>
          <w:szCs w:val="24"/>
        </w:rPr>
        <w:t>ata should be submitted for review through</w:t>
      </w:r>
      <w:r w:rsidRPr="00F916B7">
        <w:rPr>
          <w:sz w:val="24"/>
          <w:szCs w:val="24"/>
        </w:rPr>
        <w:t xml:space="preserve"> March 30</w:t>
      </w:r>
      <w:r w:rsidRPr="00F916B7">
        <w:rPr>
          <w:sz w:val="24"/>
          <w:szCs w:val="24"/>
          <w:vertAlign w:val="superscript"/>
        </w:rPr>
        <w:t>th</w:t>
      </w:r>
      <w:r w:rsidR="00C6364E" w:rsidRPr="00F916B7">
        <w:rPr>
          <w:sz w:val="24"/>
          <w:szCs w:val="24"/>
        </w:rPr>
        <w:t xml:space="preserve"> of the previous </w:t>
      </w:r>
      <w:r w:rsidRPr="00F916B7">
        <w:rPr>
          <w:sz w:val="24"/>
          <w:szCs w:val="24"/>
        </w:rPr>
        <w:t>odd-year</w:t>
      </w:r>
      <w:r w:rsidR="00815699" w:rsidRPr="00F916B7">
        <w:rPr>
          <w:sz w:val="24"/>
          <w:szCs w:val="24"/>
        </w:rPr>
        <w:t xml:space="preserve"> to be considered for inclusion in the next even-year assessment report</w:t>
      </w:r>
      <w:r w:rsidRPr="00F916B7">
        <w:rPr>
          <w:sz w:val="24"/>
          <w:szCs w:val="24"/>
        </w:rPr>
        <w:t xml:space="preserve">.  Chapter </w:t>
      </w:r>
      <w:r w:rsidR="0019214B" w:rsidRPr="00F916B7">
        <w:rPr>
          <w:sz w:val="24"/>
          <w:szCs w:val="24"/>
        </w:rPr>
        <w:t>3.</w:t>
      </w:r>
      <w:r w:rsidR="002E30E4" w:rsidRPr="00F916B7">
        <w:rPr>
          <w:sz w:val="24"/>
          <w:szCs w:val="24"/>
        </w:rPr>
        <w:t>5</w:t>
      </w:r>
      <w:r w:rsidRPr="00F916B7">
        <w:rPr>
          <w:sz w:val="24"/>
          <w:szCs w:val="24"/>
        </w:rPr>
        <w:t xml:space="preserve"> provides more information about DEQ’s citizen monitoring program.</w:t>
      </w:r>
    </w:p>
    <w:p w14:paraId="16B73F33" w14:textId="14E37A67" w:rsidR="00E51ADA" w:rsidRPr="00F916B7" w:rsidRDefault="00E51ADA" w:rsidP="0012273D">
      <w:pPr>
        <w:pStyle w:val="EndnoteText"/>
        <w:tabs>
          <w:tab w:val="left" w:pos="750"/>
        </w:tabs>
        <w:jc w:val="both"/>
        <w:rPr>
          <w:sz w:val="24"/>
          <w:szCs w:val="24"/>
        </w:rPr>
      </w:pPr>
    </w:p>
    <w:p w14:paraId="0F0049EB" w14:textId="77777777" w:rsidR="00555CFF" w:rsidRPr="00F916B7" w:rsidRDefault="0076741A" w:rsidP="00303D49">
      <w:pPr>
        <w:pStyle w:val="Subtitle"/>
        <w:rPr>
          <w:rFonts w:ascii="Times New Roman" w:hAnsi="Times New Roman" w:cs="Times New Roman"/>
          <w:b/>
          <w:i w:val="0"/>
          <w:sz w:val="24"/>
          <w:szCs w:val="24"/>
        </w:rPr>
      </w:pPr>
      <w:r w:rsidRPr="00F916B7">
        <w:rPr>
          <w:rFonts w:ascii="Times New Roman" w:hAnsi="Times New Roman" w:cs="Times New Roman"/>
          <w:b/>
          <w:i w:val="0"/>
          <w:sz w:val="24"/>
          <w:szCs w:val="24"/>
        </w:rPr>
        <w:t xml:space="preserve">On-going </w:t>
      </w:r>
      <w:r w:rsidR="00127171" w:rsidRPr="00F916B7">
        <w:rPr>
          <w:rFonts w:ascii="Times New Roman" w:hAnsi="Times New Roman" w:cs="Times New Roman"/>
          <w:b/>
          <w:i w:val="0"/>
          <w:sz w:val="24"/>
          <w:szCs w:val="24"/>
        </w:rPr>
        <w:t>Refinement</w:t>
      </w:r>
      <w:r w:rsidR="00555CFF" w:rsidRPr="00F916B7">
        <w:rPr>
          <w:rFonts w:ascii="Times New Roman" w:hAnsi="Times New Roman" w:cs="Times New Roman"/>
          <w:b/>
          <w:i w:val="0"/>
          <w:sz w:val="24"/>
          <w:szCs w:val="24"/>
        </w:rPr>
        <w:t xml:space="preserve"> to the Assessment Process</w:t>
      </w:r>
    </w:p>
    <w:p w14:paraId="19206D4D" w14:textId="77777777" w:rsidR="00BD35F1" w:rsidRPr="00F916B7" w:rsidRDefault="00127171" w:rsidP="00EC657C">
      <w:pPr>
        <w:pStyle w:val="EndnoteText"/>
        <w:jc w:val="both"/>
        <w:rPr>
          <w:i/>
          <w:sz w:val="24"/>
          <w:szCs w:val="24"/>
        </w:rPr>
      </w:pPr>
      <w:r w:rsidRPr="00F916B7">
        <w:rPr>
          <w:i/>
          <w:sz w:val="24"/>
          <w:szCs w:val="24"/>
        </w:rPr>
        <w:t xml:space="preserve"> </w:t>
      </w:r>
    </w:p>
    <w:p w14:paraId="777D35C7" w14:textId="78F5D9C6" w:rsidR="00C05367" w:rsidRPr="00F916B7" w:rsidRDefault="0074685C" w:rsidP="0012273D">
      <w:pPr>
        <w:ind w:firstLine="720"/>
        <w:rPr>
          <w:rFonts w:ascii="Times New Roman" w:hAnsi="Times New Roman"/>
          <w:b/>
          <w:sz w:val="24"/>
          <w:szCs w:val="24"/>
        </w:rPr>
      </w:pPr>
      <w:r w:rsidRPr="00F916B7">
        <w:rPr>
          <w:rFonts w:ascii="Times New Roman" w:hAnsi="Times New Roman"/>
          <w:sz w:val="24"/>
          <w:szCs w:val="24"/>
        </w:rPr>
        <w:t xml:space="preserve">DEQ has </w:t>
      </w:r>
      <w:r w:rsidR="007F6DF6" w:rsidRPr="00F916B7">
        <w:rPr>
          <w:rFonts w:ascii="Times New Roman" w:hAnsi="Times New Roman"/>
          <w:sz w:val="24"/>
          <w:szCs w:val="24"/>
        </w:rPr>
        <w:t>a</w:t>
      </w:r>
      <w:r w:rsidR="007637D4" w:rsidRPr="00F916B7">
        <w:rPr>
          <w:rFonts w:ascii="Times New Roman" w:hAnsi="Times New Roman"/>
          <w:sz w:val="24"/>
          <w:szCs w:val="24"/>
        </w:rPr>
        <w:t xml:space="preserve">gain </w:t>
      </w:r>
      <w:r w:rsidR="00440CFF" w:rsidRPr="00F916B7">
        <w:rPr>
          <w:rFonts w:ascii="Times New Roman" w:hAnsi="Times New Roman"/>
          <w:sz w:val="24"/>
          <w:szCs w:val="24"/>
        </w:rPr>
        <w:t>used a six</w:t>
      </w:r>
      <w:r w:rsidRPr="00F916B7">
        <w:rPr>
          <w:rFonts w:ascii="Times New Roman" w:hAnsi="Times New Roman"/>
          <w:sz w:val="24"/>
          <w:szCs w:val="24"/>
        </w:rPr>
        <w:t>-year assessment</w:t>
      </w:r>
      <w:r w:rsidR="003B7634" w:rsidRPr="00F916B7">
        <w:rPr>
          <w:rFonts w:ascii="Times New Roman" w:hAnsi="Times New Roman"/>
          <w:sz w:val="24"/>
          <w:szCs w:val="24"/>
        </w:rPr>
        <w:t xml:space="preserve"> data</w:t>
      </w:r>
      <w:r w:rsidRPr="00F916B7">
        <w:rPr>
          <w:rFonts w:ascii="Times New Roman" w:hAnsi="Times New Roman"/>
          <w:sz w:val="24"/>
          <w:szCs w:val="24"/>
        </w:rPr>
        <w:t xml:space="preserve"> window </w:t>
      </w:r>
      <w:r w:rsidR="00440CFF" w:rsidRPr="00F916B7">
        <w:rPr>
          <w:rFonts w:ascii="Times New Roman" w:hAnsi="Times New Roman"/>
          <w:sz w:val="24"/>
          <w:szCs w:val="24"/>
        </w:rPr>
        <w:t>for th</w:t>
      </w:r>
      <w:r w:rsidR="006262AF" w:rsidRPr="00F916B7">
        <w:rPr>
          <w:rFonts w:ascii="Times New Roman" w:hAnsi="Times New Roman"/>
          <w:sz w:val="24"/>
          <w:szCs w:val="24"/>
        </w:rPr>
        <w:t>e 20</w:t>
      </w:r>
      <w:r w:rsidR="006D6024">
        <w:rPr>
          <w:rFonts w:ascii="Times New Roman" w:hAnsi="Times New Roman"/>
          <w:sz w:val="24"/>
          <w:szCs w:val="24"/>
        </w:rPr>
        <w:t>22</w:t>
      </w:r>
      <w:r w:rsidR="007637D4" w:rsidRPr="00F916B7">
        <w:rPr>
          <w:rFonts w:ascii="Times New Roman" w:hAnsi="Times New Roman"/>
          <w:sz w:val="24"/>
          <w:szCs w:val="24"/>
        </w:rPr>
        <w:t xml:space="preserve"> </w:t>
      </w:r>
      <w:r w:rsidR="00440CFF" w:rsidRPr="00F916B7">
        <w:rPr>
          <w:rFonts w:ascii="Times New Roman" w:hAnsi="Times New Roman"/>
          <w:sz w:val="24"/>
          <w:szCs w:val="24"/>
        </w:rPr>
        <w:t>report</w:t>
      </w:r>
      <w:r w:rsidRPr="00F916B7">
        <w:rPr>
          <w:rFonts w:ascii="Times New Roman" w:hAnsi="Times New Roman"/>
          <w:sz w:val="24"/>
          <w:szCs w:val="24"/>
        </w:rPr>
        <w:t xml:space="preserve">. </w:t>
      </w:r>
      <w:r w:rsidR="004541C8" w:rsidRPr="00F916B7">
        <w:rPr>
          <w:rFonts w:ascii="Times New Roman" w:hAnsi="Times New Roman"/>
          <w:sz w:val="24"/>
          <w:szCs w:val="24"/>
        </w:rPr>
        <w:t xml:space="preserve"> </w:t>
      </w:r>
      <w:r w:rsidRPr="00F916B7">
        <w:rPr>
          <w:rFonts w:ascii="Times New Roman" w:hAnsi="Times New Roman"/>
          <w:sz w:val="24"/>
          <w:szCs w:val="24"/>
        </w:rPr>
        <w:t xml:space="preserve">This </w:t>
      </w:r>
      <w:r w:rsidR="007637D4" w:rsidRPr="00F916B7">
        <w:rPr>
          <w:rFonts w:ascii="Times New Roman" w:hAnsi="Times New Roman"/>
          <w:sz w:val="24"/>
          <w:szCs w:val="24"/>
        </w:rPr>
        <w:t xml:space="preserve">data window </w:t>
      </w:r>
      <w:r w:rsidRPr="00F916B7">
        <w:rPr>
          <w:rFonts w:ascii="Times New Roman" w:hAnsi="Times New Roman"/>
          <w:sz w:val="24"/>
          <w:szCs w:val="24"/>
        </w:rPr>
        <w:t xml:space="preserve">follows a </w:t>
      </w:r>
      <w:r w:rsidR="00440CFF" w:rsidRPr="00F916B7">
        <w:rPr>
          <w:rFonts w:ascii="Times New Roman" w:hAnsi="Times New Roman"/>
          <w:sz w:val="24"/>
          <w:szCs w:val="24"/>
        </w:rPr>
        <w:t xml:space="preserve">2006 </w:t>
      </w:r>
      <w:r w:rsidRPr="00F916B7">
        <w:rPr>
          <w:rFonts w:ascii="Times New Roman" w:hAnsi="Times New Roman"/>
          <w:sz w:val="24"/>
          <w:szCs w:val="24"/>
        </w:rPr>
        <w:t>update</w:t>
      </w:r>
      <w:r w:rsidR="00440CFF" w:rsidRPr="00F916B7">
        <w:rPr>
          <w:rFonts w:ascii="Times New Roman" w:hAnsi="Times New Roman"/>
          <w:sz w:val="24"/>
          <w:szCs w:val="24"/>
        </w:rPr>
        <w:t xml:space="preserve"> </w:t>
      </w:r>
      <w:r w:rsidRPr="00F916B7">
        <w:rPr>
          <w:rFonts w:ascii="Times New Roman" w:hAnsi="Times New Roman"/>
          <w:sz w:val="24"/>
          <w:szCs w:val="24"/>
        </w:rPr>
        <w:t xml:space="preserve">to the ambient </w:t>
      </w:r>
      <w:r w:rsidR="00146345" w:rsidRPr="00F916B7">
        <w:rPr>
          <w:rFonts w:ascii="Times New Roman" w:hAnsi="Times New Roman"/>
          <w:sz w:val="24"/>
          <w:szCs w:val="24"/>
        </w:rPr>
        <w:t xml:space="preserve">water </w:t>
      </w:r>
      <w:r w:rsidRPr="00F916B7">
        <w:rPr>
          <w:rFonts w:ascii="Times New Roman" w:hAnsi="Times New Roman"/>
          <w:sz w:val="24"/>
          <w:szCs w:val="24"/>
        </w:rPr>
        <w:t xml:space="preserve">monitoring strategy </w:t>
      </w:r>
      <w:r w:rsidR="00146345" w:rsidRPr="00F916B7">
        <w:rPr>
          <w:rFonts w:ascii="Times New Roman" w:hAnsi="Times New Roman"/>
          <w:sz w:val="24"/>
          <w:szCs w:val="24"/>
        </w:rPr>
        <w:t xml:space="preserve">for Virginia, </w:t>
      </w:r>
      <w:r w:rsidRPr="00F916B7">
        <w:rPr>
          <w:rFonts w:ascii="Times New Roman" w:hAnsi="Times New Roman"/>
          <w:sz w:val="24"/>
          <w:szCs w:val="24"/>
        </w:rPr>
        <w:t xml:space="preserve">which </w:t>
      </w:r>
      <w:r w:rsidR="00F5702E" w:rsidRPr="00F916B7">
        <w:rPr>
          <w:rFonts w:ascii="Times New Roman" w:hAnsi="Times New Roman"/>
          <w:sz w:val="24"/>
          <w:szCs w:val="24"/>
        </w:rPr>
        <w:t>has i</w:t>
      </w:r>
      <w:r w:rsidRPr="00F916B7">
        <w:rPr>
          <w:rFonts w:ascii="Times New Roman" w:hAnsi="Times New Roman"/>
          <w:sz w:val="24"/>
          <w:szCs w:val="24"/>
        </w:rPr>
        <w:t>nco</w:t>
      </w:r>
      <w:r w:rsidR="00CE112A" w:rsidRPr="00F916B7">
        <w:rPr>
          <w:rFonts w:ascii="Times New Roman" w:hAnsi="Times New Roman"/>
          <w:sz w:val="24"/>
          <w:szCs w:val="24"/>
        </w:rPr>
        <w:t>r</w:t>
      </w:r>
      <w:r w:rsidRPr="00F916B7">
        <w:rPr>
          <w:rFonts w:ascii="Times New Roman" w:hAnsi="Times New Roman"/>
          <w:sz w:val="24"/>
          <w:szCs w:val="24"/>
        </w:rPr>
        <w:t>porate</w:t>
      </w:r>
      <w:r w:rsidR="00EF106A" w:rsidRPr="00F916B7">
        <w:rPr>
          <w:rFonts w:ascii="Times New Roman" w:hAnsi="Times New Roman"/>
          <w:sz w:val="24"/>
          <w:szCs w:val="24"/>
        </w:rPr>
        <w:t>d</w:t>
      </w:r>
      <w:r w:rsidRPr="00F916B7">
        <w:rPr>
          <w:rFonts w:ascii="Times New Roman" w:hAnsi="Times New Roman"/>
          <w:sz w:val="24"/>
          <w:szCs w:val="24"/>
        </w:rPr>
        <w:t xml:space="preserve"> </w:t>
      </w:r>
      <w:r w:rsidR="00EF106A" w:rsidRPr="00F916B7">
        <w:rPr>
          <w:rFonts w:ascii="Times New Roman" w:hAnsi="Times New Roman"/>
          <w:sz w:val="24"/>
          <w:szCs w:val="24"/>
        </w:rPr>
        <w:t>all 1,247 12-digit (6</w:t>
      </w:r>
      <w:r w:rsidR="00EF106A" w:rsidRPr="00F916B7">
        <w:rPr>
          <w:rFonts w:ascii="Times New Roman" w:hAnsi="Times New Roman"/>
          <w:sz w:val="24"/>
          <w:szCs w:val="24"/>
          <w:vertAlign w:val="superscript"/>
        </w:rPr>
        <w:t>th</w:t>
      </w:r>
      <w:r w:rsidR="00EF106A" w:rsidRPr="00F916B7">
        <w:rPr>
          <w:rFonts w:ascii="Times New Roman" w:hAnsi="Times New Roman"/>
          <w:sz w:val="24"/>
          <w:szCs w:val="24"/>
        </w:rPr>
        <w:t xml:space="preserve"> Order) sub-watersheds into</w:t>
      </w:r>
      <w:r w:rsidRPr="00F916B7">
        <w:rPr>
          <w:rFonts w:ascii="Times New Roman" w:hAnsi="Times New Roman"/>
          <w:sz w:val="24"/>
          <w:szCs w:val="24"/>
        </w:rPr>
        <w:t xml:space="preserve"> </w:t>
      </w:r>
      <w:r w:rsidR="00EF106A" w:rsidRPr="00F916B7">
        <w:rPr>
          <w:rFonts w:ascii="Times New Roman" w:hAnsi="Times New Roman"/>
          <w:sz w:val="24"/>
          <w:szCs w:val="24"/>
        </w:rPr>
        <w:t xml:space="preserve">the existing </w:t>
      </w:r>
      <w:r w:rsidRPr="00F916B7">
        <w:rPr>
          <w:rFonts w:ascii="Times New Roman" w:hAnsi="Times New Roman"/>
          <w:sz w:val="24"/>
          <w:szCs w:val="24"/>
        </w:rPr>
        <w:t xml:space="preserve">rotating watershed monitoring approach. </w:t>
      </w:r>
      <w:r w:rsidR="004541C8" w:rsidRPr="00F916B7">
        <w:rPr>
          <w:rFonts w:ascii="Times New Roman" w:hAnsi="Times New Roman"/>
          <w:sz w:val="24"/>
          <w:szCs w:val="24"/>
        </w:rPr>
        <w:t xml:space="preserve"> </w:t>
      </w:r>
      <w:r w:rsidRPr="00F916B7">
        <w:rPr>
          <w:rFonts w:ascii="Times New Roman" w:hAnsi="Times New Roman"/>
          <w:sz w:val="24"/>
          <w:szCs w:val="24"/>
        </w:rPr>
        <w:t>This approach uses a two</w:t>
      </w:r>
      <w:r w:rsidR="009279F3" w:rsidRPr="00F916B7">
        <w:rPr>
          <w:rFonts w:ascii="Times New Roman" w:hAnsi="Times New Roman"/>
          <w:sz w:val="24"/>
          <w:szCs w:val="24"/>
        </w:rPr>
        <w:t>-</w:t>
      </w:r>
      <w:r w:rsidRPr="00F916B7">
        <w:rPr>
          <w:rFonts w:ascii="Times New Roman" w:hAnsi="Times New Roman"/>
          <w:sz w:val="24"/>
          <w:szCs w:val="24"/>
        </w:rPr>
        <w:t>year</w:t>
      </w:r>
      <w:r w:rsidR="009279F3" w:rsidRPr="00F916B7">
        <w:rPr>
          <w:rFonts w:ascii="Times New Roman" w:hAnsi="Times New Roman"/>
          <w:sz w:val="24"/>
          <w:szCs w:val="24"/>
        </w:rPr>
        <w:t xml:space="preserve">, semi-monthly </w:t>
      </w:r>
      <w:r w:rsidRPr="00F916B7">
        <w:rPr>
          <w:rFonts w:ascii="Times New Roman" w:hAnsi="Times New Roman"/>
          <w:sz w:val="24"/>
          <w:szCs w:val="24"/>
        </w:rPr>
        <w:t xml:space="preserve">monitoring </w:t>
      </w:r>
      <w:r w:rsidR="009279F3" w:rsidRPr="00F916B7">
        <w:rPr>
          <w:rFonts w:ascii="Times New Roman" w:hAnsi="Times New Roman"/>
          <w:sz w:val="24"/>
          <w:szCs w:val="24"/>
        </w:rPr>
        <w:t>scheme</w:t>
      </w:r>
      <w:r w:rsidR="006156D0" w:rsidRPr="00F916B7">
        <w:rPr>
          <w:rFonts w:ascii="Times New Roman" w:hAnsi="Times New Roman"/>
          <w:sz w:val="24"/>
          <w:szCs w:val="24"/>
        </w:rPr>
        <w:t>,</w:t>
      </w:r>
      <w:r w:rsidRPr="00F916B7">
        <w:rPr>
          <w:rFonts w:ascii="Times New Roman" w:hAnsi="Times New Roman"/>
          <w:sz w:val="24"/>
          <w:szCs w:val="24"/>
        </w:rPr>
        <w:t xml:space="preserve"> </w:t>
      </w:r>
      <w:r w:rsidR="009279F3" w:rsidRPr="00F916B7">
        <w:rPr>
          <w:rFonts w:ascii="Times New Roman" w:hAnsi="Times New Roman"/>
          <w:sz w:val="24"/>
          <w:szCs w:val="24"/>
        </w:rPr>
        <w:t>as described in C</w:t>
      </w:r>
      <w:r w:rsidR="00CE112A" w:rsidRPr="00F916B7">
        <w:rPr>
          <w:rFonts w:ascii="Times New Roman" w:hAnsi="Times New Roman"/>
          <w:sz w:val="24"/>
          <w:szCs w:val="24"/>
        </w:rPr>
        <w:t>h</w:t>
      </w:r>
      <w:r w:rsidR="009279F3" w:rsidRPr="00F916B7">
        <w:rPr>
          <w:rFonts w:ascii="Times New Roman" w:hAnsi="Times New Roman"/>
          <w:sz w:val="24"/>
          <w:szCs w:val="24"/>
        </w:rPr>
        <w:t xml:space="preserve">apter </w:t>
      </w:r>
      <w:r w:rsidR="00C6364E" w:rsidRPr="00F916B7">
        <w:rPr>
          <w:rFonts w:ascii="Times New Roman" w:hAnsi="Times New Roman"/>
          <w:sz w:val="24"/>
          <w:szCs w:val="24"/>
        </w:rPr>
        <w:t>3</w:t>
      </w:r>
      <w:r w:rsidR="009279F3" w:rsidRPr="00F916B7">
        <w:rPr>
          <w:rFonts w:ascii="Times New Roman" w:hAnsi="Times New Roman"/>
          <w:sz w:val="24"/>
          <w:szCs w:val="24"/>
        </w:rPr>
        <w:t xml:space="preserve">.1, prior to rotating to another </w:t>
      </w:r>
      <w:r w:rsidR="00EF106A" w:rsidRPr="00F916B7">
        <w:rPr>
          <w:rFonts w:ascii="Times New Roman" w:hAnsi="Times New Roman"/>
          <w:sz w:val="24"/>
          <w:szCs w:val="24"/>
        </w:rPr>
        <w:t>sub-</w:t>
      </w:r>
      <w:r w:rsidR="009279F3" w:rsidRPr="00F916B7">
        <w:rPr>
          <w:rFonts w:ascii="Times New Roman" w:hAnsi="Times New Roman"/>
          <w:sz w:val="24"/>
          <w:szCs w:val="24"/>
        </w:rPr>
        <w:t xml:space="preserve">watershed. This approach is designed to cover </w:t>
      </w:r>
      <w:r w:rsidR="003B7634" w:rsidRPr="00F916B7">
        <w:rPr>
          <w:rFonts w:ascii="Times New Roman" w:hAnsi="Times New Roman"/>
          <w:sz w:val="24"/>
          <w:szCs w:val="24"/>
        </w:rPr>
        <w:t xml:space="preserve">one-third </w:t>
      </w:r>
      <w:r w:rsidR="009279F3" w:rsidRPr="00F916B7">
        <w:rPr>
          <w:rFonts w:ascii="Times New Roman" w:hAnsi="Times New Roman"/>
          <w:sz w:val="24"/>
          <w:szCs w:val="24"/>
        </w:rPr>
        <w:t>of the</w:t>
      </w:r>
      <w:r w:rsidR="00EF106A" w:rsidRPr="00F916B7">
        <w:rPr>
          <w:rFonts w:ascii="Times New Roman" w:hAnsi="Times New Roman"/>
          <w:sz w:val="24"/>
          <w:szCs w:val="24"/>
        </w:rPr>
        <w:t>se smaller</w:t>
      </w:r>
      <w:r w:rsidR="009279F3" w:rsidRPr="00F916B7">
        <w:rPr>
          <w:rFonts w:ascii="Times New Roman" w:hAnsi="Times New Roman"/>
          <w:sz w:val="24"/>
          <w:szCs w:val="24"/>
        </w:rPr>
        <w:t xml:space="preserve"> </w:t>
      </w:r>
      <w:r w:rsidR="00EF106A" w:rsidRPr="00F916B7">
        <w:rPr>
          <w:rFonts w:ascii="Times New Roman" w:hAnsi="Times New Roman"/>
          <w:sz w:val="24"/>
          <w:szCs w:val="24"/>
        </w:rPr>
        <w:t>sub-</w:t>
      </w:r>
      <w:r w:rsidR="009279F3" w:rsidRPr="00F916B7">
        <w:rPr>
          <w:rFonts w:ascii="Times New Roman" w:hAnsi="Times New Roman"/>
          <w:sz w:val="24"/>
          <w:szCs w:val="24"/>
        </w:rPr>
        <w:t xml:space="preserve">watersheds throughout the state every two years. </w:t>
      </w:r>
      <w:r w:rsidR="004541C8" w:rsidRPr="00F916B7">
        <w:rPr>
          <w:rFonts w:ascii="Times New Roman" w:hAnsi="Times New Roman"/>
          <w:sz w:val="24"/>
          <w:szCs w:val="24"/>
        </w:rPr>
        <w:t xml:space="preserve"> </w:t>
      </w:r>
      <w:r w:rsidR="009279F3" w:rsidRPr="00F916B7">
        <w:rPr>
          <w:rFonts w:ascii="Times New Roman" w:hAnsi="Times New Roman"/>
          <w:sz w:val="24"/>
          <w:szCs w:val="24"/>
        </w:rPr>
        <w:t xml:space="preserve">Thus, after six years, </w:t>
      </w:r>
      <w:r w:rsidR="00EF106A" w:rsidRPr="00F916B7">
        <w:rPr>
          <w:rFonts w:ascii="Times New Roman" w:hAnsi="Times New Roman"/>
          <w:sz w:val="24"/>
          <w:szCs w:val="24"/>
        </w:rPr>
        <w:t>almost every sub-</w:t>
      </w:r>
      <w:r w:rsidR="009279F3" w:rsidRPr="00F916B7">
        <w:rPr>
          <w:rFonts w:ascii="Times New Roman" w:hAnsi="Times New Roman"/>
          <w:sz w:val="24"/>
          <w:szCs w:val="24"/>
        </w:rPr>
        <w:t xml:space="preserve">watershed within the state </w:t>
      </w:r>
      <w:r w:rsidR="00EF106A" w:rsidRPr="00F916B7">
        <w:rPr>
          <w:rFonts w:ascii="Times New Roman" w:hAnsi="Times New Roman"/>
          <w:sz w:val="24"/>
          <w:szCs w:val="24"/>
        </w:rPr>
        <w:t xml:space="preserve">is scheduled </w:t>
      </w:r>
      <w:r w:rsidR="009279F3" w:rsidRPr="00F916B7">
        <w:rPr>
          <w:rFonts w:ascii="Times New Roman" w:hAnsi="Times New Roman"/>
          <w:sz w:val="24"/>
          <w:szCs w:val="24"/>
        </w:rPr>
        <w:t>to be monitored.</w:t>
      </w:r>
    </w:p>
    <w:p w14:paraId="71ADAAE2" w14:textId="77777777" w:rsidR="00C05367" w:rsidRPr="00F916B7" w:rsidRDefault="00C05367" w:rsidP="00325B55">
      <w:pPr>
        <w:rPr>
          <w:rFonts w:ascii="Times New Roman" w:hAnsi="Times New Roman"/>
          <w:sz w:val="24"/>
          <w:szCs w:val="24"/>
        </w:rPr>
      </w:pPr>
    </w:p>
    <w:sectPr w:rsidR="00C05367" w:rsidRPr="00F916B7" w:rsidSect="00D517A7">
      <w:footerReference w:type="default" r:id="rId10"/>
      <w:endnotePr>
        <w:numFmt w:val="decimal"/>
      </w:endnotePr>
      <w:type w:val="continuous"/>
      <w:pgSz w:w="12240" w:h="15840" w:code="1"/>
      <w:pgMar w:top="1440" w:right="1440" w:bottom="864"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E0FF8" w14:textId="77777777" w:rsidR="008E2CB0" w:rsidRDefault="008E2CB0">
      <w:r>
        <w:separator/>
      </w:r>
    </w:p>
  </w:endnote>
  <w:endnote w:type="continuationSeparator" w:id="0">
    <w:p w14:paraId="7E3635F6" w14:textId="77777777" w:rsidR="008E2CB0" w:rsidRDefault="008E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60CA" w14:textId="709B6152" w:rsidR="00151987" w:rsidRPr="00F916B7" w:rsidRDefault="001E3CB0">
    <w:pPr>
      <w:pStyle w:val="Heading1"/>
      <w:rPr>
        <w:rFonts w:ascii="Times New Roman" w:hAnsi="Times New Roman"/>
        <w:b w:val="0"/>
      </w:rPr>
    </w:pPr>
    <w:r>
      <w:rPr>
        <w:rFonts w:ascii="Times New Roman" w:hAnsi="Times New Roman"/>
        <w:b w:val="0"/>
      </w:rPr>
      <w:t>Final</w:t>
    </w:r>
    <w:r w:rsidR="006D6024">
      <w:rPr>
        <w:rFonts w:ascii="Times New Roman" w:hAnsi="Times New Roman"/>
        <w:b w:val="0"/>
      </w:rPr>
      <w:t xml:space="preserve"> 2022</w:t>
    </w:r>
  </w:p>
  <w:p w14:paraId="5AD7DD47" w14:textId="4F20E19E" w:rsidR="00151987" w:rsidRPr="00F916B7" w:rsidRDefault="00F63945">
    <w:pPr>
      <w:framePr w:w="9361" w:wrap="notBeside" w:vAnchor="text" w:hAnchor="text" w:x="1" w:y="1"/>
      <w:jc w:val="center"/>
      <w:rPr>
        <w:rFonts w:ascii="Times New Roman" w:hAnsi="Times New Roman"/>
      </w:rPr>
    </w:pPr>
    <w:r w:rsidRPr="00F916B7">
      <w:rPr>
        <w:rFonts w:ascii="Times New Roman" w:hAnsi="Times New Roman"/>
      </w:rPr>
      <w:fldChar w:fldCharType="begin"/>
    </w:r>
    <w:r w:rsidR="00151987" w:rsidRPr="00F916B7">
      <w:rPr>
        <w:rFonts w:ascii="Times New Roman" w:hAnsi="Times New Roman"/>
      </w:rPr>
      <w:instrText xml:space="preserve">PAGE </w:instrText>
    </w:r>
    <w:r w:rsidRPr="00F916B7">
      <w:rPr>
        <w:rFonts w:ascii="Times New Roman" w:hAnsi="Times New Roman"/>
      </w:rPr>
      <w:fldChar w:fldCharType="separate"/>
    </w:r>
    <w:r w:rsidR="00FB0F6D">
      <w:rPr>
        <w:rFonts w:ascii="Times New Roman" w:hAnsi="Times New Roman"/>
        <w:noProof/>
      </w:rPr>
      <w:t>5</w:t>
    </w:r>
    <w:r w:rsidRPr="00F916B7">
      <w:rPr>
        <w:rFonts w:ascii="Times New Roman" w:hAnsi="Times New Roman"/>
      </w:rPr>
      <w:fldChar w:fldCharType="end"/>
    </w:r>
  </w:p>
  <w:p w14:paraId="2650E578" w14:textId="77777777" w:rsidR="00151987" w:rsidRDefault="00151987">
    <w:pPr>
      <w:jc w:val="both"/>
      <w:rPr>
        <w:rFonts w:ascii="Univers" w:hAnsi="Univer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A0F38" w14:textId="77777777" w:rsidR="008E2CB0" w:rsidRDefault="008E2CB0">
      <w:r>
        <w:separator/>
      </w:r>
    </w:p>
  </w:footnote>
  <w:footnote w:type="continuationSeparator" w:id="0">
    <w:p w14:paraId="40030CCE" w14:textId="77777777" w:rsidR="008E2CB0" w:rsidRDefault="008E2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50F"/>
    <w:multiLevelType w:val="hybridMultilevel"/>
    <w:tmpl w:val="2560467E"/>
    <w:lvl w:ilvl="0" w:tplc="47308716">
      <w:start w:val="1"/>
      <w:numFmt w:val="bullet"/>
      <w:lvlText w:val=""/>
      <w:lvlJc w:val="left"/>
      <w:pPr>
        <w:tabs>
          <w:tab w:val="num" w:pos="1858"/>
        </w:tabs>
        <w:ind w:left="1858"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812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265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BB6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1958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965CA5"/>
    <w:multiLevelType w:val="singleLevel"/>
    <w:tmpl w:val="DC5A2A3C"/>
    <w:lvl w:ilvl="0">
      <w:start w:val="1"/>
      <w:numFmt w:val="decimal"/>
      <w:lvlText w:val="%1."/>
      <w:lvlJc w:val="left"/>
      <w:pPr>
        <w:tabs>
          <w:tab w:val="num" w:pos="1440"/>
        </w:tabs>
        <w:ind w:left="1440" w:hanging="720"/>
      </w:pPr>
      <w:rPr>
        <w:rFonts w:hint="default"/>
      </w:rPr>
    </w:lvl>
  </w:abstractNum>
  <w:abstractNum w:abstractNumId="6" w15:restartNumberingAfterBreak="0">
    <w:nsid w:val="3ECF3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3A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6723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CF04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110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F12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081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6947F9"/>
    <w:multiLevelType w:val="singleLevel"/>
    <w:tmpl w:val="DD2EF100"/>
    <w:lvl w:ilvl="0">
      <w:start w:val="1"/>
      <w:numFmt w:val="decimal"/>
      <w:lvlText w:val="%1."/>
      <w:lvlJc w:val="left"/>
      <w:pPr>
        <w:tabs>
          <w:tab w:val="num" w:pos="1080"/>
        </w:tabs>
        <w:ind w:left="1080" w:hanging="360"/>
      </w:pPr>
      <w:rPr>
        <w:rFonts w:cs="Times New Roman" w:hint="default"/>
      </w:rPr>
    </w:lvl>
  </w:abstractNum>
  <w:abstractNum w:abstractNumId="14" w15:restartNumberingAfterBreak="0">
    <w:nsid w:val="7F983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10"/>
  </w:num>
  <w:num w:numId="4">
    <w:abstractNumId w:val="3"/>
  </w:num>
  <w:num w:numId="5">
    <w:abstractNumId w:val="1"/>
  </w:num>
  <w:num w:numId="6">
    <w:abstractNumId w:val="2"/>
  </w:num>
  <w:num w:numId="7">
    <w:abstractNumId w:val="14"/>
  </w:num>
  <w:num w:numId="8">
    <w:abstractNumId w:val="8"/>
  </w:num>
  <w:num w:numId="9">
    <w:abstractNumId w:val="12"/>
  </w:num>
  <w:num w:numId="10">
    <w:abstractNumId w:val="4"/>
  </w:num>
  <w:num w:numId="11">
    <w:abstractNumId w:val="7"/>
  </w:num>
  <w:num w:numId="12">
    <w:abstractNumId w:val="13"/>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B"/>
    <w:rsid w:val="00015E71"/>
    <w:rsid w:val="00016A63"/>
    <w:rsid w:val="00022AA4"/>
    <w:rsid w:val="00046F5E"/>
    <w:rsid w:val="00062D1D"/>
    <w:rsid w:val="00065EC8"/>
    <w:rsid w:val="0007014B"/>
    <w:rsid w:val="00076186"/>
    <w:rsid w:val="000823C8"/>
    <w:rsid w:val="000833B6"/>
    <w:rsid w:val="00095C39"/>
    <w:rsid w:val="000A56D3"/>
    <w:rsid w:val="000A5E6F"/>
    <w:rsid w:val="000A77A0"/>
    <w:rsid w:val="000B42C6"/>
    <w:rsid w:val="000B6C03"/>
    <w:rsid w:val="000B6C76"/>
    <w:rsid w:val="000B7A90"/>
    <w:rsid w:val="000D0744"/>
    <w:rsid w:val="000D5ECE"/>
    <w:rsid w:val="000E4858"/>
    <w:rsid w:val="000E7569"/>
    <w:rsid w:val="000E7F97"/>
    <w:rsid w:val="000F26F7"/>
    <w:rsid w:val="00101453"/>
    <w:rsid w:val="00112AA7"/>
    <w:rsid w:val="00116AD2"/>
    <w:rsid w:val="0012273D"/>
    <w:rsid w:val="00124AE1"/>
    <w:rsid w:val="00125FC1"/>
    <w:rsid w:val="00127171"/>
    <w:rsid w:val="00146345"/>
    <w:rsid w:val="00151987"/>
    <w:rsid w:val="00154FC2"/>
    <w:rsid w:val="00157171"/>
    <w:rsid w:val="00161EE9"/>
    <w:rsid w:val="00170B24"/>
    <w:rsid w:val="00175B0D"/>
    <w:rsid w:val="00175B74"/>
    <w:rsid w:val="001827D9"/>
    <w:rsid w:val="0019214B"/>
    <w:rsid w:val="001A0344"/>
    <w:rsid w:val="001B556B"/>
    <w:rsid w:val="001E3CB0"/>
    <w:rsid w:val="001E5F60"/>
    <w:rsid w:val="001E7B63"/>
    <w:rsid w:val="001F28FA"/>
    <w:rsid w:val="001F780F"/>
    <w:rsid w:val="0021001E"/>
    <w:rsid w:val="00213A64"/>
    <w:rsid w:val="00215A4E"/>
    <w:rsid w:val="00237169"/>
    <w:rsid w:val="00244791"/>
    <w:rsid w:val="00281259"/>
    <w:rsid w:val="00295A3A"/>
    <w:rsid w:val="002A5ED9"/>
    <w:rsid w:val="002A7858"/>
    <w:rsid w:val="002C18B2"/>
    <w:rsid w:val="002C4852"/>
    <w:rsid w:val="002C5202"/>
    <w:rsid w:val="002D22FC"/>
    <w:rsid w:val="002D353C"/>
    <w:rsid w:val="002D359C"/>
    <w:rsid w:val="002E2248"/>
    <w:rsid w:val="002E2752"/>
    <w:rsid w:val="002E30E4"/>
    <w:rsid w:val="002E4045"/>
    <w:rsid w:val="002E4AED"/>
    <w:rsid w:val="002E582B"/>
    <w:rsid w:val="002E6C94"/>
    <w:rsid w:val="002F07FA"/>
    <w:rsid w:val="002F223D"/>
    <w:rsid w:val="002F3058"/>
    <w:rsid w:val="00303D49"/>
    <w:rsid w:val="003128D2"/>
    <w:rsid w:val="00313425"/>
    <w:rsid w:val="003153C1"/>
    <w:rsid w:val="00316DC4"/>
    <w:rsid w:val="00325B55"/>
    <w:rsid w:val="0032723C"/>
    <w:rsid w:val="00335F03"/>
    <w:rsid w:val="0034215E"/>
    <w:rsid w:val="00344B34"/>
    <w:rsid w:val="00375A68"/>
    <w:rsid w:val="003778E9"/>
    <w:rsid w:val="003822CC"/>
    <w:rsid w:val="00382DBE"/>
    <w:rsid w:val="003B5039"/>
    <w:rsid w:val="003B7634"/>
    <w:rsid w:val="003C1B1A"/>
    <w:rsid w:val="003C1ECF"/>
    <w:rsid w:val="003D357C"/>
    <w:rsid w:val="003D78E7"/>
    <w:rsid w:val="003F1832"/>
    <w:rsid w:val="00405649"/>
    <w:rsid w:val="00410F78"/>
    <w:rsid w:val="004213D3"/>
    <w:rsid w:val="00431DE6"/>
    <w:rsid w:val="00433514"/>
    <w:rsid w:val="00440CFF"/>
    <w:rsid w:val="004541C8"/>
    <w:rsid w:val="004572D5"/>
    <w:rsid w:val="00462782"/>
    <w:rsid w:val="004717C2"/>
    <w:rsid w:val="00481657"/>
    <w:rsid w:val="004940CD"/>
    <w:rsid w:val="004C6AFD"/>
    <w:rsid w:val="004D2AFB"/>
    <w:rsid w:val="004E1EDB"/>
    <w:rsid w:val="004E2ACC"/>
    <w:rsid w:val="00501CDD"/>
    <w:rsid w:val="00506D73"/>
    <w:rsid w:val="005161E7"/>
    <w:rsid w:val="00516E63"/>
    <w:rsid w:val="005219B4"/>
    <w:rsid w:val="00533225"/>
    <w:rsid w:val="00534301"/>
    <w:rsid w:val="00555CFF"/>
    <w:rsid w:val="005564E7"/>
    <w:rsid w:val="00561AA9"/>
    <w:rsid w:val="00571EC2"/>
    <w:rsid w:val="005815D1"/>
    <w:rsid w:val="005858A3"/>
    <w:rsid w:val="005A4146"/>
    <w:rsid w:val="005C19AD"/>
    <w:rsid w:val="005D0190"/>
    <w:rsid w:val="005E5D02"/>
    <w:rsid w:val="00601483"/>
    <w:rsid w:val="0061134E"/>
    <w:rsid w:val="006124CB"/>
    <w:rsid w:val="006156D0"/>
    <w:rsid w:val="00616F37"/>
    <w:rsid w:val="006262AF"/>
    <w:rsid w:val="006411B1"/>
    <w:rsid w:val="00653A12"/>
    <w:rsid w:val="00657619"/>
    <w:rsid w:val="00671AB0"/>
    <w:rsid w:val="006745EE"/>
    <w:rsid w:val="00677764"/>
    <w:rsid w:val="00687DFC"/>
    <w:rsid w:val="0069253E"/>
    <w:rsid w:val="006A718E"/>
    <w:rsid w:val="006B3C20"/>
    <w:rsid w:val="006C3947"/>
    <w:rsid w:val="006D3B28"/>
    <w:rsid w:val="006D6024"/>
    <w:rsid w:val="006E141F"/>
    <w:rsid w:val="006E6019"/>
    <w:rsid w:val="00711D18"/>
    <w:rsid w:val="00720A97"/>
    <w:rsid w:val="00735FAB"/>
    <w:rsid w:val="00737191"/>
    <w:rsid w:val="0074685C"/>
    <w:rsid w:val="00750D68"/>
    <w:rsid w:val="007556F8"/>
    <w:rsid w:val="007637D4"/>
    <w:rsid w:val="0076741A"/>
    <w:rsid w:val="0077452F"/>
    <w:rsid w:val="007825D0"/>
    <w:rsid w:val="0078385A"/>
    <w:rsid w:val="00795DCF"/>
    <w:rsid w:val="0079696B"/>
    <w:rsid w:val="007B3313"/>
    <w:rsid w:val="007D09B5"/>
    <w:rsid w:val="007D644F"/>
    <w:rsid w:val="007D760E"/>
    <w:rsid w:val="007E1D58"/>
    <w:rsid w:val="007E67EC"/>
    <w:rsid w:val="007F44F4"/>
    <w:rsid w:val="007F4682"/>
    <w:rsid w:val="007F5FBB"/>
    <w:rsid w:val="007F6DF6"/>
    <w:rsid w:val="00806D92"/>
    <w:rsid w:val="00815699"/>
    <w:rsid w:val="00822CA6"/>
    <w:rsid w:val="00824F05"/>
    <w:rsid w:val="00826B43"/>
    <w:rsid w:val="00872DA5"/>
    <w:rsid w:val="00873266"/>
    <w:rsid w:val="0087636C"/>
    <w:rsid w:val="008938D6"/>
    <w:rsid w:val="008A084E"/>
    <w:rsid w:val="008B0843"/>
    <w:rsid w:val="008B52BF"/>
    <w:rsid w:val="008B5364"/>
    <w:rsid w:val="008C2598"/>
    <w:rsid w:val="008C3E22"/>
    <w:rsid w:val="008C6F27"/>
    <w:rsid w:val="008D67EA"/>
    <w:rsid w:val="008E2CB0"/>
    <w:rsid w:val="008F296C"/>
    <w:rsid w:val="00900B18"/>
    <w:rsid w:val="009079E8"/>
    <w:rsid w:val="009279F3"/>
    <w:rsid w:val="00931460"/>
    <w:rsid w:val="0093678D"/>
    <w:rsid w:val="00941F01"/>
    <w:rsid w:val="009420CD"/>
    <w:rsid w:val="00953C93"/>
    <w:rsid w:val="009564C8"/>
    <w:rsid w:val="00965595"/>
    <w:rsid w:val="00976BB1"/>
    <w:rsid w:val="00980012"/>
    <w:rsid w:val="00980BEC"/>
    <w:rsid w:val="00982038"/>
    <w:rsid w:val="00987D3E"/>
    <w:rsid w:val="0099075A"/>
    <w:rsid w:val="00993D7C"/>
    <w:rsid w:val="009A0A02"/>
    <w:rsid w:val="009A1C53"/>
    <w:rsid w:val="009B3BCD"/>
    <w:rsid w:val="009B6D20"/>
    <w:rsid w:val="009C53A6"/>
    <w:rsid w:val="009D1634"/>
    <w:rsid w:val="009E2851"/>
    <w:rsid w:val="009E5A7A"/>
    <w:rsid w:val="00A03C14"/>
    <w:rsid w:val="00A1688F"/>
    <w:rsid w:val="00A32CA1"/>
    <w:rsid w:val="00A424B3"/>
    <w:rsid w:val="00A61857"/>
    <w:rsid w:val="00A82325"/>
    <w:rsid w:val="00A82DB2"/>
    <w:rsid w:val="00A848EB"/>
    <w:rsid w:val="00A87D9C"/>
    <w:rsid w:val="00A90346"/>
    <w:rsid w:val="00A90BCA"/>
    <w:rsid w:val="00A93F74"/>
    <w:rsid w:val="00AB184E"/>
    <w:rsid w:val="00AB7380"/>
    <w:rsid w:val="00AD0C34"/>
    <w:rsid w:val="00AE39EF"/>
    <w:rsid w:val="00AE5615"/>
    <w:rsid w:val="00AE6335"/>
    <w:rsid w:val="00AF3AD7"/>
    <w:rsid w:val="00B049EC"/>
    <w:rsid w:val="00B1334E"/>
    <w:rsid w:val="00B1453F"/>
    <w:rsid w:val="00B15CB8"/>
    <w:rsid w:val="00B31110"/>
    <w:rsid w:val="00B36B40"/>
    <w:rsid w:val="00B43D66"/>
    <w:rsid w:val="00B66D63"/>
    <w:rsid w:val="00B837E4"/>
    <w:rsid w:val="00B855B8"/>
    <w:rsid w:val="00B96892"/>
    <w:rsid w:val="00BB098C"/>
    <w:rsid w:val="00BC56AA"/>
    <w:rsid w:val="00BC7323"/>
    <w:rsid w:val="00BD35F1"/>
    <w:rsid w:val="00BE6507"/>
    <w:rsid w:val="00BF4C0A"/>
    <w:rsid w:val="00BF53C4"/>
    <w:rsid w:val="00C0214E"/>
    <w:rsid w:val="00C05367"/>
    <w:rsid w:val="00C15D11"/>
    <w:rsid w:val="00C23E70"/>
    <w:rsid w:val="00C278E8"/>
    <w:rsid w:val="00C34F92"/>
    <w:rsid w:val="00C41EDE"/>
    <w:rsid w:val="00C4543C"/>
    <w:rsid w:val="00C526C4"/>
    <w:rsid w:val="00C54443"/>
    <w:rsid w:val="00C56921"/>
    <w:rsid w:val="00C57B7D"/>
    <w:rsid w:val="00C6364E"/>
    <w:rsid w:val="00C70EA2"/>
    <w:rsid w:val="00C71A02"/>
    <w:rsid w:val="00C96647"/>
    <w:rsid w:val="00CA2CF9"/>
    <w:rsid w:val="00CC2101"/>
    <w:rsid w:val="00CE112A"/>
    <w:rsid w:val="00CF570B"/>
    <w:rsid w:val="00D10A5B"/>
    <w:rsid w:val="00D143F5"/>
    <w:rsid w:val="00D176C5"/>
    <w:rsid w:val="00D25A73"/>
    <w:rsid w:val="00D31103"/>
    <w:rsid w:val="00D4248C"/>
    <w:rsid w:val="00D517A7"/>
    <w:rsid w:val="00D570CD"/>
    <w:rsid w:val="00D6754E"/>
    <w:rsid w:val="00D94EC2"/>
    <w:rsid w:val="00DA02D5"/>
    <w:rsid w:val="00DA1FFF"/>
    <w:rsid w:val="00DA3125"/>
    <w:rsid w:val="00DB3A78"/>
    <w:rsid w:val="00DB5957"/>
    <w:rsid w:val="00DC55E9"/>
    <w:rsid w:val="00DD5B56"/>
    <w:rsid w:val="00DE0748"/>
    <w:rsid w:val="00DF33BC"/>
    <w:rsid w:val="00DF3614"/>
    <w:rsid w:val="00E07B2E"/>
    <w:rsid w:val="00E21228"/>
    <w:rsid w:val="00E37062"/>
    <w:rsid w:val="00E46511"/>
    <w:rsid w:val="00E51ADA"/>
    <w:rsid w:val="00E51D03"/>
    <w:rsid w:val="00E52B45"/>
    <w:rsid w:val="00E71A67"/>
    <w:rsid w:val="00E86A26"/>
    <w:rsid w:val="00EB02C4"/>
    <w:rsid w:val="00EB23FE"/>
    <w:rsid w:val="00EB2BD1"/>
    <w:rsid w:val="00EC657C"/>
    <w:rsid w:val="00EF106A"/>
    <w:rsid w:val="00F00494"/>
    <w:rsid w:val="00F03551"/>
    <w:rsid w:val="00F06749"/>
    <w:rsid w:val="00F37199"/>
    <w:rsid w:val="00F41FAE"/>
    <w:rsid w:val="00F5702E"/>
    <w:rsid w:val="00F614E3"/>
    <w:rsid w:val="00F61F42"/>
    <w:rsid w:val="00F63945"/>
    <w:rsid w:val="00F72742"/>
    <w:rsid w:val="00F8026C"/>
    <w:rsid w:val="00F87F18"/>
    <w:rsid w:val="00F916B7"/>
    <w:rsid w:val="00FA2B89"/>
    <w:rsid w:val="00FA2F16"/>
    <w:rsid w:val="00FB0F6D"/>
    <w:rsid w:val="00FB15EA"/>
    <w:rsid w:val="00FB2BE2"/>
    <w:rsid w:val="00FB3D5F"/>
    <w:rsid w:val="00FB5FCB"/>
    <w:rsid w:val="00FC2724"/>
    <w:rsid w:val="00FC33AB"/>
    <w:rsid w:val="00FD232C"/>
    <w:rsid w:val="00FD3F4E"/>
    <w:rsid w:val="00FE4D12"/>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20F14"/>
  <w15:docId w15:val="{679E8AC3-F67E-43C9-A828-9C64BABC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EC2"/>
    <w:pPr>
      <w:widowControl w:val="0"/>
    </w:pPr>
    <w:rPr>
      <w:rFonts w:ascii="Arial" w:hAnsi="Arial"/>
      <w:snapToGrid w:val="0"/>
    </w:rPr>
  </w:style>
  <w:style w:type="paragraph" w:styleId="Heading1">
    <w:name w:val="heading 1"/>
    <w:basedOn w:val="Normal"/>
    <w:next w:val="Normal"/>
    <w:qFormat/>
    <w:rsid w:val="00571EC2"/>
    <w:pPr>
      <w:keepNext/>
      <w:spacing w:line="240" w:lineRule="exact"/>
      <w:outlineLvl w:val="0"/>
    </w:pPr>
    <w:rPr>
      <w:b/>
    </w:rPr>
  </w:style>
  <w:style w:type="paragraph" w:styleId="Heading2">
    <w:name w:val="heading 2"/>
    <w:basedOn w:val="Normal"/>
    <w:next w:val="Normal"/>
    <w:qFormat/>
    <w:rsid w:val="00571EC2"/>
    <w:pPr>
      <w:keepNext/>
      <w:widowControl/>
      <w:jc w:val="both"/>
      <w:outlineLvl w:val="1"/>
    </w:pPr>
    <w:rPr>
      <w:rFonts w:ascii="Univers" w:hAnsi="Univers"/>
      <w:u w:val="single"/>
    </w:rPr>
  </w:style>
  <w:style w:type="paragraph" w:styleId="Heading3">
    <w:name w:val="heading 3"/>
    <w:basedOn w:val="Normal"/>
    <w:next w:val="Normal"/>
    <w:qFormat/>
    <w:rsid w:val="00571EC2"/>
    <w:pPr>
      <w:keepNext/>
      <w:jc w:val="both"/>
      <w:outlineLvl w:val="2"/>
    </w:pPr>
    <w:rPr>
      <w:b/>
    </w:rPr>
  </w:style>
  <w:style w:type="paragraph" w:styleId="Heading4">
    <w:name w:val="heading 4"/>
    <w:basedOn w:val="Normal"/>
    <w:next w:val="Normal"/>
    <w:qFormat/>
    <w:rsid w:val="00571EC2"/>
    <w:pPr>
      <w:keepNext/>
      <w:outlineLvl w:val="3"/>
    </w:pPr>
    <w:rPr>
      <w:b/>
      <w:u w:val="single"/>
    </w:rPr>
  </w:style>
  <w:style w:type="paragraph" w:styleId="Heading5">
    <w:name w:val="heading 5"/>
    <w:basedOn w:val="Normal"/>
    <w:next w:val="Normal"/>
    <w:qFormat/>
    <w:rsid w:val="00571EC2"/>
    <w:pPr>
      <w:keepNext/>
      <w:jc w:val="both"/>
      <w:outlineLvl w:val="4"/>
    </w:pPr>
    <w:rPr>
      <w:b/>
      <w:u w:val="single"/>
    </w:rPr>
  </w:style>
  <w:style w:type="paragraph" w:styleId="Heading9">
    <w:name w:val="heading 9"/>
    <w:basedOn w:val="Normal"/>
    <w:next w:val="Normal"/>
    <w:link w:val="Heading9Char"/>
    <w:semiHidden/>
    <w:unhideWhenUsed/>
    <w:qFormat/>
    <w:rsid w:val="00170B2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1EC2"/>
  </w:style>
  <w:style w:type="paragraph" w:styleId="Header">
    <w:name w:val="header"/>
    <w:basedOn w:val="Normal"/>
    <w:rsid w:val="00571EC2"/>
    <w:pPr>
      <w:tabs>
        <w:tab w:val="center" w:pos="4320"/>
        <w:tab w:val="right" w:pos="8640"/>
      </w:tabs>
    </w:pPr>
  </w:style>
  <w:style w:type="paragraph" w:styleId="Footer">
    <w:name w:val="footer"/>
    <w:basedOn w:val="Normal"/>
    <w:rsid w:val="00571EC2"/>
    <w:pPr>
      <w:tabs>
        <w:tab w:val="center" w:pos="4320"/>
        <w:tab w:val="right" w:pos="8640"/>
      </w:tabs>
    </w:pPr>
  </w:style>
  <w:style w:type="paragraph" w:styleId="BodyTextIndent">
    <w:name w:val="Body Text Indent"/>
    <w:basedOn w:val="Normal"/>
    <w:rsid w:val="00571EC2"/>
    <w:pPr>
      <w:ind w:firstLine="720"/>
      <w:jc w:val="both"/>
    </w:pPr>
  </w:style>
  <w:style w:type="paragraph" w:styleId="BodyTextIndent3">
    <w:name w:val="Body Text Indent 3"/>
    <w:basedOn w:val="Normal"/>
    <w:rsid w:val="00571EC2"/>
    <w:pPr>
      <w:widowControl/>
      <w:ind w:firstLine="720"/>
      <w:jc w:val="both"/>
    </w:pPr>
    <w:rPr>
      <w:rFonts w:ascii="Univers" w:hAnsi="Univers"/>
    </w:rPr>
  </w:style>
  <w:style w:type="paragraph" w:styleId="CommentText">
    <w:name w:val="annotation text"/>
    <w:basedOn w:val="Normal"/>
    <w:link w:val="CommentTextChar"/>
    <w:semiHidden/>
    <w:rsid w:val="00571EC2"/>
    <w:rPr>
      <w:rFonts w:ascii="Univers" w:hAnsi="Univers"/>
    </w:rPr>
  </w:style>
  <w:style w:type="paragraph" w:customStyle="1" w:styleId="Level1">
    <w:name w:val="Level 1"/>
    <w:basedOn w:val="Normal"/>
    <w:rsid w:val="00571EC2"/>
    <w:rPr>
      <w:rFonts w:ascii="Times New Roman" w:hAnsi="Times New Roman"/>
      <w:snapToGrid/>
    </w:rPr>
  </w:style>
  <w:style w:type="paragraph" w:styleId="EndnoteText">
    <w:name w:val="endnote text"/>
    <w:basedOn w:val="Normal"/>
    <w:link w:val="EndnoteTextChar"/>
    <w:uiPriority w:val="99"/>
    <w:semiHidden/>
    <w:rsid w:val="00571EC2"/>
    <w:rPr>
      <w:rFonts w:ascii="Times New Roman" w:hAnsi="Times New Roman"/>
      <w:sz w:val="22"/>
    </w:rPr>
  </w:style>
  <w:style w:type="paragraph" w:styleId="BodyTextIndent2">
    <w:name w:val="Body Text Indent 2"/>
    <w:basedOn w:val="Normal"/>
    <w:rsid w:val="00571EC2"/>
    <w:pPr>
      <w:ind w:firstLine="720"/>
    </w:pPr>
    <w:rPr>
      <w:strike/>
    </w:rPr>
  </w:style>
  <w:style w:type="paragraph" w:styleId="BodyText">
    <w:name w:val="Body Text"/>
    <w:basedOn w:val="Normal"/>
    <w:rsid w:val="00571EC2"/>
    <w:pPr>
      <w:jc w:val="center"/>
    </w:pPr>
    <w:rPr>
      <w:b/>
    </w:rPr>
  </w:style>
  <w:style w:type="paragraph" w:styleId="BodyText2">
    <w:name w:val="Body Text 2"/>
    <w:basedOn w:val="Normal"/>
    <w:rsid w:val="00571EC2"/>
    <w:pPr>
      <w:jc w:val="both"/>
    </w:pPr>
  </w:style>
  <w:style w:type="paragraph" w:styleId="BodyText3">
    <w:name w:val="Body Text 3"/>
    <w:basedOn w:val="Normal"/>
    <w:rsid w:val="00571EC2"/>
    <w:pPr>
      <w:jc w:val="both"/>
    </w:pPr>
    <w:rPr>
      <w:b/>
    </w:rPr>
  </w:style>
  <w:style w:type="character" w:styleId="Hyperlink">
    <w:name w:val="Hyperlink"/>
    <w:basedOn w:val="DefaultParagraphFont"/>
    <w:rsid w:val="00571EC2"/>
    <w:rPr>
      <w:color w:val="0000FF"/>
      <w:u w:val="single"/>
    </w:rPr>
  </w:style>
  <w:style w:type="character" w:styleId="FollowedHyperlink">
    <w:name w:val="FollowedHyperlink"/>
    <w:basedOn w:val="DefaultParagraphFont"/>
    <w:rsid w:val="004C6AFD"/>
    <w:rPr>
      <w:color w:val="800080"/>
      <w:u w:val="single"/>
    </w:rPr>
  </w:style>
  <w:style w:type="paragraph" w:styleId="BalloonText">
    <w:name w:val="Balloon Text"/>
    <w:basedOn w:val="Normal"/>
    <w:semiHidden/>
    <w:rsid w:val="00C71A02"/>
    <w:rPr>
      <w:rFonts w:ascii="Tahoma" w:hAnsi="Tahoma" w:cs="Tahoma"/>
      <w:sz w:val="16"/>
      <w:szCs w:val="16"/>
    </w:rPr>
  </w:style>
  <w:style w:type="character" w:customStyle="1" w:styleId="Heading9Char">
    <w:name w:val="Heading 9 Char"/>
    <w:basedOn w:val="DefaultParagraphFont"/>
    <w:link w:val="Heading9"/>
    <w:semiHidden/>
    <w:rsid w:val="00170B24"/>
    <w:rPr>
      <w:rFonts w:asciiTheme="majorHAnsi" w:eastAsiaTheme="majorEastAsia" w:hAnsiTheme="majorHAnsi" w:cstheme="majorBidi"/>
      <w:i/>
      <w:iCs/>
      <w:snapToGrid w:val="0"/>
      <w:color w:val="404040" w:themeColor="text1" w:themeTint="BF"/>
    </w:rPr>
  </w:style>
  <w:style w:type="character" w:customStyle="1" w:styleId="EndnoteTextChar">
    <w:name w:val="Endnote Text Char"/>
    <w:basedOn w:val="DefaultParagraphFont"/>
    <w:link w:val="EndnoteText"/>
    <w:uiPriority w:val="99"/>
    <w:semiHidden/>
    <w:locked/>
    <w:rsid w:val="000E7F97"/>
    <w:rPr>
      <w:snapToGrid w:val="0"/>
      <w:sz w:val="22"/>
    </w:rPr>
  </w:style>
  <w:style w:type="paragraph" w:styleId="ListParagraph">
    <w:name w:val="List Paragraph"/>
    <w:basedOn w:val="Normal"/>
    <w:uiPriority w:val="34"/>
    <w:qFormat/>
    <w:rsid w:val="000E7F97"/>
    <w:pPr>
      <w:ind w:left="720"/>
      <w:contextualSpacing/>
    </w:pPr>
  </w:style>
  <w:style w:type="paragraph" w:styleId="NormalWeb">
    <w:name w:val="Normal (Web)"/>
    <w:basedOn w:val="Normal"/>
    <w:uiPriority w:val="99"/>
    <w:unhideWhenUsed/>
    <w:rsid w:val="009B6D20"/>
    <w:pPr>
      <w:widowControl/>
      <w:spacing w:before="100" w:beforeAutospacing="1" w:after="100" w:afterAutospacing="1"/>
    </w:pPr>
    <w:rPr>
      <w:rFonts w:ascii="Times New Roman" w:hAnsi="Times New Roman"/>
      <w:snapToGrid/>
      <w:sz w:val="24"/>
      <w:szCs w:val="24"/>
    </w:rPr>
  </w:style>
  <w:style w:type="character" w:styleId="CommentReference">
    <w:name w:val="annotation reference"/>
    <w:basedOn w:val="DefaultParagraphFont"/>
    <w:rsid w:val="00151987"/>
    <w:rPr>
      <w:sz w:val="16"/>
      <w:szCs w:val="16"/>
    </w:rPr>
  </w:style>
  <w:style w:type="paragraph" w:styleId="CommentSubject">
    <w:name w:val="annotation subject"/>
    <w:basedOn w:val="CommentText"/>
    <w:next w:val="CommentText"/>
    <w:link w:val="CommentSubjectChar"/>
    <w:rsid w:val="00151987"/>
    <w:rPr>
      <w:rFonts w:ascii="Arial" w:hAnsi="Arial"/>
      <w:b/>
      <w:bCs/>
    </w:rPr>
  </w:style>
  <w:style w:type="character" w:customStyle="1" w:styleId="CommentTextChar">
    <w:name w:val="Comment Text Char"/>
    <w:basedOn w:val="DefaultParagraphFont"/>
    <w:link w:val="CommentText"/>
    <w:semiHidden/>
    <w:rsid w:val="00151987"/>
    <w:rPr>
      <w:rFonts w:ascii="Univers" w:hAnsi="Univers"/>
      <w:snapToGrid w:val="0"/>
    </w:rPr>
  </w:style>
  <w:style w:type="character" w:customStyle="1" w:styleId="CommentSubjectChar">
    <w:name w:val="Comment Subject Char"/>
    <w:basedOn w:val="CommentTextChar"/>
    <w:link w:val="CommentSubject"/>
    <w:rsid w:val="00151987"/>
    <w:rPr>
      <w:rFonts w:ascii="Univers" w:hAnsi="Univers"/>
      <w:snapToGrid w:val="0"/>
    </w:rPr>
  </w:style>
  <w:style w:type="paragraph" w:styleId="Subtitle">
    <w:name w:val="Subtitle"/>
    <w:basedOn w:val="Normal"/>
    <w:next w:val="Normal"/>
    <w:link w:val="SubtitleChar"/>
    <w:qFormat/>
    <w:rsid w:val="00303D49"/>
    <w:pPr>
      <w:jc w:val="both"/>
    </w:pPr>
    <w:rPr>
      <w:rFonts w:cs="Arial"/>
      <w:i/>
      <w:sz w:val="22"/>
      <w:szCs w:val="22"/>
    </w:rPr>
  </w:style>
  <w:style w:type="character" w:customStyle="1" w:styleId="SubtitleChar">
    <w:name w:val="Subtitle Char"/>
    <w:basedOn w:val="DefaultParagraphFont"/>
    <w:link w:val="Subtitle"/>
    <w:rsid w:val="00303D49"/>
    <w:rPr>
      <w:rFonts w:ascii="Arial" w:hAnsi="Arial" w:cs="Arial"/>
      <w:i/>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064357">
      <w:bodyDiv w:val="1"/>
      <w:marLeft w:val="0"/>
      <w:marRight w:val="0"/>
      <w:marTop w:val="0"/>
      <w:marBottom w:val="0"/>
      <w:divBdr>
        <w:top w:val="none" w:sz="0" w:space="0" w:color="auto"/>
        <w:left w:val="none" w:sz="0" w:space="0" w:color="auto"/>
        <w:bottom w:val="none" w:sz="0" w:space="0" w:color="auto"/>
        <w:right w:val="none" w:sz="0" w:space="0" w:color="auto"/>
      </w:divBdr>
      <w:divsChild>
        <w:div w:id="1021541968">
          <w:marLeft w:val="3181"/>
          <w:marRight w:val="335"/>
          <w:marTop w:val="0"/>
          <w:marBottom w:val="0"/>
          <w:divBdr>
            <w:top w:val="none" w:sz="0" w:space="0" w:color="auto"/>
            <w:left w:val="none" w:sz="0" w:space="0" w:color="auto"/>
            <w:bottom w:val="none" w:sz="0" w:space="0" w:color="auto"/>
            <w:right w:val="none" w:sz="0" w:space="0" w:color="auto"/>
          </w:divBdr>
          <w:divsChild>
            <w:div w:id="1725181313">
              <w:marLeft w:val="0"/>
              <w:marRight w:val="0"/>
              <w:marTop w:val="0"/>
              <w:marBottom w:val="0"/>
              <w:divBdr>
                <w:top w:val="none" w:sz="0" w:space="0" w:color="auto"/>
                <w:left w:val="none" w:sz="0" w:space="0" w:color="auto"/>
                <w:bottom w:val="none" w:sz="0" w:space="0" w:color="auto"/>
                <w:right w:val="none" w:sz="0" w:space="0" w:color="auto"/>
              </w:divBdr>
              <w:divsChild>
                <w:div w:id="784496050">
                  <w:marLeft w:val="0"/>
                  <w:marRight w:val="0"/>
                  <w:marTop w:val="0"/>
                  <w:marBottom w:val="0"/>
                  <w:divBdr>
                    <w:top w:val="none" w:sz="0" w:space="0" w:color="auto"/>
                    <w:left w:val="none" w:sz="0" w:space="0" w:color="auto"/>
                    <w:bottom w:val="none" w:sz="0" w:space="0" w:color="auto"/>
                    <w:right w:val="none" w:sz="0" w:space="0" w:color="auto"/>
                  </w:divBdr>
                  <w:divsChild>
                    <w:div w:id="9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fr.gov/cgi-bin/text-idx?tpl=/ecfrbrowse/Title40/40cfr130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B7E2C-475A-4686-BA5C-D44EDF33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2182</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Chapter 1 Introduction</vt:lpstr>
    </vt:vector>
  </TitlesOfParts>
  <Company>Department of Environmental Quality</Company>
  <LinksUpToDate>false</LinksUpToDate>
  <CharactersWithSpaces>14545</CharactersWithSpaces>
  <SharedDoc>false</SharedDoc>
  <HLinks>
    <vt:vector size="18" baseType="variant">
      <vt:variant>
        <vt:i4>2424956</vt:i4>
      </vt:variant>
      <vt:variant>
        <vt:i4>6</vt:i4>
      </vt:variant>
      <vt:variant>
        <vt:i4>0</vt:i4>
      </vt:variant>
      <vt:variant>
        <vt:i4>5</vt:i4>
      </vt:variant>
      <vt:variant>
        <vt:lpwstr>http://www.deq.virginia.gov/wqa</vt:lpwstr>
      </vt:variant>
      <vt:variant>
        <vt:lpwstr/>
      </vt:variant>
      <vt:variant>
        <vt:i4>5373961</vt:i4>
      </vt:variant>
      <vt:variant>
        <vt:i4>3</vt:i4>
      </vt:variant>
      <vt:variant>
        <vt:i4>0</vt:i4>
      </vt:variant>
      <vt:variant>
        <vt:i4>5</vt:i4>
      </vt:variant>
      <vt:variant>
        <vt:lpwstr>http://www.vdh.virginia.gov/Epidemiology/dee/beachmonitoring/</vt:lpwstr>
      </vt:variant>
      <vt:variant>
        <vt:lpwstr/>
      </vt:variant>
      <vt:variant>
        <vt:i4>7602226</vt:i4>
      </vt:variant>
      <vt:variant>
        <vt:i4>0</vt:i4>
      </vt:variant>
      <vt:variant>
        <vt:i4>0</vt:i4>
      </vt:variant>
      <vt:variant>
        <vt:i4>5</vt:i4>
      </vt:variant>
      <vt:variant>
        <vt:lpwstr>http://www.deq.virginia.gov/water/homepage.html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dc:title>
  <dc:creator>Amanda.Shaver@deq.virginia.gov</dc:creator>
  <cp:lastModifiedBy>Shaver, Amanda (DEQ)</cp:lastModifiedBy>
  <cp:revision>3</cp:revision>
  <cp:lastPrinted>2017-11-16T18:09:00Z</cp:lastPrinted>
  <dcterms:created xsi:type="dcterms:W3CDTF">2022-09-20T12:35:00Z</dcterms:created>
  <dcterms:modified xsi:type="dcterms:W3CDTF">2022-09-20T12:43:00Z</dcterms:modified>
</cp:coreProperties>
</file>