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E052C" w14:textId="54BAC553" w:rsidR="007567D3" w:rsidRPr="00BB7A67" w:rsidRDefault="00C80ED7" w:rsidP="00BB7A67">
      <w:pPr>
        <w:pStyle w:val="Heading1"/>
        <w:jc w:val="both"/>
        <w:rPr>
          <w:sz w:val="24"/>
          <w:szCs w:val="24"/>
        </w:rPr>
      </w:pPr>
      <w:r w:rsidRPr="00BB7A67">
        <w:rPr>
          <w:sz w:val="24"/>
          <w:szCs w:val="24"/>
        </w:rPr>
        <w:t>CHAPTER</w:t>
      </w:r>
      <w:r w:rsidR="007567D3" w:rsidRPr="00BB7A67">
        <w:rPr>
          <w:sz w:val="24"/>
          <w:szCs w:val="24"/>
        </w:rPr>
        <w:t xml:space="preserve"> </w:t>
      </w:r>
      <w:r w:rsidRPr="00BB7A67">
        <w:rPr>
          <w:sz w:val="24"/>
          <w:szCs w:val="24"/>
        </w:rPr>
        <w:t>4</w:t>
      </w:r>
      <w:r w:rsidR="00BB7A67" w:rsidRPr="00BB7A67">
        <w:rPr>
          <w:sz w:val="24"/>
          <w:szCs w:val="24"/>
        </w:rPr>
        <w:t xml:space="preserve">. </w:t>
      </w:r>
      <w:r w:rsidRPr="00BB7A67">
        <w:rPr>
          <w:sz w:val="24"/>
          <w:szCs w:val="24"/>
        </w:rPr>
        <w:t>SURFACE WATER QUALITY ASSESSMENT</w:t>
      </w:r>
    </w:p>
    <w:p w14:paraId="79394C90" w14:textId="77777777" w:rsidR="00C80ED7" w:rsidRPr="00BB7A67" w:rsidRDefault="00C80ED7" w:rsidP="00C80ED7">
      <w:pPr>
        <w:rPr>
          <w:sz w:val="24"/>
          <w:szCs w:val="24"/>
        </w:rPr>
      </w:pPr>
    </w:p>
    <w:p w14:paraId="037365D9" w14:textId="4D09A716" w:rsidR="001C6051" w:rsidRPr="00BB7A67" w:rsidRDefault="00B807C9" w:rsidP="00C30468">
      <w:pPr>
        <w:rPr>
          <w:sz w:val="24"/>
          <w:szCs w:val="24"/>
        </w:rPr>
      </w:pPr>
      <w:r w:rsidRPr="00BB7A67">
        <w:rPr>
          <w:sz w:val="24"/>
          <w:szCs w:val="24"/>
        </w:rPr>
        <w:tab/>
      </w:r>
      <w:r w:rsidR="00960FF2" w:rsidRPr="00BB7A67">
        <w:rPr>
          <w:sz w:val="24"/>
          <w:szCs w:val="24"/>
        </w:rPr>
        <w:t xml:space="preserve">The following chapter </w:t>
      </w:r>
      <w:r w:rsidR="00A1654C" w:rsidRPr="00BB7A67">
        <w:rPr>
          <w:sz w:val="24"/>
          <w:szCs w:val="24"/>
        </w:rPr>
        <w:t xml:space="preserve">4.1 </w:t>
      </w:r>
      <w:r w:rsidR="00120FBF" w:rsidRPr="00BB7A67">
        <w:rPr>
          <w:sz w:val="24"/>
          <w:szCs w:val="24"/>
        </w:rPr>
        <w:t>describes</w:t>
      </w:r>
      <w:r w:rsidR="00864A93" w:rsidRPr="00BB7A67">
        <w:rPr>
          <w:sz w:val="24"/>
          <w:szCs w:val="24"/>
        </w:rPr>
        <w:t xml:space="preserve"> DEQ</w:t>
      </w:r>
      <w:r w:rsidR="00120FBF" w:rsidRPr="00BB7A67">
        <w:rPr>
          <w:sz w:val="24"/>
          <w:szCs w:val="24"/>
        </w:rPr>
        <w:t>’s process for assessing the water quality of Virginia’s streams, lakes and estuaries</w:t>
      </w:r>
      <w:r w:rsidR="00960FF2" w:rsidRPr="00BB7A67">
        <w:rPr>
          <w:sz w:val="24"/>
          <w:szCs w:val="24"/>
        </w:rPr>
        <w:t xml:space="preserve">.  Results </w:t>
      </w:r>
      <w:r w:rsidR="00AE59E0">
        <w:rPr>
          <w:sz w:val="24"/>
          <w:szCs w:val="24"/>
        </w:rPr>
        <w:t>for</w:t>
      </w:r>
      <w:r w:rsidR="00AE59E0" w:rsidRPr="00BB7A67">
        <w:rPr>
          <w:sz w:val="24"/>
          <w:szCs w:val="24"/>
        </w:rPr>
        <w:t xml:space="preserve"> </w:t>
      </w:r>
      <w:r w:rsidR="00960FF2" w:rsidRPr="00BB7A67">
        <w:rPr>
          <w:sz w:val="24"/>
          <w:szCs w:val="24"/>
        </w:rPr>
        <w:t xml:space="preserve">the </w:t>
      </w:r>
      <w:r w:rsidR="00864A93" w:rsidRPr="00BB7A67">
        <w:rPr>
          <w:sz w:val="24"/>
          <w:szCs w:val="24"/>
        </w:rPr>
        <w:t>20</w:t>
      </w:r>
      <w:r w:rsidR="00031266">
        <w:rPr>
          <w:sz w:val="24"/>
          <w:szCs w:val="24"/>
        </w:rPr>
        <w:t>22</w:t>
      </w:r>
      <w:r w:rsidR="00864A93" w:rsidRPr="00BB7A67">
        <w:rPr>
          <w:sz w:val="24"/>
          <w:szCs w:val="24"/>
        </w:rPr>
        <w:t xml:space="preserve"> </w:t>
      </w:r>
      <w:r w:rsidR="00AE59E0">
        <w:rPr>
          <w:sz w:val="24"/>
          <w:szCs w:val="24"/>
        </w:rPr>
        <w:t>Integrated Report</w:t>
      </w:r>
      <w:r w:rsidR="00960FF2" w:rsidRPr="00BB7A67">
        <w:rPr>
          <w:sz w:val="24"/>
          <w:szCs w:val="24"/>
        </w:rPr>
        <w:t>, broken down by region, are then provided and discussed</w:t>
      </w:r>
      <w:r w:rsidR="007C2C98" w:rsidRPr="00BB7A67">
        <w:rPr>
          <w:sz w:val="24"/>
          <w:szCs w:val="24"/>
        </w:rPr>
        <w:t xml:space="preserve"> (chapter 4.3)</w:t>
      </w:r>
      <w:r w:rsidR="00960FF2" w:rsidRPr="00BB7A67">
        <w:rPr>
          <w:sz w:val="24"/>
          <w:szCs w:val="24"/>
        </w:rPr>
        <w:t xml:space="preserve">.   </w:t>
      </w:r>
      <w:r w:rsidR="007C2C98" w:rsidRPr="00BB7A67">
        <w:rPr>
          <w:sz w:val="24"/>
          <w:szCs w:val="24"/>
        </w:rPr>
        <w:t>Chapter 4</w:t>
      </w:r>
      <w:r w:rsidR="00960FF2" w:rsidRPr="00BB7A67">
        <w:rPr>
          <w:sz w:val="24"/>
          <w:szCs w:val="24"/>
        </w:rPr>
        <w:t xml:space="preserve"> </w:t>
      </w:r>
      <w:r w:rsidR="001C6051" w:rsidRPr="00BB7A67">
        <w:rPr>
          <w:sz w:val="24"/>
          <w:szCs w:val="24"/>
        </w:rPr>
        <w:t>also includes:</w:t>
      </w:r>
    </w:p>
    <w:p w14:paraId="5E12E8F2" w14:textId="77777777" w:rsidR="00F12437" w:rsidRPr="00BB7A67" w:rsidRDefault="00F12437" w:rsidP="00C30468">
      <w:pPr>
        <w:rPr>
          <w:sz w:val="24"/>
          <w:szCs w:val="24"/>
        </w:rPr>
      </w:pPr>
    </w:p>
    <w:p w14:paraId="6494CF49" w14:textId="00CD284C" w:rsidR="00120FBF" w:rsidRPr="00BB7A67" w:rsidRDefault="00120FBF" w:rsidP="00C30468">
      <w:pPr>
        <w:pStyle w:val="ListParagraph"/>
        <w:numPr>
          <w:ilvl w:val="0"/>
          <w:numId w:val="6"/>
        </w:numPr>
        <w:rPr>
          <w:sz w:val="24"/>
          <w:szCs w:val="24"/>
        </w:rPr>
      </w:pPr>
      <w:r w:rsidRPr="00BB7A67">
        <w:rPr>
          <w:sz w:val="24"/>
          <w:szCs w:val="24"/>
        </w:rPr>
        <w:t>An overall su</w:t>
      </w:r>
      <w:bookmarkStart w:id="0" w:name="_GoBack"/>
      <w:bookmarkEnd w:id="0"/>
      <w:r w:rsidRPr="00BB7A67">
        <w:rPr>
          <w:sz w:val="24"/>
          <w:szCs w:val="24"/>
        </w:rPr>
        <w:t>mmary of the water quality assessment results (chapter 4.2),</w:t>
      </w:r>
    </w:p>
    <w:p w14:paraId="7D16DA05" w14:textId="77777777" w:rsidR="001C6051" w:rsidRPr="00BB7A67" w:rsidRDefault="005469C5" w:rsidP="00C30468">
      <w:pPr>
        <w:pStyle w:val="ListParagraph"/>
        <w:numPr>
          <w:ilvl w:val="0"/>
          <w:numId w:val="6"/>
        </w:numPr>
        <w:rPr>
          <w:sz w:val="24"/>
          <w:szCs w:val="24"/>
        </w:rPr>
      </w:pPr>
      <w:r w:rsidRPr="00BB7A67">
        <w:rPr>
          <w:sz w:val="24"/>
          <w:szCs w:val="24"/>
        </w:rPr>
        <w:t xml:space="preserve">an </w:t>
      </w:r>
      <w:r w:rsidR="00864A93" w:rsidRPr="00BB7A67">
        <w:rPr>
          <w:sz w:val="24"/>
          <w:szCs w:val="24"/>
        </w:rPr>
        <w:t>overall “snapshot” of water</w:t>
      </w:r>
      <w:r w:rsidR="005E2A40" w:rsidRPr="00BB7A67">
        <w:rPr>
          <w:sz w:val="24"/>
          <w:szCs w:val="24"/>
        </w:rPr>
        <w:t xml:space="preserve"> quality </w:t>
      </w:r>
      <w:r w:rsidR="00864A93" w:rsidRPr="00BB7A67">
        <w:rPr>
          <w:sz w:val="24"/>
          <w:szCs w:val="24"/>
        </w:rPr>
        <w:t>captured by DEQ’s freshwater probabilistic monitoring</w:t>
      </w:r>
      <w:r w:rsidR="001C6051" w:rsidRPr="00BB7A67">
        <w:rPr>
          <w:sz w:val="24"/>
          <w:szCs w:val="24"/>
        </w:rPr>
        <w:t xml:space="preserve"> (chapter 4.4), </w:t>
      </w:r>
    </w:p>
    <w:p w14:paraId="70B6E7C0" w14:textId="6843063C" w:rsidR="007567D3" w:rsidRPr="00BB7A67" w:rsidRDefault="001C6051" w:rsidP="00C30468">
      <w:pPr>
        <w:pStyle w:val="ListParagraph"/>
        <w:numPr>
          <w:ilvl w:val="0"/>
          <w:numId w:val="6"/>
        </w:numPr>
        <w:rPr>
          <w:sz w:val="24"/>
          <w:szCs w:val="24"/>
        </w:rPr>
      </w:pPr>
      <w:r w:rsidRPr="00BB7A67">
        <w:rPr>
          <w:sz w:val="24"/>
          <w:szCs w:val="24"/>
        </w:rPr>
        <w:t>a summary of the weight-of-evidence assessments conducted in Virginia’s estuaries (chapter 4.5),</w:t>
      </w:r>
      <w:r w:rsidR="00AE59E0">
        <w:rPr>
          <w:sz w:val="24"/>
          <w:szCs w:val="24"/>
        </w:rPr>
        <w:t xml:space="preserve"> and</w:t>
      </w:r>
    </w:p>
    <w:p w14:paraId="117E6AF0" w14:textId="597CB9B6" w:rsidR="00BB7A67" w:rsidRPr="00BB7A67" w:rsidRDefault="001C6051" w:rsidP="00BB7A67">
      <w:pPr>
        <w:pStyle w:val="ListParagraph"/>
        <w:numPr>
          <w:ilvl w:val="0"/>
          <w:numId w:val="6"/>
        </w:numPr>
        <w:rPr>
          <w:sz w:val="24"/>
          <w:szCs w:val="24"/>
        </w:rPr>
      </w:pPr>
      <w:r w:rsidRPr="00BB7A67">
        <w:rPr>
          <w:sz w:val="24"/>
          <w:szCs w:val="24"/>
        </w:rPr>
        <w:t>the assessment of the aquatic life designated uses in the Chesapeake Bay (chapter 4.6)</w:t>
      </w:r>
      <w:r w:rsidR="00BB7A67">
        <w:rPr>
          <w:sz w:val="24"/>
          <w:szCs w:val="24"/>
        </w:rPr>
        <w:t>.</w:t>
      </w:r>
    </w:p>
    <w:p w14:paraId="45ABA592" w14:textId="77777777" w:rsidR="00864A93" w:rsidRPr="00BB7A67" w:rsidRDefault="00864A93" w:rsidP="00C30468">
      <w:pPr>
        <w:rPr>
          <w:sz w:val="24"/>
          <w:szCs w:val="24"/>
        </w:rPr>
      </w:pPr>
    </w:p>
    <w:p w14:paraId="64FBB086" w14:textId="527C5A98" w:rsidR="00864A93" w:rsidRPr="00BB7A67" w:rsidRDefault="00864A93" w:rsidP="00C30468">
      <w:pPr>
        <w:pStyle w:val="Heading1"/>
        <w:rPr>
          <w:sz w:val="24"/>
          <w:szCs w:val="24"/>
        </w:rPr>
      </w:pPr>
      <w:r w:rsidRPr="00BB7A67">
        <w:rPr>
          <w:sz w:val="24"/>
          <w:szCs w:val="24"/>
        </w:rPr>
        <w:t>CHAPTER 4</w:t>
      </w:r>
      <w:r w:rsidR="00BB7A67">
        <w:rPr>
          <w:sz w:val="24"/>
          <w:szCs w:val="24"/>
        </w:rPr>
        <w:t xml:space="preserve">.1. </w:t>
      </w:r>
      <w:r w:rsidRPr="00BB7A67">
        <w:rPr>
          <w:sz w:val="24"/>
          <w:szCs w:val="24"/>
        </w:rPr>
        <w:t>ASSESSMENT METHODOLOGY</w:t>
      </w:r>
    </w:p>
    <w:p w14:paraId="26AFE065" w14:textId="77777777" w:rsidR="008C7BEF" w:rsidRPr="00BB7A67" w:rsidRDefault="008C7BEF" w:rsidP="00C30468">
      <w:pPr>
        <w:rPr>
          <w:sz w:val="24"/>
          <w:szCs w:val="24"/>
        </w:rPr>
      </w:pPr>
    </w:p>
    <w:p w14:paraId="444042C1" w14:textId="3B5E1C28" w:rsidR="008C7BEF" w:rsidRPr="00BB7A67" w:rsidRDefault="008C7BEF" w:rsidP="00C30468">
      <w:pPr>
        <w:rPr>
          <w:sz w:val="24"/>
          <w:szCs w:val="24"/>
        </w:rPr>
      </w:pPr>
      <w:r w:rsidRPr="00BB7A67">
        <w:rPr>
          <w:sz w:val="24"/>
          <w:szCs w:val="24"/>
        </w:rPr>
        <w:tab/>
        <w:t xml:space="preserve">Revisions to the assessment guidance manual have improved assessment methodologies, quality, and consistency.  Additionally, the assessment guidance manual provides the public an opportunity to review and comment on the assessment criteria and methodologies used by DEQ to determine designated use attainment.  The </w:t>
      </w:r>
      <w:r w:rsidR="006121CD">
        <w:rPr>
          <w:sz w:val="24"/>
          <w:szCs w:val="24"/>
        </w:rPr>
        <w:t xml:space="preserve">Draft </w:t>
      </w:r>
      <w:r w:rsidRPr="00BB7A67">
        <w:rPr>
          <w:sz w:val="24"/>
          <w:szCs w:val="24"/>
        </w:rPr>
        <w:t>20</w:t>
      </w:r>
      <w:r w:rsidR="00031266">
        <w:rPr>
          <w:sz w:val="24"/>
          <w:szCs w:val="24"/>
        </w:rPr>
        <w:t>22</w:t>
      </w:r>
      <w:r w:rsidR="006121CD">
        <w:rPr>
          <w:sz w:val="24"/>
          <w:szCs w:val="24"/>
        </w:rPr>
        <w:t xml:space="preserve"> Water Quality Assessment Guidance M</w:t>
      </w:r>
      <w:r w:rsidR="00077D8D" w:rsidRPr="00BB7A67">
        <w:rPr>
          <w:sz w:val="24"/>
          <w:szCs w:val="24"/>
        </w:rPr>
        <w:t xml:space="preserve">anual was public-noticed in </w:t>
      </w:r>
      <w:r w:rsidR="00031266">
        <w:rPr>
          <w:sz w:val="24"/>
          <w:szCs w:val="24"/>
        </w:rPr>
        <w:t>January</w:t>
      </w:r>
      <w:r w:rsidR="00077D8D" w:rsidRPr="00BB7A67">
        <w:rPr>
          <w:sz w:val="24"/>
          <w:szCs w:val="24"/>
        </w:rPr>
        <w:t xml:space="preserve"> 20</w:t>
      </w:r>
      <w:r w:rsidR="00031266">
        <w:rPr>
          <w:sz w:val="24"/>
          <w:szCs w:val="24"/>
        </w:rPr>
        <w:t>21</w:t>
      </w:r>
      <w:r w:rsidRPr="00BB7A67">
        <w:rPr>
          <w:sz w:val="24"/>
          <w:szCs w:val="24"/>
        </w:rPr>
        <w:t>, and DEQ received</w:t>
      </w:r>
      <w:r w:rsidR="006121CD">
        <w:rPr>
          <w:sz w:val="24"/>
          <w:szCs w:val="24"/>
        </w:rPr>
        <w:t xml:space="preserve"> public comments </w:t>
      </w:r>
      <w:r w:rsidRPr="00BB7A67">
        <w:rPr>
          <w:sz w:val="24"/>
          <w:szCs w:val="24"/>
        </w:rPr>
        <w:t>through</w:t>
      </w:r>
      <w:r w:rsidR="00031266">
        <w:rPr>
          <w:sz w:val="24"/>
          <w:szCs w:val="24"/>
        </w:rPr>
        <w:t xml:space="preserve"> February 2021</w:t>
      </w:r>
      <w:r w:rsidR="006121CD">
        <w:rPr>
          <w:sz w:val="24"/>
          <w:szCs w:val="24"/>
        </w:rPr>
        <w:t>.  DEQ released the</w:t>
      </w:r>
      <w:r w:rsidRPr="00BB7A67">
        <w:rPr>
          <w:sz w:val="24"/>
          <w:szCs w:val="24"/>
        </w:rPr>
        <w:t xml:space="preserve"> </w:t>
      </w:r>
      <w:hyperlink r:id="rId8" w:history="1">
        <w:r w:rsidR="007A3800" w:rsidRPr="00031266">
          <w:rPr>
            <w:rStyle w:val="Hyperlink"/>
            <w:sz w:val="24"/>
            <w:szCs w:val="24"/>
          </w:rPr>
          <w:t xml:space="preserve">Final </w:t>
        </w:r>
        <w:r w:rsidR="00031266" w:rsidRPr="00031266">
          <w:rPr>
            <w:rStyle w:val="Hyperlink"/>
            <w:sz w:val="24"/>
            <w:szCs w:val="24"/>
          </w:rPr>
          <w:t>2022</w:t>
        </w:r>
        <w:r w:rsidR="007A3800" w:rsidRPr="00031266">
          <w:rPr>
            <w:rStyle w:val="Hyperlink"/>
            <w:sz w:val="24"/>
            <w:szCs w:val="24"/>
          </w:rPr>
          <w:t xml:space="preserve"> Water Quality Assessment Guidance Manual</w:t>
        </w:r>
      </w:hyperlink>
      <w:r w:rsidR="005469C5" w:rsidRPr="00BB7A67">
        <w:rPr>
          <w:sz w:val="24"/>
          <w:szCs w:val="24"/>
        </w:rPr>
        <w:t xml:space="preserve"> in </w:t>
      </w:r>
      <w:r w:rsidR="00031266">
        <w:rPr>
          <w:sz w:val="24"/>
          <w:szCs w:val="24"/>
        </w:rPr>
        <w:t>May 2021</w:t>
      </w:r>
      <w:r w:rsidRPr="00BB7A67">
        <w:rPr>
          <w:sz w:val="24"/>
          <w:szCs w:val="24"/>
        </w:rPr>
        <w:t>.</w:t>
      </w:r>
    </w:p>
    <w:p w14:paraId="704DCB90" w14:textId="77777777" w:rsidR="008C7BEF" w:rsidRPr="00BB7A67" w:rsidRDefault="008C7BEF" w:rsidP="00C30468">
      <w:pPr>
        <w:rPr>
          <w:sz w:val="24"/>
          <w:szCs w:val="24"/>
        </w:rPr>
      </w:pPr>
    </w:p>
    <w:p w14:paraId="73875144" w14:textId="77777777" w:rsidR="007567D3" w:rsidRPr="00BB7A67" w:rsidRDefault="00AE46CF" w:rsidP="00C30468">
      <w:pPr>
        <w:pStyle w:val="Heading1"/>
        <w:rPr>
          <w:sz w:val="24"/>
          <w:szCs w:val="24"/>
        </w:rPr>
      </w:pPr>
      <w:r w:rsidRPr="00BB7A67">
        <w:rPr>
          <w:sz w:val="24"/>
          <w:szCs w:val="24"/>
        </w:rPr>
        <w:t>“Ten Percent Rule”</w:t>
      </w:r>
    </w:p>
    <w:p w14:paraId="29458495" w14:textId="77777777" w:rsidR="007567D3" w:rsidRPr="00BB7A67" w:rsidRDefault="007567D3" w:rsidP="00C30468">
      <w:pPr>
        <w:rPr>
          <w:sz w:val="24"/>
          <w:szCs w:val="24"/>
        </w:rPr>
      </w:pPr>
    </w:p>
    <w:p w14:paraId="6AFC0ABD" w14:textId="59CABF6F" w:rsidR="00CE6210" w:rsidRPr="00BB7A67" w:rsidRDefault="00CE6210" w:rsidP="00C30468">
      <w:pPr>
        <w:pStyle w:val="Level1"/>
        <w:widowControl/>
        <w:ind w:firstLine="720"/>
        <w:rPr>
          <w:szCs w:val="24"/>
        </w:rPr>
      </w:pPr>
      <w:r w:rsidRPr="00BB7A67">
        <w:rPr>
          <w:szCs w:val="24"/>
        </w:rPr>
        <w:t>State and federal law requires DEQ to produce a biennial report on the condition of its waters to Virginia’s citizens and the EPA.  The waters are evaluated in terms of whether the appropriate designated uses are met</w:t>
      </w:r>
      <w:r w:rsidR="0063212B" w:rsidRPr="00BB7A67">
        <w:rPr>
          <w:szCs w:val="24"/>
        </w:rPr>
        <w:t>.</w:t>
      </w:r>
      <w:r w:rsidRPr="00BB7A67">
        <w:rPr>
          <w:szCs w:val="24"/>
        </w:rPr>
        <w:t xml:space="preserve"> </w:t>
      </w:r>
      <w:r w:rsidR="003A4C5B" w:rsidRPr="00BB7A67">
        <w:rPr>
          <w:szCs w:val="24"/>
        </w:rPr>
        <w:t xml:space="preserve"> </w:t>
      </w:r>
      <w:r w:rsidRPr="00BB7A67">
        <w:rPr>
          <w:szCs w:val="24"/>
        </w:rPr>
        <w:t xml:space="preserve">The </w:t>
      </w:r>
      <w:r w:rsidR="00427075" w:rsidRPr="00BB7A67">
        <w:rPr>
          <w:szCs w:val="24"/>
        </w:rPr>
        <w:t xml:space="preserve">primary </w:t>
      </w:r>
      <w:r w:rsidR="00AE59E0">
        <w:rPr>
          <w:szCs w:val="24"/>
        </w:rPr>
        <w:t>designated</w:t>
      </w:r>
      <w:r w:rsidR="00AE59E0" w:rsidRPr="00BB7A67">
        <w:rPr>
          <w:szCs w:val="24"/>
        </w:rPr>
        <w:t xml:space="preserve"> </w:t>
      </w:r>
      <w:r w:rsidRPr="00BB7A67">
        <w:rPr>
          <w:szCs w:val="24"/>
        </w:rPr>
        <w:t xml:space="preserve">uses are: 1) wildlife, 2) aquatic life, 3) fish consumption, 4) shellfish harvest, 5) </w:t>
      </w:r>
      <w:r w:rsidR="00E3004C" w:rsidRPr="00BB7A67">
        <w:rPr>
          <w:szCs w:val="24"/>
        </w:rPr>
        <w:t>recreation</w:t>
      </w:r>
      <w:r w:rsidRPr="00BB7A67">
        <w:rPr>
          <w:szCs w:val="24"/>
        </w:rPr>
        <w:t xml:space="preserve"> (primary and secondary con</w:t>
      </w:r>
      <w:r w:rsidR="00A433D4" w:rsidRPr="00BB7A67">
        <w:rPr>
          <w:szCs w:val="24"/>
        </w:rPr>
        <w:t>tact) and 6) public</w:t>
      </w:r>
      <w:r w:rsidRPr="00BB7A67">
        <w:rPr>
          <w:szCs w:val="24"/>
        </w:rPr>
        <w:t xml:space="preserve"> water </w:t>
      </w:r>
      <w:r w:rsidR="00A433D4" w:rsidRPr="00BB7A67">
        <w:rPr>
          <w:szCs w:val="24"/>
        </w:rPr>
        <w:t xml:space="preserve">supply </w:t>
      </w:r>
      <w:r w:rsidRPr="00BB7A67">
        <w:rPr>
          <w:szCs w:val="24"/>
        </w:rPr>
        <w:t xml:space="preserve">use.  </w:t>
      </w:r>
      <w:r w:rsidR="00427075" w:rsidRPr="00BB7A67">
        <w:rPr>
          <w:szCs w:val="24"/>
        </w:rPr>
        <w:t>There are additional sub-uses associated with the Chesapeake Bay.</w:t>
      </w:r>
      <w:r w:rsidR="00A433D4" w:rsidRPr="00BB7A67">
        <w:rPr>
          <w:szCs w:val="24"/>
        </w:rPr>
        <w:t xml:space="preserve">  </w:t>
      </w:r>
      <w:r w:rsidRPr="00BB7A67">
        <w:rPr>
          <w:szCs w:val="24"/>
        </w:rPr>
        <w:t xml:space="preserve">DEQ employs the “Percent Method” to assess conventional pollutant impacts in waters for two uses: aquatic life use and </w:t>
      </w:r>
      <w:r w:rsidR="00E3004C" w:rsidRPr="00BB7A67">
        <w:rPr>
          <w:szCs w:val="24"/>
        </w:rPr>
        <w:t>recreation</w:t>
      </w:r>
      <w:r w:rsidRPr="00BB7A67">
        <w:rPr>
          <w:szCs w:val="24"/>
        </w:rPr>
        <w:t xml:space="preserve"> use.</w:t>
      </w:r>
    </w:p>
    <w:p w14:paraId="6234E0DB" w14:textId="77777777" w:rsidR="00202F17" w:rsidRPr="00BB7A67" w:rsidRDefault="00202F17" w:rsidP="00C30468">
      <w:pPr>
        <w:rPr>
          <w:b/>
          <w:sz w:val="24"/>
          <w:szCs w:val="24"/>
          <w:u w:val="single"/>
        </w:rPr>
      </w:pPr>
    </w:p>
    <w:p w14:paraId="21A3167D" w14:textId="5D11F8A6" w:rsidR="003A4C5B" w:rsidRPr="00BB7A67" w:rsidRDefault="00CE6210" w:rsidP="00C30468">
      <w:pPr>
        <w:rPr>
          <w:sz w:val="24"/>
          <w:szCs w:val="24"/>
        </w:rPr>
      </w:pPr>
      <w:r w:rsidRPr="00BB7A67">
        <w:rPr>
          <w:sz w:val="24"/>
          <w:szCs w:val="24"/>
        </w:rPr>
        <w:t xml:space="preserve">Previous </w:t>
      </w:r>
      <w:r w:rsidR="00AE59E0">
        <w:rPr>
          <w:sz w:val="24"/>
          <w:szCs w:val="24"/>
        </w:rPr>
        <w:t xml:space="preserve">EPA </w:t>
      </w:r>
      <w:r w:rsidRPr="00BB7A67">
        <w:rPr>
          <w:sz w:val="24"/>
          <w:szCs w:val="24"/>
        </w:rPr>
        <w:t>national guidance recommended that states use an a</w:t>
      </w:r>
      <w:r w:rsidR="003A4C5B" w:rsidRPr="00BB7A67">
        <w:rPr>
          <w:sz w:val="24"/>
          <w:szCs w:val="24"/>
        </w:rPr>
        <w:t xml:space="preserve">ssessment </w:t>
      </w:r>
      <w:r w:rsidR="00F54F0F" w:rsidRPr="00BB7A67">
        <w:rPr>
          <w:sz w:val="24"/>
          <w:szCs w:val="24"/>
        </w:rPr>
        <w:t>method based</w:t>
      </w:r>
      <w:r w:rsidRPr="00BB7A67">
        <w:rPr>
          <w:sz w:val="24"/>
          <w:szCs w:val="24"/>
        </w:rPr>
        <w:t xml:space="preserve"> on assumptions about the kind and frequency</w:t>
      </w:r>
      <w:r w:rsidR="003A4C5B" w:rsidRPr="00BB7A67">
        <w:rPr>
          <w:sz w:val="24"/>
          <w:szCs w:val="24"/>
        </w:rPr>
        <w:t xml:space="preserve"> of data needed to support </w:t>
      </w:r>
      <w:r w:rsidRPr="00BB7A67">
        <w:rPr>
          <w:sz w:val="24"/>
          <w:szCs w:val="24"/>
        </w:rPr>
        <w:t xml:space="preserve">an assessment. </w:t>
      </w:r>
      <w:r w:rsidR="00D06810" w:rsidRPr="00BB7A67">
        <w:rPr>
          <w:sz w:val="24"/>
          <w:szCs w:val="24"/>
        </w:rPr>
        <w:t xml:space="preserve"> </w:t>
      </w:r>
      <w:r w:rsidRPr="00BB7A67">
        <w:rPr>
          <w:sz w:val="24"/>
          <w:szCs w:val="24"/>
        </w:rPr>
        <w:t>The object</w:t>
      </w:r>
      <w:r w:rsidR="003A4C5B" w:rsidRPr="00BB7A67">
        <w:rPr>
          <w:sz w:val="24"/>
          <w:szCs w:val="24"/>
        </w:rPr>
        <w:t>ive of assessment is to determine</w:t>
      </w:r>
      <w:r w:rsidRPr="00BB7A67">
        <w:rPr>
          <w:sz w:val="24"/>
          <w:szCs w:val="24"/>
        </w:rPr>
        <w:t xml:space="preserve"> whether waters are fully supporting or impaired </w:t>
      </w:r>
      <w:r w:rsidR="003A4C5B" w:rsidRPr="00BB7A67">
        <w:rPr>
          <w:sz w:val="24"/>
          <w:szCs w:val="24"/>
        </w:rPr>
        <w:t>for the designated uses of an</w:t>
      </w:r>
      <w:r w:rsidRPr="00BB7A67">
        <w:rPr>
          <w:sz w:val="24"/>
          <w:szCs w:val="24"/>
        </w:rPr>
        <w:t xml:space="preserve"> assessment unit (AU). </w:t>
      </w:r>
      <w:r w:rsidR="003A4C5B" w:rsidRPr="00BB7A67">
        <w:rPr>
          <w:sz w:val="24"/>
          <w:szCs w:val="24"/>
        </w:rPr>
        <w:t xml:space="preserve"> </w:t>
      </w:r>
      <w:r w:rsidRPr="00BB7A67">
        <w:rPr>
          <w:sz w:val="24"/>
          <w:szCs w:val="24"/>
        </w:rPr>
        <w:t xml:space="preserve">A 10.5% </w:t>
      </w:r>
      <w:r w:rsidR="008C666E" w:rsidRPr="00BB7A67">
        <w:rPr>
          <w:sz w:val="24"/>
          <w:szCs w:val="24"/>
        </w:rPr>
        <w:t>exceedance</w:t>
      </w:r>
      <w:r w:rsidRPr="00BB7A67">
        <w:rPr>
          <w:sz w:val="24"/>
          <w:szCs w:val="24"/>
        </w:rPr>
        <w:t xml:space="preserve"> threshold is used for determining full support or impair</w:t>
      </w:r>
      <w:r w:rsidR="00C42FE8" w:rsidRPr="00BB7A67">
        <w:rPr>
          <w:sz w:val="24"/>
          <w:szCs w:val="24"/>
        </w:rPr>
        <w:t xml:space="preserve">ment for conventional </w:t>
      </w:r>
      <w:r w:rsidR="00F54F0F" w:rsidRPr="00BB7A67">
        <w:rPr>
          <w:sz w:val="24"/>
          <w:szCs w:val="24"/>
        </w:rPr>
        <w:t>parameters</w:t>
      </w:r>
      <w:r w:rsidR="003A4C5B" w:rsidRPr="00BB7A67">
        <w:rPr>
          <w:sz w:val="24"/>
          <w:szCs w:val="24"/>
        </w:rPr>
        <w:t xml:space="preserve"> (i.e., dissolved oxygen, pH, and temperature)</w:t>
      </w:r>
      <w:r w:rsidRPr="00BB7A67">
        <w:rPr>
          <w:sz w:val="24"/>
          <w:szCs w:val="24"/>
        </w:rPr>
        <w:t xml:space="preserve">. </w:t>
      </w:r>
      <w:r w:rsidR="003A4C5B" w:rsidRPr="00BB7A67">
        <w:rPr>
          <w:sz w:val="24"/>
          <w:szCs w:val="24"/>
        </w:rPr>
        <w:t xml:space="preserve"> </w:t>
      </w:r>
      <w:r w:rsidRPr="00BB7A67">
        <w:rPr>
          <w:sz w:val="24"/>
          <w:szCs w:val="24"/>
        </w:rPr>
        <w:t>A</w:t>
      </w:r>
      <w:r w:rsidR="00E0321E" w:rsidRPr="00BB7A67">
        <w:rPr>
          <w:sz w:val="24"/>
          <w:szCs w:val="24"/>
        </w:rPr>
        <w:t>n</w:t>
      </w:r>
      <w:r w:rsidR="00C42FE8" w:rsidRPr="00BB7A67">
        <w:rPr>
          <w:sz w:val="24"/>
          <w:szCs w:val="24"/>
        </w:rPr>
        <w:t xml:space="preserve"> </w:t>
      </w:r>
      <w:r w:rsidR="00B24701" w:rsidRPr="00BB7A67">
        <w:rPr>
          <w:sz w:val="24"/>
          <w:szCs w:val="24"/>
        </w:rPr>
        <w:t xml:space="preserve">exceedance </w:t>
      </w:r>
      <w:r w:rsidR="00C42FE8" w:rsidRPr="00BB7A67">
        <w:rPr>
          <w:sz w:val="24"/>
          <w:szCs w:val="24"/>
        </w:rPr>
        <w:t>rate that is greater than</w:t>
      </w:r>
      <w:r w:rsidRPr="00BB7A67">
        <w:rPr>
          <w:sz w:val="24"/>
          <w:szCs w:val="24"/>
        </w:rPr>
        <w:t xml:space="preserve"> 10.5% with at least 2 </w:t>
      </w:r>
      <w:r w:rsidR="008C666E" w:rsidRPr="00BB7A67">
        <w:rPr>
          <w:sz w:val="24"/>
          <w:szCs w:val="24"/>
        </w:rPr>
        <w:t>exceedance</w:t>
      </w:r>
      <w:r w:rsidRPr="00BB7A67">
        <w:rPr>
          <w:sz w:val="24"/>
          <w:szCs w:val="24"/>
        </w:rPr>
        <w:t>s is considered impaired.</w:t>
      </w:r>
      <w:r w:rsidR="007D6F93" w:rsidRPr="00BB7A67">
        <w:rPr>
          <w:sz w:val="24"/>
          <w:szCs w:val="24"/>
        </w:rPr>
        <w:t xml:space="preserve">  </w:t>
      </w:r>
      <w:r w:rsidR="00F54F0F" w:rsidRPr="00BB7A67">
        <w:rPr>
          <w:sz w:val="24"/>
          <w:szCs w:val="24"/>
        </w:rPr>
        <w:t xml:space="preserve">This percentage rule is governed by the fact that sampling is associated with unknown equipment and human error, as well as an acknowledgment that designated uses are not impacted by infrequent, short-term </w:t>
      </w:r>
      <w:r w:rsidR="008C666E" w:rsidRPr="00BB7A67">
        <w:rPr>
          <w:sz w:val="24"/>
          <w:szCs w:val="24"/>
        </w:rPr>
        <w:t>exceedance</w:t>
      </w:r>
      <w:r w:rsidR="005E5FD8" w:rsidRPr="00BB7A67">
        <w:rPr>
          <w:sz w:val="24"/>
          <w:szCs w:val="24"/>
        </w:rPr>
        <w:t>s of water quality standards.</w:t>
      </w:r>
    </w:p>
    <w:p w14:paraId="08A28697" w14:textId="5B72A52D" w:rsidR="003A4C5B" w:rsidRDefault="003A4C5B" w:rsidP="00C30468">
      <w:pPr>
        <w:rPr>
          <w:sz w:val="24"/>
          <w:szCs w:val="24"/>
        </w:rPr>
      </w:pPr>
    </w:p>
    <w:p w14:paraId="583786B7" w14:textId="77A5DAE3" w:rsidR="00031266" w:rsidRDefault="00031266" w:rsidP="00C30468">
      <w:pPr>
        <w:rPr>
          <w:sz w:val="24"/>
          <w:szCs w:val="24"/>
        </w:rPr>
      </w:pPr>
    </w:p>
    <w:p w14:paraId="30CB4175" w14:textId="77777777" w:rsidR="00031266" w:rsidRPr="00BB7A67" w:rsidRDefault="00031266" w:rsidP="00C30468">
      <w:pPr>
        <w:rPr>
          <w:sz w:val="24"/>
          <w:szCs w:val="24"/>
        </w:rPr>
      </w:pPr>
    </w:p>
    <w:p w14:paraId="3E1F18AA" w14:textId="0CB37FB7" w:rsidR="007567D3" w:rsidRPr="00BB7A67" w:rsidRDefault="008A51D1" w:rsidP="00C30468">
      <w:pPr>
        <w:pStyle w:val="Heading1"/>
        <w:rPr>
          <w:sz w:val="24"/>
          <w:szCs w:val="24"/>
        </w:rPr>
      </w:pPr>
      <w:r w:rsidRPr="00BB7A67">
        <w:rPr>
          <w:sz w:val="24"/>
          <w:szCs w:val="24"/>
        </w:rPr>
        <w:lastRenderedPageBreak/>
        <w:t xml:space="preserve">Rules </w:t>
      </w:r>
      <w:r w:rsidR="00D06810" w:rsidRPr="00BB7A67">
        <w:rPr>
          <w:sz w:val="24"/>
          <w:szCs w:val="24"/>
        </w:rPr>
        <w:t>Used</w:t>
      </w:r>
      <w:r w:rsidR="00AE46CF" w:rsidRPr="00BB7A67">
        <w:rPr>
          <w:sz w:val="24"/>
          <w:szCs w:val="24"/>
        </w:rPr>
        <w:t xml:space="preserve"> to</w:t>
      </w:r>
      <w:r w:rsidR="00D06810" w:rsidRPr="00BB7A67">
        <w:rPr>
          <w:sz w:val="24"/>
          <w:szCs w:val="24"/>
        </w:rPr>
        <w:t xml:space="preserve"> Assess Support of</w:t>
      </w:r>
      <w:r w:rsidR="007567D3" w:rsidRPr="00BB7A67">
        <w:rPr>
          <w:sz w:val="24"/>
          <w:szCs w:val="24"/>
        </w:rPr>
        <w:t xml:space="preserve"> </w:t>
      </w:r>
      <w:r w:rsidR="00D06810" w:rsidRPr="00BB7A67">
        <w:rPr>
          <w:sz w:val="24"/>
          <w:szCs w:val="24"/>
        </w:rPr>
        <w:t xml:space="preserve">Designated </w:t>
      </w:r>
      <w:r w:rsidR="007567D3" w:rsidRPr="00BB7A67">
        <w:rPr>
          <w:sz w:val="24"/>
          <w:szCs w:val="24"/>
        </w:rPr>
        <w:t>U</w:t>
      </w:r>
      <w:r w:rsidR="00AE46CF" w:rsidRPr="00BB7A67">
        <w:rPr>
          <w:sz w:val="24"/>
          <w:szCs w:val="24"/>
        </w:rPr>
        <w:t>se</w:t>
      </w:r>
      <w:r w:rsidR="00D06810" w:rsidRPr="00BB7A67">
        <w:rPr>
          <w:sz w:val="24"/>
          <w:szCs w:val="24"/>
        </w:rPr>
        <w:t>s</w:t>
      </w:r>
    </w:p>
    <w:p w14:paraId="4A01FBF0" w14:textId="77777777" w:rsidR="008C7BEF" w:rsidRPr="00BB7A67" w:rsidRDefault="008C7BEF" w:rsidP="00C30468">
      <w:pPr>
        <w:rPr>
          <w:sz w:val="24"/>
          <w:szCs w:val="24"/>
        </w:rPr>
      </w:pPr>
    </w:p>
    <w:p w14:paraId="492AF948" w14:textId="348FEEC9" w:rsidR="007C59A7" w:rsidRDefault="008C7BEF" w:rsidP="00C30468">
      <w:r w:rsidRPr="00BB7A67">
        <w:rPr>
          <w:sz w:val="24"/>
          <w:szCs w:val="24"/>
        </w:rPr>
        <w:tab/>
      </w:r>
      <w:r w:rsidR="007567D3" w:rsidRPr="00BB7A67">
        <w:rPr>
          <w:sz w:val="24"/>
          <w:szCs w:val="24"/>
        </w:rPr>
        <w:t xml:space="preserve">Virginia bases its water quality assessment on the ability of the waters to support </w:t>
      </w:r>
      <w:r w:rsidR="00C42FE8" w:rsidRPr="00BB7A67">
        <w:rPr>
          <w:sz w:val="24"/>
          <w:szCs w:val="24"/>
        </w:rPr>
        <w:t xml:space="preserve">the associated designated uses.  </w:t>
      </w:r>
      <w:r w:rsidR="001034CA">
        <w:rPr>
          <w:sz w:val="24"/>
          <w:szCs w:val="24"/>
        </w:rPr>
        <w:t xml:space="preserve">The specific decision rules and procedures are described in the </w:t>
      </w:r>
      <w:r w:rsidR="007A3800">
        <w:rPr>
          <w:sz w:val="24"/>
          <w:szCs w:val="24"/>
        </w:rPr>
        <w:t xml:space="preserve">Final </w:t>
      </w:r>
      <w:r w:rsidR="00844FDB">
        <w:rPr>
          <w:sz w:val="24"/>
          <w:szCs w:val="24"/>
        </w:rPr>
        <w:t>2022</w:t>
      </w:r>
      <w:r w:rsidR="001034CA">
        <w:rPr>
          <w:sz w:val="24"/>
          <w:szCs w:val="24"/>
        </w:rPr>
        <w:t xml:space="preserve"> </w:t>
      </w:r>
      <w:r w:rsidR="006121CD">
        <w:rPr>
          <w:sz w:val="24"/>
          <w:szCs w:val="24"/>
        </w:rPr>
        <w:t xml:space="preserve">Water Quality </w:t>
      </w:r>
      <w:r w:rsidR="001034CA">
        <w:rPr>
          <w:sz w:val="24"/>
          <w:szCs w:val="24"/>
        </w:rPr>
        <w:t xml:space="preserve">Assessment Guidance Manual. </w:t>
      </w:r>
      <w:r w:rsidR="0063212B" w:rsidRPr="00BB7A67">
        <w:rPr>
          <w:sz w:val="24"/>
          <w:szCs w:val="24"/>
        </w:rPr>
        <w:t>Designated use s</w:t>
      </w:r>
      <w:r w:rsidR="007567D3" w:rsidRPr="00BB7A67">
        <w:rPr>
          <w:sz w:val="24"/>
          <w:szCs w:val="24"/>
        </w:rPr>
        <w:t xml:space="preserve">upport is </w:t>
      </w:r>
      <w:r w:rsidR="00F8705B">
        <w:rPr>
          <w:sz w:val="24"/>
          <w:szCs w:val="24"/>
        </w:rPr>
        <w:t>established</w:t>
      </w:r>
      <w:r w:rsidR="007567D3" w:rsidRPr="00BB7A67">
        <w:rPr>
          <w:sz w:val="24"/>
          <w:szCs w:val="24"/>
        </w:rPr>
        <w:t xml:space="preserve"> on the waters meeting the criteria for each use </w:t>
      </w:r>
      <w:r w:rsidR="00AB6784" w:rsidRPr="00BB7A67">
        <w:rPr>
          <w:sz w:val="24"/>
          <w:szCs w:val="24"/>
        </w:rPr>
        <w:t>as defined in</w:t>
      </w:r>
      <w:r w:rsidR="007567D3" w:rsidRPr="00BB7A67">
        <w:rPr>
          <w:sz w:val="24"/>
          <w:szCs w:val="24"/>
        </w:rPr>
        <w:t xml:space="preserve"> the numeric and/or narrative </w:t>
      </w:r>
      <w:r w:rsidR="00B815E5" w:rsidRPr="00BB7A67">
        <w:rPr>
          <w:sz w:val="24"/>
          <w:szCs w:val="24"/>
        </w:rPr>
        <w:t>water quality s</w:t>
      </w:r>
      <w:r w:rsidR="007567D3" w:rsidRPr="00BB7A67">
        <w:rPr>
          <w:sz w:val="24"/>
          <w:szCs w:val="24"/>
        </w:rPr>
        <w:t>tandards.</w:t>
      </w:r>
      <w:r w:rsidR="00C42FE8" w:rsidRPr="00BB7A67">
        <w:rPr>
          <w:sz w:val="24"/>
          <w:szCs w:val="24"/>
        </w:rPr>
        <w:t xml:space="preserve">  </w:t>
      </w:r>
      <w:r w:rsidR="007567D3" w:rsidRPr="00BB7A67">
        <w:rPr>
          <w:sz w:val="24"/>
          <w:szCs w:val="24"/>
        </w:rPr>
        <w:t xml:space="preserve">The following is a </w:t>
      </w:r>
      <w:r w:rsidR="00A22586" w:rsidRPr="00BB7A67">
        <w:rPr>
          <w:sz w:val="24"/>
          <w:szCs w:val="24"/>
        </w:rPr>
        <w:t xml:space="preserve">general </w:t>
      </w:r>
      <w:r w:rsidR="007567D3" w:rsidRPr="00BB7A67">
        <w:rPr>
          <w:sz w:val="24"/>
          <w:szCs w:val="24"/>
        </w:rPr>
        <w:t>description of the criteria used to determine the quality of the waters relating to each of the designated uses.</w:t>
      </w:r>
      <w:r w:rsidR="00F54F0F" w:rsidRPr="00BB7A67">
        <w:rPr>
          <w:sz w:val="24"/>
          <w:szCs w:val="24"/>
        </w:rPr>
        <w:t xml:space="preserve">  A summary is found in Table 4.1-1.</w:t>
      </w:r>
      <w:r w:rsidR="00B815E5" w:rsidRPr="00BB7A67">
        <w:rPr>
          <w:sz w:val="24"/>
          <w:szCs w:val="24"/>
        </w:rPr>
        <w:t xml:space="preserve"> </w:t>
      </w:r>
      <w:r w:rsidR="007567D3" w:rsidRPr="00BB7A67">
        <w:rPr>
          <w:sz w:val="24"/>
          <w:szCs w:val="24"/>
        </w:rPr>
        <w:t xml:space="preserve"> Additional information related to the degree of use support can be found</w:t>
      </w:r>
      <w:r w:rsidR="007C59A7" w:rsidRPr="00BB7A67">
        <w:rPr>
          <w:sz w:val="24"/>
          <w:szCs w:val="24"/>
        </w:rPr>
        <w:t xml:space="preserve"> at</w:t>
      </w:r>
      <w:r w:rsidR="00A75407" w:rsidRPr="00BB7A67">
        <w:rPr>
          <w:sz w:val="24"/>
          <w:szCs w:val="24"/>
        </w:rPr>
        <w:t xml:space="preserve"> the water quality standards website: </w:t>
      </w:r>
      <w:hyperlink r:id="rId9" w:history="1">
        <w:r w:rsidR="00BF1737" w:rsidRPr="00BF1737">
          <w:rPr>
            <w:rStyle w:val="Hyperlink"/>
            <w:sz w:val="24"/>
          </w:rPr>
          <w:t>https://www.deq.virginia.gov/water/water-quality/water-quality-standards</w:t>
        </w:r>
      </w:hyperlink>
      <w:r w:rsidR="00BF1737" w:rsidRPr="00BF1737">
        <w:rPr>
          <w:sz w:val="24"/>
        </w:rPr>
        <w:t>.</w:t>
      </w:r>
    </w:p>
    <w:p w14:paraId="6B148335" w14:textId="25347086" w:rsidR="00A75407" w:rsidRPr="00BB7A67" w:rsidRDefault="00A75407" w:rsidP="00C30468">
      <w:pPr>
        <w:rPr>
          <w:sz w:val="24"/>
          <w:szCs w:val="24"/>
        </w:rPr>
      </w:pPr>
    </w:p>
    <w:p w14:paraId="0CFA817E" w14:textId="77777777" w:rsidR="00CE6210" w:rsidRPr="00BB7A67" w:rsidRDefault="00CE6210" w:rsidP="00C30468">
      <w:pPr>
        <w:rPr>
          <w:b/>
          <w:sz w:val="24"/>
          <w:szCs w:val="24"/>
        </w:rPr>
      </w:pPr>
      <w:r w:rsidRPr="00BB7A67">
        <w:rPr>
          <w:b/>
          <w:sz w:val="24"/>
          <w:szCs w:val="24"/>
        </w:rPr>
        <w:t>1.</w:t>
      </w:r>
      <w:r w:rsidRPr="00BB7A67">
        <w:rPr>
          <w:b/>
          <w:sz w:val="24"/>
          <w:szCs w:val="24"/>
        </w:rPr>
        <w:tab/>
      </w:r>
      <w:r w:rsidRPr="00BB7A67">
        <w:rPr>
          <w:b/>
          <w:sz w:val="24"/>
          <w:szCs w:val="24"/>
          <w:u w:val="single"/>
        </w:rPr>
        <w:t>Not Assessed</w:t>
      </w:r>
    </w:p>
    <w:p w14:paraId="01466E5B" w14:textId="11E0E32A" w:rsidR="00CE6210" w:rsidRPr="00BB7A67" w:rsidRDefault="00CE6210" w:rsidP="00C30468">
      <w:pPr>
        <w:pStyle w:val="Level1"/>
        <w:widowControl/>
        <w:rPr>
          <w:szCs w:val="24"/>
        </w:rPr>
      </w:pPr>
      <w:r w:rsidRPr="00BB7A67">
        <w:rPr>
          <w:szCs w:val="24"/>
        </w:rPr>
        <w:t xml:space="preserve">Waters with no data for any uses or </w:t>
      </w:r>
      <w:r w:rsidR="001034CA">
        <w:rPr>
          <w:szCs w:val="24"/>
        </w:rPr>
        <w:t xml:space="preserve">with only </w:t>
      </w:r>
      <w:r w:rsidRPr="00BB7A67">
        <w:rPr>
          <w:szCs w:val="24"/>
        </w:rPr>
        <w:t xml:space="preserve">a </w:t>
      </w:r>
      <w:r w:rsidR="00B815E5" w:rsidRPr="00BB7A67">
        <w:rPr>
          <w:szCs w:val="24"/>
        </w:rPr>
        <w:t>single sample (conventional parameters</w:t>
      </w:r>
      <w:r w:rsidR="00827CA6" w:rsidRPr="00BB7A67">
        <w:rPr>
          <w:szCs w:val="24"/>
        </w:rPr>
        <w:t xml:space="preserve"> only) </w:t>
      </w:r>
      <w:r w:rsidRPr="00BB7A67">
        <w:rPr>
          <w:szCs w:val="24"/>
        </w:rPr>
        <w:t>(Category 3A).</w:t>
      </w:r>
    </w:p>
    <w:p w14:paraId="060459A7" w14:textId="77777777" w:rsidR="00CE6210" w:rsidRPr="00BB7A67" w:rsidRDefault="00CE6210" w:rsidP="00C30468">
      <w:pPr>
        <w:rPr>
          <w:sz w:val="24"/>
          <w:szCs w:val="24"/>
        </w:rPr>
      </w:pPr>
    </w:p>
    <w:p w14:paraId="6FEFFECF" w14:textId="77777777" w:rsidR="00CE6210" w:rsidRPr="00BB7A67" w:rsidRDefault="00CE6210" w:rsidP="00C30468">
      <w:pPr>
        <w:numPr>
          <w:ilvl w:val="0"/>
          <w:numId w:val="4"/>
        </w:numPr>
        <w:ind w:hanging="720"/>
        <w:rPr>
          <w:b/>
          <w:sz w:val="24"/>
          <w:szCs w:val="24"/>
          <w:u w:val="single"/>
        </w:rPr>
      </w:pPr>
      <w:r w:rsidRPr="00BB7A67">
        <w:rPr>
          <w:b/>
          <w:sz w:val="24"/>
          <w:szCs w:val="24"/>
          <w:u w:val="single"/>
        </w:rPr>
        <w:t>Insufficient Information</w:t>
      </w:r>
    </w:p>
    <w:p w14:paraId="650F37CD" w14:textId="04627923" w:rsidR="00CE6210" w:rsidRPr="00BB7A67" w:rsidRDefault="00CE6210" w:rsidP="00C30468">
      <w:pPr>
        <w:pStyle w:val="Level1"/>
        <w:widowControl/>
        <w:rPr>
          <w:szCs w:val="24"/>
        </w:rPr>
      </w:pPr>
      <w:r w:rsidRPr="00BB7A67">
        <w:rPr>
          <w:szCs w:val="24"/>
        </w:rPr>
        <w:t xml:space="preserve">Waters that have a single </w:t>
      </w:r>
      <w:r w:rsidR="00000359" w:rsidRPr="00BB7A67">
        <w:rPr>
          <w:szCs w:val="24"/>
        </w:rPr>
        <w:t>exceedance</w:t>
      </w:r>
      <w:r w:rsidRPr="00BB7A67">
        <w:rPr>
          <w:szCs w:val="24"/>
        </w:rPr>
        <w:t xml:space="preserve"> in a small dataset (2-9 samples</w:t>
      </w:r>
      <w:r w:rsidR="00B815E5" w:rsidRPr="00BB7A67">
        <w:rPr>
          <w:szCs w:val="24"/>
        </w:rPr>
        <w:t xml:space="preserve"> for conventional parameters</w:t>
      </w:r>
      <w:r w:rsidRPr="00BB7A67">
        <w:rPr>
          <w:szCs w:val="24"/>
        </w:rPr>
        <w:t>) are considered insufficient data (Category 3B).</w:t>
      </w:r>
      <w:r w:rsidR="007D6F93" w:rsidRPr="00BB7A67">
        <w:rPr>
          <w:szCs w:val="24"/>
        </w:rPr>
        <w:t xml:space="preserve"> </w:t>
      </w:r>
      <w:r w:rsidR="00E34DBA" w:rsidRPr="00BB7A67">
        <w:rPr>
          <w:szCs w:val="24"/>
        </w:rPr>
        <w:t xml:space="preserve"> </w:t>
      </w:r>
      <w:r w:rsidR="00050E2D" w:rsidRPr="00BB7A67">
        <w:rPr>
          <w:szCs w:val="24"/>
        </w:rPr>
        <w:t xml:space="preserve">Additionally, </w:t>
      </w:r>
      <w:r w:rsidR="00666ACE" w:rsidRPr="00BB7A67">
        <w:rPr>
          <w:szCs w:val="24"/>
        </w:rPr>
        <w:t xml:space="preserve">waters will be classified as insufficient </w:t>
      </w:r>
      <w:r w:rsidR="00B24701" w:rsidRPr="00BB7A67">
        <w:rPr>
          <w:szCs w:val="24"/>
        </w:rPr>
        <w:t xml:space="preserve">data </w:t>
      </w:r>
      <w:r w:rsidR="00666ACE" w:rsidRPr="00BB7A67">
        <w:rPr>
          <w:szCs w:val="24"/>
        </w:rPr>
        <w:t xml:space="preserve">(Category 3B) where </w:t>
      </w:r>
      <w:r w:rsidR="00050E2D" w:rsidRPr="00BB7A67">
        <w:rPr>
          <w:szCs w:val="24"/>
        </w:rPr>
        <w:t xml:space="preserve">professional judgment </w:t>
      </w:r>
      <w:r w:rsidR="00666ACE" w:rsidRPr="00BB7A67">
        <w:rPr>
          <w:szCs w:val="24"/>
        </w:rPr>
        <w:t>is</w:t>
      </w:r>
      <w:r w:rsidR="00050E2D" w:rsidRPr="00BB7A67">
        <w:rPr>
          <w:szCs w:val="24"/>
        </w:rPr>
        <w:t xml:space="preserve"> not sufficient to deter</w:t>
      </w:r>
      <w:r w:rsidR="00666ACE" w:rsidRPr="00BB7A67">
        <w:rPr>
          <w:szCs w:val="24"/>
        </w:rPr>
        <w:t>mine if a designated use is met</w:t>
      </w:r>
      <w:r w:rsidR="00050E2D" w:rsidRPr="00BB7A67">
        <w:rPr>
          <w:szCs w:val="24"/>
        </w:rPr>
        <w:t xml:space="preserve">. </w:t>
      </w:r>
      <w:r w:rsidRPr="00BB7A67">
        <w:rPr>
          <w:szCs w:val="24"/>
        </w:rPr>
        <w:t xml:space="preserve"> Waters where the data are not QA/QC approved but the data review indicate</w:t>
      </w:r>
      <w:r w:rsidR="001174D9" w:rsidRPr="00BB7A67">
        <w:rPr>
          <w:szCs w:val="24"/>
        </w:rPr>
        <w:t>s</w:t>
      </w:r>
      <w:r w:rsidRPr="00BB7A67">
        <w:rPr>
          <w:szCs w:val="24"/>
        </w:rPr>
        <w:t xml:space="preserve"> potential degradation are categorized</w:t>
      </w:r>
      <w:r w:rsidR="00827CA6" w:rsidRPr="00BB7A67">
        <w:rPr>
          <w:szCs w:val="24"/>
        </w:rPr>
        <w:t xml:space="preserve"> as</w:t>
      </w:r>
      <w:r w:rsidRPr="00BB7A67">
        <w:rPr>
          <w:szCs w:val="24"/>
        </w:rPr>
        <w:t xml:space="preserve"> insufficient </w:t>
      </w:r>
      <w:r w:rsidR="00B24701" w:rsidRPr="00BB7A67">
        <w:rPr>
          <w:szCs w:val="24"/>
        </w:rPr>
        <w:t xml:space="preserve">data </w:t>
      </w:r>
      <w:r w:rsidRPr="00BB7A67">
        <w:rPr>
          <w:szCs w:val="24"/>
        </w:rPr>
        <w:t>but having observed effects (Category 3C).  Waters where the data are not QA/QC approved but the assessment results indicate acceptable water quality will be considered insufficient data with no observed effects (Category 3D).</w:t>
      </w:r>
      <w:r w:rsidR="00B815E5" w:rsidRPr="00BB7A67">
        <w:rPr>
          <w:szCs w:val="24"/>
        </w:rPr>
        <w:t xml:space="preserve">  Waters that were previously categorized as fully supporting a designated use (Category 2</w:t>
      </w:r>
      <w:r w:rsidR="00F54F0F" w:rsidRPr="00BB7A67">
        <w:rPr>
          <w:szCs w:val="24"/>
        </w:rPr>
        <w:t>) will</w:t>
      </w:r>
      <w:r w:rsidR="00B815E5" w:rsidRPr="00BB7A67">
        <w:rPr>
          <w:szCs w:val="24"/>
        </w:rPr>
        <w:t xml:space="preserve"> default to Category 3 after two as</w:t>
      </w:r>
      <w:r w:rsidR="005E5FD8" w:rsidRPr="00BB7A67">
        <w:rPr>
          <w:szCs w:val="24"/>
        </w:rPr>
        <w:t>sessment cycles of no new data.</w:t>
      </w:r>
    </w:p>
    <w:p w14:paraId="13DCA3F1" w14:textId="77777777" w:rsidR="007C59A7" w:rsidRPr="00BB7A67" w:rsidRDefault="007C59A7" w:rsidP="00C30468">
      <w:pPr>
        <w:pStyle w:val="Heading3"/>
        <w:rPr>
          <w:b/>
          <w:sz w:val="24"/>
          <w:szCs w:val="24"/>
          <w:u w:val="none"/>
        </w:rPr>
      </w:pPr>
    </w:p>
    <w:p w14:paraId="128A20AE" w14:textId="77777777" w:rsidR="00CE6210" w:rsidRPr="00BB7A67" w:rsidRDefault="00CE6210" w:rsidP="00C30468">
      <w:pPr>
        <w:pStyle w:val="Heading3"/>
        <w:rPr>
          <w:b/>
          <w:sz w:val="24"/>
          <w:szCs w:val="24"/>
        </w:rPr>
      </w:pPr>
      <w:r w:rsidRPr="00BB7A67">
        <w:rPr>
          <w:b/>
          <w:sz w:val="24"/>
          <w:szCs w:val="24"/>
          <w:u w:val="none"/>
        </w:rPr>
        <w:t>3</w:t>
      </w:r>
      <w:r w:rsidRPr="00BB7A67">
        <w:rPr>
          <w:sz w:val="24"/>
          <w:szCs w:val="24"/>
          <w:u w:val="none"/>
        </w:rPr>
        <w:t>.</w:t>
      </w:r>
      <w:r w:rsidRPr="00BB7A67">
        <w:rPr>
          <w:sz w:val="24"/>
          <w:szCs w:val="24"/>
          <w:u w:val="none"/>
        </w:rPr>
        <w:tab/>
      </w:r>
      <w:r w:rsidRPr="00BB7A67">
        <w:rPr>
          <w:b/>
          <w:sz w:val="24"/>
          <w:szCs w:val="24"/>
        </w:rPr>
        <w:t>Fully Supporting</w:t>
      </w:r>
    </w:p>
    <w:p w14:paraId="58147BAA" w14:textId="77777777" w:rsidR="00CE6210" w:rsidRPr="00BB7A67" w:rsidRDefault="00CE6210" w:rsidP="00C30468">
      <w:pPr>
        <w:rPr>
          <w:sz w:val="24"/>
          <w:szCs w:val="24"/>
        </w:rPr>
      </w:pPr>
      <w:r w:rsidRPr="00BB7A67">
        <w:rPr>
          <w:sz w:val="24"/>
          <w:szCs w:val="24"/>
        </w:rPr>
        <w:t xml:space="preserve">The following is a description of the types of data and the acceptable criteria used to assess waters as fully supporting designated uses. These waters would be placed in Category 2A or 2C unless </w:t>
      </w:r>
      <w:r w:rsidRPr="00BB7A67">
        <w:rPr>
          <w:sz w:val="24"/>
          <w:szCs w:val="24"/>
          <w:u w:val="single"/>
        </w:rPr>
        <w:t>all</w:t>
      </w:r>
      <w:r w:rsidRPr="00BB7A67">
        <w:rPr>
          <w:sz w:val="24"/>
          <w:szCs w:val="24"/>
        </w:rPr>
        <w:t xml:space="preserve"> designated uses are fully supporting, upon which the water would be placed in Category 1.</w:t>
      </w:r>
    </w:p>
    <w:p w14:paraId="7ECE4E6A" w14:textId="25CD5B0D" w:rsidR="005E5FD8" w:rsidRPr="00BB7A67" w:rsidRDefault="005E5FD8" w:rsidP="00C30468">
      <w:pPr>
        <w:rPr>
          <w:sz w:val="24"/>
          <w:szCs w:val="24"/>
        </w:rPr>
      </w:pPr>
    </w:p>
    <w:p w14:paraId="128175E4" w14:textId="3EDF4708" w:rsidR="00BB7A67" w:rsidRPr="00BB7A67" w:rsidRDefault="00CE6210" w:rsidP="00C30468">
      <w:pPr>
        <w:rPr>
          <w:sz w:val="24"/>
          <w:szCs w:val="24"/>
        </w:rPr>
      </w:pPr>
      <w:r w:rsidRPr="00BB7A67">
        <w:rPr>
          <w:i/>
          <w:sz w:val="24"/>
          <w:szCs w:val="24"/>
        </w:rPr>
        <w:t>Conventional Parameters</w:t>
      </w:r>
      <w:r w:rsidRPr="00BB7A67">
        <w:rPr>
          <w:sz w:val="24"/>
          <w:szCs w:val="24"/>
        </w:rPr>
        <w:t>:</w:t>
      </w:r>
    </w:p>
    <w:p w14:paraId="7D5475CF" w14:textId="4A3EE0EC" w:rsidR="00CE6210" w:rsidRPr="00BB7A67" w:rsidRDefault="00CE6210" w:rsidP="00C30468">
      <w:pPr>
        <w:rPr>
          <w:sz w:val="24"/>
          <w:szCs w:val="24"/>
        </w:rPr>
      </w:pPr>
      <w:r w:rsidRPr="00BB7A67">
        <w:rPr>
          <w:sz w:val="24"/>
          <w:szCs w:val="24"/>
        </w:rPr>
        <w:t xml:space="preserve">Waters </w:t>
      </w:r>
      <w:r w:rsidR="009B7E53" w:rsidRPr="00BB7A67">
        <w:rPr>
          <w:sz w:val="24"/>
          <w:szCs w:val="24"/>
        </w:rPr>
        <w:t>that are</w:t>
      </w:r>
      <w:r w:rsidR="006870B3" w:rsidRPr="00BB7A67">
        <w:rPr>
          <w:sz w:val="24"/>
          <w:szCs w:val="24"/>
        </w:rPr>
        <w:t xml:space="preserve"> </w:t>
      </w:r>
      <w:r w:rsidRPr="00BB7A67">
        <w:rPr>
          <w:sz w:val="24"/>
          <w:szCs w:val="24"/>
        </w:rPr>
        <w:t xml:space="preserve">fully supporting </w:t>
      </w:r>
      <w:r w:rsidR="009B7E53" w:rsidRPr="00BB7A67">
        <w:rPr>
          <w:sz w:val="24"/>
          <w:szCs w:val="24"/>
        </w:rPr>
        <w:t xml:space="preserve">their </w:t>
      </w:r>
      <w:r w:rsidRPr="00BB7A67">
        <w:rPr>
          <w:sz w:val="24"/>
          <w:szCs w:val="24"/>
        </w:rPr>
        <w:t>designated uses can have</w:t>
      </w:r>
      <w:r w:rsidR="00C3492B" w:rsidRPr="00BB7A67">
        <w:rPr>
          <w:sz w:val="24"/>
          <w:szCs w:val="24"/>
        </w:rPr>
        <w:t xml:space="preserve"> up to 10.5% </w:t>
      </w:r>
      <w:r w:rsidR="008C666E" w:rsidRPr="00BB7A67">
        <w:rPr>
          <w:sz w:val="24"/>
          <w:szCs w:val="24"/>
        </w:rPr>
        <w:t>exceedance</w:t>
      </w:r>
      <w:r w:rsidR="00C3492B" w:rsidRPr="00BB7A67">
        <w:rPr>
          <w:sz w:val="24"/>
          <w:szCs w:val="24"/>
        </w:rPr>
        <w:t xml:space="preserve">s of water quality </w:t>
      </w:r>
      <w:r w:rsidR="00B24701" w:rsidRPr="00BB7A67">
        <w:rPr>
          <w:sz w:val="24"/>
          <w:szCs w:val="24"/>
        </w:rPr>
        <w:t xml:space="preserve">criteria </w:t>
      </w:r>
      <w:r w:rsidRPr="00BB7A67">
        <w:rPr>
          <w:sz w:val="24"/>
          <w:szCs w:val="24"/>
        </w:rPr>
        <w:t>for conventional parameter</w:t>
      </w:r>
      <w:r w:rsidR="00F31E06">
        <w:rPr>
          <w:sz w:val="24"/>
          <w:szCs w:val="24"/>
        </w:rPr>
        <w:t>s dissolved oxygen, temperature</w:t>
      </w:r>
      <w:r w:rsidRPr="00BB7A67">
        <w:rPr>
          <w:sz w:val="24"/>
          <w:szCs w:val="24"/>
        </w:rPr>
        <w:t xml:space="preserve"> and pH (aquatic life use) without negativel</w:t>
      </w:r>
      <w:r w:rsidR="00C3492B" w:rsidRPr="00BB7A67">
        <w:rPr>
          <w:sz w:val="24"/>
          <w:szCs w:val="24"/>
        </w:rPr>
        <w:t>y affecting designated uses.  Natural v</w:t>
      </w:r>
      <w:r w:rsidR="006121CD">
        <w:rPr>
          <w:sz w:val="24"/>
          <w:szCs w:val="24"/>
        </w:rPr>
        <w:t>ariability</w:t>
      </w:r>
      <w:r w:rsidRPr="00BB7A67">
        <w:rPr>
          <w:sz w:val="24"/>
          <w:szCs w:val="24"/>
        </w:rPr>
        <w:t xml:space="preserve"> can cause </w:t>
      </w:r>
      <w:r w:rsidR="008C666E" w:rsidRPr="00BB7A67">
        <w:rPr>
          <w:sz w:val="24"/>
          <w:szCs w:val="24"/>
        </w:rPr>
        <w:t>exceedance</w:t>
      </w:r>
      <w:r w:rsidRPr="00BB7A67">
        <w:rPr>
          <w:sz w:val="24"/>
          <w:szCs w:val="24"/>
        </w:rPr>
        <w:t xml:space="preserve">s of these criteria in the 0-10.5% range and still fully support </w:t>
      </w:r>
      <w:r w:rsidR="00BF1737">
        <w:rPr>
          <w:sz w:val="24"/>
          <w:szCs w:val="24"/>
        </w:rPr>
        <w:t xml:space="preserve">the </w:t>
      </w:r>
      <w:r w:rsidRPr="00BB7A67">
        <w:rPr>
          <w:sz w:val="24"/>
          <w:szCs w:val="24"/>
        </w:rPr>
        <w:t>aquatic life</w:t>
      </w:r>
      <w:r w:rsidR="00BF1737">
        <w:rPr>
          <w:sz w:val="24"/>
          <w:szCs w:val="24"/>
        </w:rPr>
        <w:t xml:space="preserve"> designated use</w:t>
      </w:r>
      <w:r w:rsidR="007D6F93" w:rsidRPr="00BB7A67">
        <w:rPr>
          <w:sz w:val="24"/>
          <w:szCs w:val="24"/>
        </w:rPr>
        <w:t xml:space="preserve">.  </w:t>
      </w:r>
      <w:r w:rsidRPr="00BB7A67">
        <w:rPr>
          <w:sz w:val="24"/>
          <w:szCs w:val="24"/>
        </w:rPr>
        <w:t>All data assessed as fully supporting must be QA/QC approved.</w:t>
      </w:r>
    </w:p>
    <w:p w14:paraId="2C3883B5" w14:textId="77777777" w:rsidR="00CE6210" w:rsidRPr="00BB7A67" w:rsidRDefault="00CE6210" w:rsidP="00C30468">
      <w:pPr>
        <w:pStyle w:val="Level1"/>
        <w:widowControl/>
        <w:rPr>
          <w:strike/>
          <w:szCs w:val="24"/>
        </w:rPr>
      </w:pPr>
    </w:p>
    <w:p w14:paraId="0F2173D3" w14:textId="6950B680" w:rsidR="00CE6210" w:rsidRPr="00BB7A67" w:rsidRDefault="00B24701" w:rsidP="00C30468">
      <w:pPr>
        <w:rPr>
          <w:sz w:val="24"/>
          <w:szCs w:val="24"/>
        </w:rPr>
      </w:pPr>
      <w:r w:rsidRPr="00BB7A67">
        <w:rPr>
          <w:sz w:val="24"/>
          <w:szCs w:val="24"/>
          <w:u w:val="single"/>
        </w:rPr>
        <w:t>Numerical criteria</w:t>
      </w:r>
      <w:r w:rsidR="00CE6210" w:rsidRPr="00BB7A67">
        <w:rPr>
          <w:sz w:val="24"/>
          <w:szCs w:val="24"/>
          <w:u w:val="single"/>
        </w:rPr>
        <w:t xml:space="preserve"> </w:t>
      </w:r>
      <w:r w:rsidR="00A75407" w:rsidRPr="00BB7A67">
        <w:rPr>
          <w:sz w:val="24"/>
          <w:szCs w:val="24"/>
          <w:u w:val="single"/>
        </w:rPr>
        <w:t>for DO</w:t>
      </w:r>
      <w:r w:rsidR="00CE6210" w:rsidRPr="00BB7A67">
        <w:rPr>
          <w:sz w:val="24"/>
          <w:szCs w:val="24"/>
          <w:u w:val="single"/>
        </w:rPr>
        <w:t xml:space="preserve">, pH and Temperature </w:t>
      </w:r>
      <w:r w:rsidRPr="00BB7A67">
        <w:rPr>
          <w:sz w:val="24"/>
          <w:szCs w:val="24"/>
          <w:u w:val="single"/>
        </w:rPr>
        <w:t xml:space="preserve">(9 VAC 25-260-50) </w:t>
      </w:r>
      <w:r w:rsidR="00CE6210" w:rsidRPr="00BB7A67">
        <w:rPr>
          <w:sz w:val="24"/>
          <w:szCs w:val="24"/>
          <w:u w:val="single"/>
        </w:rPr>
        <w:t xml:space="preserve">do not apply </w:t>
      </w:r>
      <w:r w:rsidR="00FD6C07" w:rsidRPr="00BB7A67">
        <w:rPr>
          <w:sz w:val="24"/>
          <w:szCs w:val="24"/>
          <w:u w:val="single"/>
        </w:rPr>
        <w:t xml:space="preserve">at &lt; </w:t>
      </w:r>
      <w:r w:rsidR="00CE6210" w:rsidRPr="00BB7A67">
        <w:rPr>
          <w:sz w:val="24"/>
          <w:szCs w:val="24"/>
          <w:u w:val="single"/>
        </w:rPr>
        <w:t>7Q10</w:t>
      </w:r>
      <w:r w:rsidR="00FD6C07" w:rsidRPr="00BB7A67">
        <w:rPr>
          <w:sz w:val="24"/>
          <w:szCs w:val="24"/>
          <w:u w:val="single"/>
        </w:rPr>
        <w:t xml:space="preserve"> flow</w:t>
      </w:r>
      <w:r w:rsidR="00CE6210" w:rsidRPr="00BB7A67">
        <w:rPr>
          <w:sz w:val="24"/>
          <w:szCs w:val="24"/>
        </w:rPr>
        <w:t>.</w:t>
      </w:r>
      <w:r w:rsidR="00FD6C07" w:rsidRPr="00BB7A67">
        <w:rPr>
          <w:sz w:val="24"/>
          <w:szCs w:val="24"/>
        </w:rPr>
        <w:t xml:space="preserve"> </w:t>
      </w:r>
      <w:r w:rsidR="00C3492B" w:rsidRPr="00BB7A67">
        <w:rPr>
          <w:sz w:val="24"/>
          <w:szCs w:val="24"/>
        </w:rPr>
        <w:t xml:space="preserve"> </w:t>
      </w:r>
      <w:r w:rsidR="00CE6210" w:rsidRPr="00BB7A67">
        <w:rPr>
          <w:sz w:val="24"/>
          <w:szCs w:val="24"/>
        </w:rPr>
        <w:t>7Q10 is the lowest flow averaged (arithmetic mean) over a period of seven consecutive days that can be statistically expected to occur once every 10 climatic years (a climatic year begins April 1 and ends March 31).</w:t>
      </w:r>
      <w:r w:rsidR="00C3492B" w:rsidRPr="00BB7A67">
        <w:rPr>
          <w:sz w:val="24"/>
          <w:szCs w:val="24"/>
        </w:rPr>
        <w:t xml:space="preserve"> </w:t>
      </w:r>
      <w:r w:rsidR="00CE6210" w:rsidRPr="00BB7A67">
        <w:rPr>
          <w:sz w:val="24"/>
          <w:szCs w:val="24"/>
        </w:rPr>
        <w:t xml:space="preserve"> Data for these parameters that are from flow conditions below 7Q10 will not b</w:t>
      </w:r>
      <w:r w:rsidR="0021695A">
        <w:rPr>
          <w:sz w:val="24"/>
          <w:szCs w:val="24"/>
        </w:rPr>
        <w:t>e used in the Integrated Report.</w:t>
      </w:r>
    </w:p>
    <w:p w14:paraId="4AB20025" w14:textId="5E13FD5F" w:rsidR="00A23C75" w:rsidRPr="00BB7A67" w:rsidRDefault="00A23C75" w:rsidP="00C30468">
      <w:pPr>
        <w:rPr>
          <w:sz w:val="24"/>
          <w:szCs w:val="24"/>
        </w:rPr>
      </w:pPr>
    </w:p>
    <w:p w14:paraId="622F1B18" w14:textId="4C547D19" w:rsidR="00F31E06" w:rsidRDefault="00F31E06" w:rsidP="00C30468">
      <w:pPr>
        <w:pStyle w:val="BodyText2"/>
        <w:rPr>
          <w:sz w:val="24"/>
          <w:szCs w:val="24"/>
        </w:rPr>
      </w:pPr>
      <w:r>
        <w:rPr>
          <w:sz w:val="24"/>
          <w:szCs w:val="24"/>
        </w:rPr>
        <w:lastRenderedPageBreak/>
        <w:t>Bacteria:</w:t>
      </w:r>
    </w:p>
    <w:p w14:paraId="604FFB8D" w14:textId="4A3D8B68" w:rsidR="00F31E06" w:rsidRPr="00F31E06" w:rsidRDefault="00F31E06" w:rsidP="00C30468">
      <w:pPr>
        <w:pStyle w:val="BodyText2"/>
        <w:rPr>
          <w:i w:val="0"/>
          <w:sz w:val="24"/>
          <w:szCs w:val="24"/>
        </w:rPr>
      </w:pPr>
      <w:r>
        <w:rPr>
          <w:i w:val="0"/>
          <w:sz w:val="24"/>
          <w:szCs w:val="24"/>
        </w:rPr>
        <w:t xml:space="preserve">An </w:t>
      </w:r>
      <w:r w:rsidRPr="00F31E06">
        <w:rPr>
          <w:sz w:val="24"/>
          <w:szCs w:val="24"/>
        </w:rPr>
        <w:t>E. coli</w:t>
      </w:r>
      <w:r>
        <w:rPr>
          <w:i w:val="0"/>
          <w:sz w:val="24"/>
          <w:szCs w:val="24"/>
        </w:rPr>
        <w:t xml:space="preserve"> or enterococci dataset with 10 or more samples, no geometric mean exceedances and a Statistical Threshold Value (STV) exceedance rate of less than 10% </w:t>
      </w:r>
      <w:r w:rsidR="00FA3D38">
        <w:rPr>
          <w:i w:val="0"/>
          <w:sz w:val="24"/>
          <w:szCs w:val="24"/>
        </w:rPr>
        <w:t xml:space="preserve">in a 90-day period </w:t>
      </w:r>
      <w:r>
        <w:rPr>
          <w:i w:val="0"/>
          <w:sz w:val="24"/>
          <w:szCs w:val="24"/>
        </w:rPr>
        <w:t>is considered fully supporting the recreation use.</w:t>
      </w:r>
      <w:r w:rsidR="0066744D">
        <w:rPr>
          <w:i w:val="0"/>
          <w:sz w:val="24"/>
          <w:szCs w:val="24"/>
        </w:rPr>
        <w:t xml:space="preserve"> Both the geometric mean and STV criteria must be met for the water to be considered fully supporting.</w:t>
      </w:r>
    </w:p>
    <w:p w14:paraId="5409B65C" w14:textId="77777777" w:rsidR="00F31E06" w:rsidRDefault="00F31E06" w:rsidP="00C30468">
      <w:pPr>
        <w:pStyle w:val="BodyText2"/>
        <w:rPr>
          <w:sz w:val="24"/>
          <w:szCs w:val="24"/>
        </w:rPr>
      </w:pPr>
    </w:p>
    <w:p w14:paraId="6EB87633" w14:textId="3E621699" w:rsidR="00CE6210" w:rsidRPr="00BB7A67" w:rsidRDefault="00CE6210" w:rsidP="00C30468">
      <w:pPr>
        <w:pStyle w:val="BodyText2"/>
        <w:rPr>
          <w:sz w:val="24"/>
          <w:szCs w:val="24"/>
        </w:rPr>
      </w:pPr>
      <w:r w:rsidRPr="00BB7A67">
        <w:rPr>
          <w:sz w:val="24"/>
          <w:szCs w:val="24"/>
        </w:rPr>
        <w:t>Toxic Pollutants:</w:t>
      </w:r>
    </w:p>
    <w:p w14:paraId="4B8A15A6" w14:textId="34699E30" w:rsidR="00CE6210" w:rsidRPr="00BB7A67" w:rsidRDefault="00CE6210" w:rsidP="00C30468">
      <w:pPr>
        <w:rPr>
          <w:sz w:val="24"/>
          <w:szCs w:val="24"/>
        </w:rPr>
      </w:pPr>
      <w:r w:rsidRPr="00BB7A67">
        <w:rPr>
          <w:sz w:val="24"/>
          <w:szCs w:val="24"/>
        </w:rPr>
        <w:t xml:space="preserve">For toxic pollutant assessment in free-flowing streams, waters where there are </w:t>
      </w:r>
      <w:r w:rsidR="00526EE3" w:rsidRPr="00BB7A67">
        <w:rPr>
          <w:sz w:val="24"/>
          <w:szCs w:val="24"/>
        </w:rPr>
        <w:t>two</w:t>
      </w:r>
      <w:r w:rsidRPr="00BB7A67">
        <w:rPr>
          <w:sz w:val="24"/>
          <w:szCs w:val="24"/>
        </w:rPr>
        <w:t xml:space="preserve"> or more samples and no </w:t>
      </w:r>
      <w:r w:rsidR="008C666E" w:rsidRPr="00BB7A67">
        <w:rPr>
          <w:sz w:val="24"/>
          <w:szCs w:val="24"/>
        </w:rPr>
        <w:t>exceedance</w:t>
      </w:r>
      <w:r w:rsidRPr="00BB7A67">
        <w:rPr>
          <w:sz w:val="24"/>
          <w:szCs w:val="24"/>
        </w:rPr>
        <w:t xml:space="preserve">s of aquatic life criteria within a running 3-year period, using grab samples or </w:t>
      </w:r>
      <w:r w:rsidR="00F8705B">
        <w:rPr>
          <w:sz w:val="24"/>
          <w:szCs w:val="24"/>
        </w:rPr>
        <w:t>Semipermeable Membrane Device (</w:t>
      </w:r>
      <w:r w:rsidRPr="00BB7A67">
        <w:rPr>
          <w:sz w:val="24"/>
          <w:szCs w:val="24"/>
        </w:rPr>
        <w:t>SPMD</w:t>
      </w:r>
      <w:r w:rsidR="00F8705B">
        <w:rPr>
          <w:sz w:val="24"/>
          <w:szCs w:val="24"/>
        </w:rPr>
        <w:t>)</w:t>
      </w:r>
      <w:r w:rsidRPr="00BB7A67">
        <w:rPr>
          <w:sz w:val="24"/>
          <w:szCs w:val="24"/>
        </w:rPr>
        <w:t xml:space="preserve"> data, are considered fully supporting for aquatic life and wildlife use.</w:t>
      </w:r>
      <w:r w:rsidR="00C3492B" w:rsidRPr="00BB7A67">
        <w:rPr>
          <w:sz w:val="24"/>
          <w:szCs w:val="24"/>
        </w:rPr>
        <w:t xml:space="preserve">  </w:t>
      </w:r>
      <w:r w:rsidRPr="00BB7A67">
        <w:rPr>
          <w:sz w:val="24"/>
          <w:szCs w:val="24"/>
        </w:rPr>
        <w:t xml:space="preserve"> For publi</w:t>
      </w:r>
      <w:r w:rsidR="00540623" w:rsidRPr="00BB7A67">
        <w:rPr>
          <w:sz w:val="24"/>
          <w:szCs w:val="24"/>
        </w:rPr>
        <w:t>c water supply and human health-</w:t>
      </w:r>
      <w:r w:rsidRPr="00BB7A67">
        <w:rPr>
          <w:sz w:val="24"/>
          <w:szCs w:val="24"/>
        </w:rPr>
        <w:t xml:space="preserve">related criteria in other surface waters, </w:t>
      </w:r>
      <w:r w:rsidR="00526EE3" w:rsidRPr="00BB7A67">
        <w:rPr>
          <w:sz w:val="24"/>
          <w:szCs w:val="24"/>
        </w:rPr>
        <w:t>two</w:t>
      </w:r>
      <w:r w:rsidRPr="00BB7A67">
        <w:rPr>
          <w:sz w:val="24"/>
          <w:szCs w:val="24"/>
        </w:rPr>
        <w:t xml:space="preserve"> or more samples and no </w:t>
      </w:r>
      <w:r w:rsidR="008C666E" w:rsidRPr="00BB7A67">
        <w:rPr>
          <w:sz w:val="24"/>
          <w:szCs w:val="24"/>
        </w:rPr>
        <w:t>exceedance</w:t>
      </w:r>
      <w:r w:rsidRPr="00BB7A67">
        <w:rPr>
          <w:sz w:val="24"/>
          <w:szCs w:val="24"/>
        </w:rPr>
        <w:t xml:space="preserve">s during the reporting period, using grab samples or SPMD data, are considered fully supporting for </w:t>
      </w:r>
      <w:r w:rsidR="00F8705B">
        <w:rPr>
          <w:sz w:val="24"/>
          <w:szCs w:val="24"/>
        </w:rPr>
        <w:t>Public Water Supply (</w:t>
      </w:r>
      <w:r w:rsidRPr="00BB7A67">
        <w:rPr>
          <w:sz w:val="24"/>
          <w:szCs w:val="24"/>
        </w:rPr>
        <w:t>PWS</w:t>
      </w:r>
      <w:r w:rsidR="00F8705B">
        <w:rPr>
          <w:sz w:val="24"/>
          <w:szCs w:val="24"/>
        </w:rPr>
        <w:t>)</w:t>
      </w:r>
      <w:r w:rsidRPr="00BB7A67">
        <w:rPr>
          <w:sz w:val="24"/>
          <w:szCs w:val="24"/>
        </w:rPr>
        <w:t xml:space="preserve"> and/or fish consumption use.</w:t>
      </w:r>
      <w:r w:rsidR="006121CD">
        <w:rPr>
          <w:sz w:val="24"/>
          <w:szCs w:val="24"/>
        </w:rPr>
        <w:t xml:space="preserve"> </w:t>
      </w:r>
      <w:r w:rsidRPr="00BB7A67">
        <w:rPr>
          <w:sz w:val="24"/>
          <w:szCs w:val="24"/>
        </w:rPr>
        <w:t xml:space="preserve">For toxic pollutant assessment in estuarine waters, where there are several types of toxic data available, a </w:t>
      </w:r>
      <w:r w:rsidR="00103906" w:rsidRPr="00BB7A67">
        <w:rPr>
          <w:sz w:val="24"/>
          <w:szCs w:val="24"/>
        </w:rPr>
        <w:t>“</w:t>
      </w:r>
      <w:r w:rsidRPr="00BB7A67">
        <w:rPr>
          <w:sz w:val="24"/>
          <w:szCs w:val="24"/>
        </w:rPr>
        <w:t>weight of evidence</w:t>
      </w:r>
      <w:r w:rsidR="00103906" w:rsidRPr="00BB7A67">
        <w:rPr>
          <w:sz w:val="24"/>
          <w:szCs w:val="24"/>
        </w:rPr>
        <w:t>”</w:t>
      </w:r>
      <w:r w:rsidRPr="00BB7A67">
        <w:rPr>
          <w:sz w:val="24"/>
          <w:szCs w:val="24"/>
        </w:rPr>
        <w:t xml:space="preserve"> approach</w:t>
      </w:r>
      <w:r w:rsidR="005E19DB" w:rsidRPr="00BB7A67">
        <w:rPr>
          <w:sz w:val="24"/>
          <w:szCs w:val="24"/>
        </w:rPr>
        <w:t xml:space="preserve"> is used</w:t>
      </w:r>
      <w:r w:rsidRPr="00BB7A67">
        <w:rPr>
          <w:sz w:val="24"/>
          <w:szCs w:val="24"/>
        </w:rPr>
        <w:t>.</w:t>
      </w:r>
    </w:p>
    <w:p w14:paraId="0B6D6BC8" w14:textId="77777777" w:rsidR="008C7BEF" w:rsidRPr="00BB7A67" w:rsidRDefault="008C7BEF" w:rsidP="00C30468">
      <w:pPr>
        <w:rPr>
          <w:sz w:val="24"/>
          <w:szCs w:val="24"/>
        </w:rPr>
      </w:pPr>
    </w:p>
    <w:p w14:paraId="7FCC8F66" w14:textId="093896D0" w:rsidR="00CE6210" w:rsidRPr="00BB7A67" w:rsidRDefault="00CE6210" w:rsidP="00C30468">
      <w:pPr>
        <w:pStyle w:val="CommentText"/>
        <w:rPr>
          <w:i/>
          <w:sz w:val="24"/>
          <w:szCs w:val="24"/>
        </w:rPr>
      </w:pPr>
      <w:r w:rsidRPr="00BB7A67">
        <w:rPr>
          <w:i/>
          <w:sz w:val="24"/>
          <w:szCs w:val="24"/>
        </w:rPr>
        <w:t>Fish Tissue/Sediment Contamination</w:t>
      </w:r>
      <w:r w:rsidR="00BB7A67">
        <w:rPr>
          <w:i/>
          <w:sz w:val="24"/>
          <w:szCs w:val="24"/>
        </w:rPr>
        <w:t>:</w:t>
      </w:r>
    </w:p>
    <w:p w14:paraId="65A641A6" w14:textId="35FB940B" w:rsidR="00CE6210" w:rsidRPr="00BB7A67" w:rsidRDefault="00251178" w:rsidP="00C30468">
      <w:pPr>
        <w:pStyle w:val="CommentText"/>
        <w:rPr>
          <w:sz w:val="24"/>
          <w:szCs w:val="24"/>
        </w:rPr>
      </w:pPr>
      <w:r w:rsidRPr="00BB7A67">
        <w:rPr>
          <w:sz w:val="24"/>
          <w:szCs w:val="24"/>
        </w:rPr>
        <w:t xml:space="preserve">Waters with </w:t>
      </w:r>
      <w:r w:rsidR="00526EE3" w:rsidRPr="00BB7A67">
        <w:rPr>
          <w:sz w:val="24"/>
          <w:szCs w:val="24"/>
        </w:rPr>
        <w:t>two</w:t>
      </w:r>
      <w:r w:rsidRPr="00BB7A67">
        <w:rPr>
          <w:sz w:val="24"/>
          <w:szCs w:val="24"/>
        </w:rPr>
        <w:t xml:space="preserve"> </w:t>
      </w:r>
      <w:r w:rsidR="00CE6210" w:rsidRPr="00BB7A67">
        <w:rPr>
          <w:sz w:val="24"/>
          <w:szCs w:val="24"/>
        </w:rPr>
        <w:t>or more samples</w:t>
      </w:r>
      <w:r w:rsidR="00F83DD5" w:rsidRPr="00BB7A67">
        <w:rPr>
          <w:sz w:val="24"/>
          <w:szCs w:val="24"/>
        </w:rPr>
        <w:t>,</w:t>
      </w:r>
      <w:r w:rsidR="00CE6210" w:rsidRPr="00BB7A67">
        <w:rPr>
          <w:sz w:val="24"/>
          <w:szCs w:val="24"/>
        </w:rPr>
        <w:t xml:space="preserve"> </w:t>
      </w:r>
      <w:r w:rsidR="00F83DD5" w:rsidRPr="00BB7A67">
        <w:rPr>
          <w:sz w:val="24"/>
          <w:szCs w:val="24"/>
        </w:rPr>
        <w:t xml:space="preserve">with </w:t>
      </w:r>
      <w:r w:rsidR="00CE6210" w:rsidRPr="00BB7A67">
        <w:rPr>
          <w:sz w:val="24"/>
          <w:szCs w:val="24"/>
        </w:rPr>
        <w:t xml:space="preserve">no </w:t>
      </w:r>
      <w:r w:rsidR="008C666E" w:rsidRPr="00BB7A67">
        <w:rPr>
          <w:sz w:val="24"/>
          <w:szCs w:val="24"/>
        </w:rPr>
        <w:t>exceedance</w:t>
      </w:r>
      <w:r w:rsidR="00F83DD5" w:rsidRPr="00BB7A67">
        <w:rPr>
          <w:sz w:val="24"/>
          <w:szCs w:val="24"/>
        </w:rPr>
        <w:t>s of the fish or fish tissue screening values</w:t>
      </w:r>
      <w:r w:rsidR="00CE6210" w:rsidRPr="00BB7A67">
        <w:rPr>
          <w:sz w:val="24"/>
          <w:szCs w:val="24"/>
        </w:rPr>
        <w:t xml:space="preserve"> or sediment screening values</w:t>
      </w:r>
      <w:r w:rsidR="00202F17" w:rsidRPr="00BB7A67">
        <w:rPr>
          <w:sz w:val="24"/>
          <w:szCs w:val="24"/>
        </w:rPr>
        <w:t xml:space="preserve"> </w:t>
      </w:r>
      <w:r w:rsidR="00CE6210" w:rsidRPr="00BB7A67">
        <w:rPr>
          <w:sz w:val="24"/>
          <w:szCs w:val="24"/>
        </w:rPr>
        <w:t>are considered fully supporting.</w:t>
      </w:r>
    </w:p>
    <w:p w14:paraId="3631786A" w14:textId="77777777" w:rsidR="00CE6210" w:rsidRPr="00BB7A67" w:rsidRDefault="00CE6210" w:rsidP="00C30468">
      <w:pPr>
        <w:pStyle w:val="CommentText"/>
        <w:rPr>
          <w:sz w:val="24"/>
          <w:szCs w:val="24"/>
        </w:rPr>
      </w:pPr>
    </w:p>
    <w:p w14:paraId="22E53EB2" w14:textId="77777777" w:rsidR="00CE6210" w:rsidRPr="00BB7A67" w:rsidRDefault="00CE6210" w:rsidP="00C30468">
      <w:pPr>
        <w:rPr>
          <w:sz w:val="24"/>
          <w:szCs w:val="24"/>
        </w:rPr>
      </w:pPr>
      <w:r w:rsidRPr="00BB7A67">
        <w:rPr>
          <w:i/>
          <w:sz w:val="24"/>
          <w:szCs w:val="24"/>
        </w:rPr>
        <w:t>Biological Evaluation</w:t>
      </w:r>
      <w:r w:rsidRPr="00BB7A67">
        <w:rPr>
          <w:sz w:val="24"/>
          <w:szCs w:val="24"/>
        </w:rPr>
        <w:t>:</w:t>
      </w:r>
    </w:p>
    <w:p w14:paraId="4FA2F161" w14:textId="77777777" w:rsidR="00CE6210" w:rsidRPr="00BB7A67" w:rsidRDefault="00CE6210" w:rsidP="00C30468">
      <w:pPr>
        <w:pStyle w:val="Level1"/>
        <w:widowControl/>
        <w:rPr>
          <w:szCs w:val="24"/>
        </w:rPr>
      </w:pPr>
      <w:r w:rsidRPr="00BB7A67">
        <w:rPr>
          <w:szCs w:val="24"/>
        </w:rPr>
        <w:t xml:space="preserve">For free-flowing stream biological community assessment, data for </w:t>
      </w:r>
      <w:r w:rsidR="00F83DD5" w:rsidRPr="00BB7A67">
        <w:rPr>
          <w:szCs w:val="24"/>
        </w:rPr>
        <w:t>the overall assessment period are</w:t>
      </w:r>
      <w:r w:rsidRPr="00BB7A67">
        <w:rPr>
          <w:szCs w:val="24"/>
        </w:rPr>
        <w:t xml:space="preserve"> rated as not impaired where no biological assemblage (e.g. macro</w:t>
      </w:r>
      <w:r w:rsidR="002139AA" w:rsidRPr="00BB7A67">
        <w:rPr>
          <w:szCs w:val="24"/>
        </w:rPr>
        <w:t>-</w:t>
      </w:r>
      <w:r w:rsidRPr="00BB7A67">
        <w:rPr>
          <w:szCs w:val="24"/>
        </w:rPr>
        <w:t xml:space="preserve">invertebrates) has been modified beyond the natural range of reference conditions based on </w:t>
      </w:r>
      <w:r w:rsidR="00E3004C" w:rsidRPr="00BB7A67">
        <w:rPr>
          <w:szCs w:val="24"/>
        </w:rPr>
        <w:t xml:space="preserve">the Virginia Stream Condition Index (VSCI) or the </w:t>
      </w:r>
      <w:r w:rsidR="00526EE3" w:rsidRPr="00BB7A67">
        <w:rPr>
          <w:szCs w:val="24"/>
        </w:rPr>
        <w:t xml:space="preserve">Virginia </w:t>
      </w:r>
      <w:r w:rsidR="00E3004C" w:rsidRPr="00BB7A67">
        <w:rPr>
          <w:szCs w:val="24"/>
        </w:rPr>
        <w:t>Coastal Plain Macroinvertebrate Index (</w:t>
      </w:r>
      <w:r w:rsidR="00526EE3" w:rsidRPr="00BB7A67">
        <w:rPr>
          <w:szCs w:val="24"/>
        </w:rPr>
        <w:t>V</w:t>
      </w:r>
      <w:r w:rsidR="00E3004C" w:rsidRPr="00BB7A67">
        <w:rPr>
          <w:szCs w:val="24"/>
        </w:rPr>
        <w:t>CPMI)</w:t>
      </w:r>
      <w:r w:rsidRPr="00BB7A67">
        <w:rPr>
          <w:szCs w:val="24"/>
        </w:rPr>
        <w:t xml:space="preserve"> methodology. </w:t>
      </w:r>
    </w:p>
    <w:p w14:paraId="3912F15A" w14:textId="77777777" w:rsidR="00F83DD5" w:rsidRPr="00BB7A67" w:rsidRDefault="00F83DD5" w:rsidP="00C30468">
      <w:pPr>
        <w:pStyle w:val="Level1"/>
        <w:widowControl/>
        <w:rPr>
          <w:szCs w:val="24"/>
        </w:rPr>
      </w:pPr>
    </w:p>
    <w:p w14:paraId="26C1DEBE" w14:textId="77777777" w:rsidR="00CE6210" w:rsidRPr="00BB7A67" w:rsidRDefault="00CE6210" w:rsidP="00C30468">
      <w:pPr>
        <w:pStyle w:val="Level1"/>
        <w:widowControl/>
        <w:rPr>
          <w:i/>
          <w:szCs w:val="24"/>
        </w:rPr>
      </w:pPr>
      <w:r w:rsidRPr="00BB7A67">
        <w:rPr>
          <w:i/>
          <w:snapToGrid w:val="0"/>
          <w:szCs w:val="24"/>
        </w:rPr>
        <w:t>F</w:t>
      </w:r>
      <w:r w:rsidRPr="00BB7A67">
        <w:rPr>
          <w:i/>
          <w:szCs w:val="24"/>
        </w:rPr>
        <w:t>ish Advisories:</w:t>
      </w:r>
    </w:p>
    <w:p w14:paraId="768AD8B7" w14:textId="3ED5CCC2" w:rsidR="00CE6210" w:rsidRPr="00BB7A67" w:rsidRDefault="00CE6210" w:rsidP="00C30468">
      <w:pPr>
        <w:rPr>
          <w:sz w:val="24"/>
          <w:szCs w:val="24"/>
        </w:rPr>
      </w:pPr>
      <w:r w:rsidRPr="00BB7A67">
        <w:rPr>
          <w:sz w:val="24"/>
          <w:szCs w:val="24"/>
        </w:rPr>
        <w:t xml:space="preserve">Waters where the VDH has not issued any fish </w:t>
      </w:r>
      <w:r w:rsidR="00F8705B">
        <w:rPr>
          <w:sz w:val="24"/>
          <w:szCs w:val="24"/>
        </w:rPr>
        <w:t xml:space="preserve">consumption </w:t>
      </w:r>
      <w:r w:rsidRPr="00BB7A67">
        <w:rPr>
          <w:sz w:val="24"/>
          <w:szCs w:val="24"/>
        </w:rPr>
        <w:t>advisories or prohibitions</w:t>
      </w:r>
      <w:r w:rsidR="005E19DB" w:rsidRPr="00BB7A67">
        <w:rPr>
          <w:sz w:val="24"/>
          <w:szCs w:val="24"/>
        </w:rPr>
        <w:t xml:space="preserve"> are assessed as fully supporting </w:t>
      </w:r>
      <w:r w:rsidR="001034CA">
        <w:rPr>
          <w:sz w:val="24"/>
          <w:szCs w:val="24"/>
        </w:rPr>
        <w:t xml:space="preserve">for </w:t>
      </w:r>
      <w:r w:rsidR="005E19DB" w:rsidRPr="00BB7A67">
        <w:rPr>
          <w:sz w:val="24"/>
          <w:szCs w:val="24"/>
        </w:rPr>
        <w:t>the fish consumption use</w:t>
      </w:r>
      <w:r w:rsidRPr="00BB7A67">
        <w:rPr>
          <w:sz w:val="24"/>
          <w:szCs w:val="24"/>
        </w:rPr>
        <w:t>.</w:t>
      </w:r>
    </w:p>
    <w:p w14:paraId="47A8DF70" w14:textId="77777777" w:rsidR="00CE6210" w:rsidRPr="00BB7A67" w:rsidRDefault="00CE6210" w:rsidP="00C30468">
      <w:pPr>
        <w:rPr>
          <w:i/>
          <w:sz w:val="24"/>
          <w:szCs w:val="24"/>
        </w:rPr>
      </w:pPr>
    </w:p>
    <w:p w14:paraId="3490A860" w14:textId="77777777" w:rsidR="00CE6210" w:rsidRPr="00BB7A67" w:rsidRDefault="00CE6210" w:rsidP="00C30468">
      <w:pPr>
        <w:rPr>
          <w:sz w:val="24"/>
          <w:szCs w:val="24"/>
        </w:rPr>
      </w:pPr>
      <w:r w:rsidRPr="00BB7A67">
        <w:rPr>
          <w:i/>
          <w:sz w:val="24"/>
          <w:szCs w:val="24"/>
        </w:rPr>
        <w:t>Shellfish Advisories</w:t>
      </w:r>
      <w:r w:rsidRPr="00BB7A67">
        <w:rPr>
          <w:sz w:val="24"/>
          <w:szCs w:val="24"/>
        </w:rPr>
        <w:t>:</w:t>
      </w:r>
    </w:p>
    <w:p w14:paraId="2C9838CD" w14:textId="5C196C26" w:rsidR="00CE6210" w:rsidRPr="00BB7A67" w:rsidRDefault="00CE6210" w:rsidP="00C30468">
      <w:pPr>
        <w:rPr>
          <w:sz w:val="24"/>
          <w:szCs w:val="24"/>
        </w:rPr>
      </w:pPr>
      <w:r w:rsidRPr="00BB7A67">
        <w:rPr>
          <w:sz w:val="24"/>
          <w:szCs w:val="24"/>
        </w:rPr>
        <w:t xml:space="preserve">Those growing areas </w:t>
      </w:r>
      <w:r w:rsidR="005E19DB" w:rsidRPr="00BB7A67">
        <w:rPr>
          <w:sz w:val="24"/>
          <w:szCs w:val="24"/>
        </w:rPr>
        <w:t xml:space="preserve">are considered fully supporting for the shellfish consumption use </w:t>
      </w:r>
      <w:r w:rsidRPr="00BB7A67">
        <w:rPr>
          <w:sz w:val="24"/>
          <w:szCs w:val="24"/>
        </w:rPr>
        <w:t xml:space="preserve">where no restriction or prohibition (condemnation) on shellfish harvesting is imposed as indicated by the Department of Shellfish Sanitation </w:t>
      </w:r>
      <w:r w:rsidR="00E80EE9" w:rsidRPr="00BB7A67">
        <w:rPr>
          <w:sz w:val="24"/>
          <w:szCs w:val="24"/>
        </w:rPr>
        <w:t xml:space="preserve">(DSS) summary dated </w:t>
      </w:r>
      <w:r w:rsidR="006121CD">
        <w:rPr>
          <w:sz w:val="24"/>
          <w:szCs w:val="24"/>
        </w:rPr>
        <w:t>December 20</w:t>
      </w:r>
      <w:r w:rsidR="00F31E06">
        <w:rPr>
          <w:sz w:val="24"/>
          <w:szCs w:val="24"/>
        </w:rPr>
        <w:t>20</w:t>
      </w:r>
      <w:r w:rsidRPr="00BB7A67">
        <w:rPr>
          <w:sz w:val="24"/>
          <w:szCs w:val="24"/>
        </w:rPr>
        <w:t xml:space="preserve">. </w:t>
      </w:r>
    </w:p>
    <w:p w14:paraId="66C7E6B7" w14:textId="77777777" w:rsidR="00CE6210" w:rsidRPr="00BB7A67" w:rsidRDefault="00CE6210" w:rsidP="00C30468">
      <w:pPr>
        <w:rPr>
          <w:sz w:val="24"/>
          <w:szCs w:val="24"/>
        </w:rPr>
      </w:pPr>
    </w:p>
    <w:p w14:paraId="1DEAD6F2" w14:textId="77777777" w:rsidR="00CE6210" w:rsidRPr="00BB7A67" w:rsidRDefault="00CE6210" w:rsidP="00C30468">
      <w:pPr>
        <w:pStyle w:val="BodyText2"/>
        <w:rPr>
          <w:sz w:val="24"/>
          <w:szCs w:val="24"/>
        </w:rPr>
      </w:pPr>
      <w:r w:rsidRPr="00BB7A67">
        <w:rPr>
          <w:sz w:val="24"/>
          <w:szCs w:val="24"/>
        </w:rPr>
        <w:t>Beach Closures/Advisories:</w:t>
      </w:r>
    </w:p>
    <w:p w14:paraId="5544BAEF" w14:textId="74607BD1" w:rsidR="00CE6210" w:rsidRPr="00BB7A67" w:rsidRDefault="005E19DB" w:rsidP="00C30468">
      <w:pPr>
        <w:rPr>
          <w:sz w:val="24"/>
          <w:szCs w:val="24"/>
        </w:rPr>
      </w:pPr>
      <w:r w:rsidRPr="00BB7A67">
        <w:rPr>
          <w:sz w:val="24"/>
          <w:szCs w:val="24"/>
        </w:rPr>
        <w:t>Beach waters are assessed as fully supporting the recreation use when n</w:t>
      </w:r>
      <w:r w:rsidR="00CE6210" w:rsidRPr="00BB7A67">
        <w:rPr>
          <w:sz w:val="24"/>
          <w:szCs w:val="24"/>
        </w:rPr>
        <w:t xml:space="preserve">o VDH beach closures </w:t>
      </w:r>
      <w:r w:rsidRPr="00BB7A67">
        <w:rPr>
          <w:sz w:val="24"/>
          <w:szCs w:val="24"/>
        </w:rPr>
        <w:t xml:space="preserve">were issued </w:t>
      </w:r>
      <w:r w:rsidR="00CE6210" w:rsidRPr="00BB7A67">
        <w:rPr>
          <w:sz w:val="24"/>
          <w:szCs w:val="24"/>
        </w:rPr>
        <w:t xml:space="preserve">and/or geometric mean </w:t>
      </w:r>
      <w:r w:rsidR="008C666E" w:rsidRPr="00BB7A67">
        <w:rPr>
          <w:sz w:val="24"/>
          <w:szCs w:val="24"/>
        </w:rPr>
        <w:t>exceedance</w:t>
      </w:r>
      <w:r w:rsidR="00CE6210" w:rsidRPr="00BB7A67">
        <w:rPr>
          <w:sz w:val="24"/>
          <w:szCs w:val="24"/>
        </w:rPr>
        <w:t>s</w:t>
      </w:r>
      <w:r w:rsidRPr="00BB7A67">
        <w:rPr>
          <w:sz w:val="24"/>
          <w:szCs w:val="24"/>
        </w:rPr>
        <w:t xml:space="preserve"> occurred</w:t>
      </w:r>
      <w:r w:rsidR="00CE6210" w:rsidRPr="00BB7A67">
        <w:rPr>
          <w:sz w:val="24"/>
          <w:szCs w:val="24"/>
        </w:rPr>
        <w:t>, based on QA/QC approved sampling data, during the assessment period.</w:t>
      </w:r>
    </w:p>
    <w:p w14:paraId="48C4456E" w14:textId="77777777" w:rsidR="00CE6210" w:rsidRPr="00BB7A67" w:rsidRDefault="00CE6210" w:rsidP="00C30468">
      <w:pPr>
        <w:rPr>
          <w:sz w:val="24"/>
          <w:szCs w:val="24"/>
        </w:rPr>
      </w:pPr>
    </w:p>
    <w:p w14:paraId="2CA8684D" w14:textId="77777777" w:rsidR="00CE6210" w:rsidRPr="00BB7A67" w:rsidRDefault="00CE6210" w:rsidP="00C30468">
      <w:pPr>
        <w:pStyle w:val="BodyText2"/>
        <w:rPr>
          <w:sz w:val="24"/>
          <w:szCs w:val="24"/>
        </w:rPr>
      </w:pPr>
      <w:r w:rsidRPr="00BB7A67">
        <w:rPr>
          <w:sz w:val="24"/>
          <w:szCs w:val="24"/>
        </w:rPr>
        <w:t>Public Water Supply Source Closures:</w:t>
      </w:r>
    </w:p>
    <w:p w14:paraId="53B6158F" w14:textId="32957B50" w:rsidR="00CE6210" w:rsidRDefault="002C5406" w:rsidP="00C30468">
      <w:pPr>
        <w:rPr>
          <w:sz w:val="24"/>
          <w:szCs w:val="24"/>
        </w:rPr>
      </w:pPr>
      <w:r w:rsidRPr="00BB7A67">
        <w:rPr>
          <w:sz w:val="24"/>
          <w:szCs w:val="24"/>
        </w:rPr>
        <w:t>If n</w:t>
      </w:r>
      <w:r w:rsidR="00CE6210" w:rsidRPr="00BB7A67">
        <w:rPr>
          <w:sz w:val="24"/>
          <w:szCs w:val="24"/>
        </w:rPr>
        <w:t xml:space="preserve">o VDH public water supply source closures </w:t>
      </w:r>
      <w:r w:rsidRPr="00BB7A67">
        <w:rPr>
          <w:sz w:val="24"/>
          <w:szCs w:val="24"/>
        </w:rPr>
        <w:t xml:space="preserve">were issued </w:t>
      </w:r>
      <w:r w:rsidR="00CE6210" w:rsidRPr="00BB7A67">
        <w:rPr>
          <w:sz w:val="24"/>
          <w:szCs w:val="24"/>
        </w:rPr>
        <w:t>based on sampling data during the assessment period</w:t>
      </w:r>
      <w:r w:rsidRPr="00BB7A67">
        <w:rPr>
          <w:sz w:val="24"/>
          <w:szCs w:val="24"/>
        </w:rPr>
        <w:t>, waters are rated as fully supporting the public water supply use</w:t>
      </w:r>
      <w:r w:rsidR="00CE6210" w:rsidRPr="00BB7A67">
        <w:rPr>
          <w:sz w:val="24"/>
          <w:szCs w:val="24"/>
        </w:rPr>
        <w:t>.</w:t>
      </w:r>
    </w:p>
    <w:p w14:paraId="2BA86A41" w14:textId="46CB988B" w:rsidR="00F31E06" w:rsidRDefault="00F31E06" w:rsidP="00C30468">
      <w:pPr>
        <w:rPr>
          <w:sz w:val="24"/>
          <w:szCs w:val="24"/>
        </w:rPr>
      </w:pPr>
    </w:p>
    <w:p w14:paraId="0BA7F523" w14:textId="07EAD61B" w:rsidR="00F31E06" w:rsidRDefault="00F31E06" w:rsidP="00C30468">
      <w:pPr>
        <w:rPr>
          <w:sz w:val="24"/>
          <w:szCs w:val="24"/>
        </w:rPr>
      </w:pPr>
    </w:p>
    <w:p w14:paraId="57247D49" w14:textId="77777777" w:rsidR="00F31E06" w:rsidRDefault="00F31E06" w:rsidP="00C30468">
      <w:pPr>
        <w:rPr>
          <w:sz w:val="24"/>
          <w:szCs w:val="24"/>
        </w:rPr>
      </w:pPr>
    </w:p>
    <w:p w14:paraId="1E3A55B9" w14:textId="659B23D8" w:rsidR="00F31E06" w:rsidRPr="00F31E06" w:rsidRDefault="00F31E06" w:rsidP="00C30468">
      <w:pPr>
        <w:rPr>
          <w:i/>
          <w:sz w:val="24"/>
          <w:szCs w:val="24"/>
        </w:rPr>
      </w:pPr>
      <w:r w:rsidRPr="00F31E06">
        <w:rPr>
          <w:i/>
          <w:sz w:val="24"/>
          <w:szCs w:val="24"/>
        </w:rPr>
        <w:t>Swimming Advisories due to Harmful Algal Blooms</w:t>
      </w:r>
      <w:r>
        <w:rPr>
          <w:i/>
          <w:sz w:val="24"/>
          <w:szCs w:val="24"/>
        </w:rPr>
        <w:t xml:space="preserve"> (HABs)</w:t>
      </w:r>
      <w:r w:rsidRPr="00F31E06">
        <w:rPr>
          <w:i/>
          <w:sz w:val="24"/>
          <w:szCs w:val="24"/>
        </w:rPr>
        <w:t>:</w:t>
      </w:r>
    </w:p>
    <w:p w14:paraId="0B65E2A6" w14:textId="0DAB6AA9" w:rsidR="00CE6210" w:rsidRDefault="00F31E06" w:rsidP="00C30468">
      <w:pPr>
        <w:pStyle w:val="Header"/>
        <w:tabs>
          <w:tab w:val="clear" w:pos="4320"/>
          <w:tab w:val="clear" w:pos="8640"/>
        </w:tabs>
        <w:rPr>
          <w:sz w:val="24"/>
          <w:szCs w:val="16"/>
        </w:rPr>
      </w:pPr>
      <w:r w:rsidRPr="00F31E06">
        <w:rPr>
          <w:sz w:val="24"/>
          <w:szCs w:val="16"/>
        </w:rPr>
        <w:t>No advisories in the two most recent years in the assessment window in a waterbody that previously had an advisory or impairment.</w:t>
      </w:r>
    </w:p>
    <w:p w14:paraId="04278607" w14:textId="77777777" w:rsidR="00F31E06" w:rsidRPr="00F31E06" w:rsidRDefault="00F31E06" w:rsidP="00C30468">
      <w:pPr>
        <w:pStyle w:val="Header"/>
        <w:tabs>
          <w:tab w:val="clear" w:pos="4320"/>
          <w:tab w:val="clear" w:pos="8640"/>
        </w:tabs>
        <w:rPr>
          <w:sz w:val="40"/>
          <w:szCs w:val="24"/>
        </w:rPr>
      </w:pPr>
    </w:p>
    <w:p w14:paraId="5EB4A9A8" w14:textId="77777777" w:rsidR="00CE6210" w:rsidRPr="00BB7A67" w:rsidRDefault="00CE6210" w:rsidP="00C30468">
      <w:pPr>
        <w:pStyle w:val="Heading4"/>
        <w:rPr>
          <w:sz w:val="24"/>
          <w:szCs w:val="24"/>
        </w:rPr>
      </w:pPr>
      <w:r w:rsidRPr="00BB7A67">
        <w:rPr>
          <w:sz w:val="24"/>
          <w:szCs w:val="24"/>
          <w:u w:val="none"/>
        </w:rPr>
        <w:t>4.</w:t>
      </w:r>
      <w:r w:rsidRPr="00BB7A67">
        <w:rPr>
          <w:sz w:val="24"/>
          <w:szCs w:val="24"/>
          <w:u w:val="none"/>
        </w:rPr>
        <w:tab/>
      </w:r>
      <w:r w:rsidRPr="00BB7A67">
        <w:rPr>
          <w:sz w:val="24"/>
          <w:szCs w:val="24"/>
        </w:rPr>
        <w:t>Fully Supporting but Having an Observed Effect</w:t>
      </w:r>
    </w:p>
    <w:p w14:paraId="53DD8A71" w14:textId="643088F6" w:rsidR="00CE6210" w:rsidRPr="00BB7A67" w:rsidRDefault="00CE6210" w:rsidP="00C30468">
      <w:pPr>
        <w:rPr>
          <w:sz w:val="24"/>
          <w:szCs w:val="24"/>
          <w:u w:val="single"/>
        </w:rPr>
      </w:pPr>
      <w:r w:rsidRPr="00BB7A67">
        <w:rPr>
          <w:sz w:val="24"/>
          <w:szCs w:val="24"/>
        </w:rPr>
        <w:t>The following is a description of the types of data and the acceptable criteria used to assess waters as fully supporting but having an observed effect for a designated use(s). It is the intent of the agency to focus additional</w:t>
      </w:r>
      <w:r w:rsidR="001034CA">
        <w:rPr>
          <w:sz w:val="24"/>
          <w:szCs w:val="24"/>
        </w:rPr>
        <w:t>ly available</w:t>
      </w:r>
      <w:r w:rsidRPr="00BB7A67">
        <w:rPr>
          <w:sz w:val="24"/>
          <w:szCs w:val="24"/>
        </w:rPr>
        <w:t xml:space="preserve"> monitoring resources on the waters that are identified as having an observed effect, based on initial monitoring data analysis.</w:t>
      </w:r>
      <w:r w:rsidR="00F83DD5" w:rsidRPr="00BB7A67">
        <w:rPr>
          <w:sz w:val="24"/>
          <w:szCs w:val="24"/>
        </w:rPr>
        <w:t xml:space="preserve">  </w:t>
      </w:r>
      <w:r w:rsidRPr="00BB7A67">
        <w:rPr>
          <w:sz w:val="24"/>
          <w:szCs w:val="24"/>
        </w:rPr>
        <w:t>These waters would be placed in the feder</w:t>
      </w:r>
      <w:r w:rsidR="0028197A" w:rsidRPr="00BB7A67">
        <w:rPr>
          <w:sz w:val="24"/>
          <w:szCs w:val="24"/>
        </w:rPr>
        <w:t>al Category 2 and the Virginia s</w:t>
      </w:r>
      <w:r w:rsidRPr="00BB7A67">
        <w:rPr>
          <w:sz w:val="24"/>
          <w:szCs w:val="24"/>
        </w:rPr>
        <w:t>ub</w:t>
      </w:r>
      <w:r w:rsidR="0028197A" w:rsidRPr="00BB7A67">
        <w:rPr>
          <w:sz w:val="24"/>
          <w:szCs w:val="24"/>
        </w:rPr>
        <w:t>-category</w:t>
      </w:r>
      <w:r w:rsidRPr="00BB7A67">
        <w:rPr>
          <w:sz w:val="24"/>
          <w:szCs w:val="24"/>
        </w:rPr>
        <w:t xml:space="preserve"> 2B.</w:t>
      </w:r>
    </w:p>
    <w:p w14:paraId="35EE91E4" w14:textId="484FAD4A" w:rsidR="007925D0" w:rsidRPr="00BB7A67" w:rsidRDefault="007925D0" w:rsidP="00C30468">
      <w:pPr>
        <w:rPr>
          <w:sz w:val="24"/>
          <w:szCs w:val="24"/>
          <w:u w:val="single"/>
        </w:rPr>
      </w:pPr>
    </w:p>
    <w:p w14:paraId="3DEBA55B" w14:textId="77777777" w:rsidR="00CE6210" w:rsidRPr="00BB7A67" w:rsidRDefault="00CE6210" w:rsidP="00C30468">
      <w:pPr>
        <w:rPr>
          <w:sz w:val="24"/>
          <w:szCs w:val="24"/>
        </w:rPr>
      </w:pPr>
      <w:r w:rsidRPr="00BB7A67">
        <w:rPr>
          <w:i/>
          <w:sz w:val="24"/>
          <w:szCs w:val="24"/>
        </w:rPr>
        <w:t>Conventional Screening Parameters</w:t>
      </w:r>
      <w:r w:rsidRPr="00BB7A67">
        <w:rPr>
          <w:sz w:val="24"/>
          <w:szCs w:val="24"/>
        </w:rPr>
        <w:t>:</w:t>
      </w:r>
    </w:p>
    <w:p w14:paraId="143361C3" w14:textId="28733F34" w:rsidR="00CE6210" w:rsidRPr="00BB7A67" w:rsidRDefault="00E3004C" w:rsidP="00C30468">
      <w:pPr>
        <w:pStyle w:val="Header"/>
        <w:tabs>
          <w:tab w:val="clear" w:pos="4320"/>
          <w:tab w:val="clear" w:pos="8640"/>
        </w:tabs>
        <w:rPr>
          <w:sz w:val="24"/>
          <w:szCs w:val="24"/>
        </w:rPr>
      </w:pPr>
      <w:r w:rsidRPr="00BB7A67">
        <w:rPr>
          <w:sz w:val="24"/>
          <w:szCs w:val="24"/>
        </w:rPr>
        <w:t>Free-flowing w</w:t>
      </w:r>
      <w:r w:rsidR="00CE6210" w:rsidRPr="00BB7A67">
        <w:rPr>
          <w:sz w:val="24"/>
          <w:szCs w:val="24"/>
        </w:rPr>
        <w:t xml:space="preserve">aters </w:t>
      </w:r>
      <w:r w:rsidR="00827CA6" w:rsidRPr="00BB7A67">
        <w:rPr>
          <w:sz w:val="24"/>
          <w:szCs w:val="24"/>
        </w:rPr>
        <w:t>with</w:t>
      </w:r>
      <w:r w:rsidR="00CE6210" w:rsidRPr="00BB7A67">
        <w:rPr>
          <w:sz w:val="24"/>
          <w:szCs w:val="24"/>
        </w:rPr>
        <w:t xml:space="preserve"> </w:t>
      </w:r>
      <w:r w:rsidR="001034CA">
        <w:rPr>
          <w:sz w:val="24"/>
          <w:szCs w:val="24"/>
        </w:rPr>
        <w:t>one</w:t>
      </w:r>
      <w:r w:rsidR="001034CA" w:rsidRPr="00BB7A67">
        <w:rPr>
          <w:sz w:val="24"/>
          <w:szCs w:val="24"/>
        </w:rPr>
        <w:t xml:space="preserve"> </w:t>
      </w:r>
      <w:r w:rsidR="00CE6210" w:rsidRPr="00BB7A67">
        <w:rPr>
          <w:sz w:val="24"/>
          <w:szCs w:val="24"/>
        </w:rPr>
        <w:t xml:space="preserve">or more </w:t>
      </w:r>
      <w:r w:rsidR="008C666E" w:rsidRPr="00BB7A67">
        <w:rPr>
          <w:sz w:val="24"/>
          <w:szCs w:val="24"/>
        </w:rPr>
        <w:t>exceedance</w:t>
      </w:r>
      <w:r w:rsidR="00CE6210" w:rsidRPr="00BB7A67">
        <w:rPr>
          <w:sz w:val="24"/>
          <w:szCs w:val="24"/>
        </w:rPr>
        <w:t>s for sediment and/or toxicity test</w:t>
      </w:r>
      <w:r w:rsidR="00526EE3" w:rsidRPr="00BB7A67">
        <w:rPr>
          <w:sz w:val="24"/>
          <w:szCs w:val="24"/>
        </w:rPr>
        <w:t xml:space="preserve"> </w:t>
      </w:r>
      <w:r w:rsidR="00CE6210" w:rsidRPr="00BB7A67">
        <w:rPr>
          <w:sz w:val="24"/>
          <w:szCs w:val="24"/>
        </w:rPr>
        <w:t>are considered fully supporting but having an observed effect for aquatic life use</w:t>
      </w:r>
      <w:r w:rsidR="00DD29D1" w:rsidRPr="00BB7A67">
        <w:rPr>
          <w:sz w:val="24"/>
          <w:szCs w:val="24"/>
        </w:rPr>
        <w:t xml:space="preserve"> if </w:t>
      </w:r>
      <w:r w:rsidR="00103906" w:rsidRPr="00BB7A67">
        <w:rPr>
          <w:sz w:val="24"/>
          <w:szCs w:val="24"/>
        </w:rPr>
        <w:t>(Category 2B)</w:t>
      </w:r>
      <w:r w:rsidR="00DD29D1" w:rsidRPr="00BB7A67">
        <w:rPr>
          <w:sz w:val="24"/>
          <w:szCs w:val="24"/>
        </w:rPr>
        <w:t xml:space="preserve"> if other aquatic life criteria are met</w:t>
      </w:r>
      <w:r w:rsidR="007D6F93" w:rsidRPr="00BB7A67">
        <w:rPr>
          <w:sz w:val="24"/>
          <w:szCs w:val="24"/>
        </w:rPr>
        <w:t xml:space="preserve">.  </w:t>
      </w:r>
      <w:r w:rsidR="00103906" w:rsidRPr="00BB7A67">
        <w:rPr>
          <w:sz w:val="24"/>
          <w:szCs w:val="24"/>
        </w:rPr>
        <w:t>This designation is</w:t>
      </w:r>
      <w:r w:rsidR="00411C76" w:rsidRPr="00BB7A67">
        <w:rPr>
          <w:sz w:val="24"/>
          <w:szCs w:val="24"/>
        </w:rPr>
        <w:t xml:space="preserve"> deemed appropriate because the causative agent(s) of toxicity of an environmental sample is rarely known</w:t>
      </w:r>
      <w:r w:rsidR="00526EE3" w:rsidRPr="00BB7A67">
        <w:rPr>
          <w:sz w:val="24"/>
          <w:szCs w:val="24"/>
        </w:rPr>
        <w:t>.</w:t>
      </w:r>
    </w:p>
    <w:p w14:paraId="123A372E" w14:textId="77777777" w:rsidR="00CE6210" w:rsidRPr="00BB7A67" w:rsidRDefault="00CE6210" w:rsidP="00C30468">
      <w:pPr>
        <w:pStyle w:val="Level1"/>
        <w:widowControl/>
        <w:rPr>
          <w:szCs w:val="24"/>
        </w:rPr>
      </w:pPr>
    </w:p>
    <w:p w14:paraId="6A83BBA3" w14:textId="42D62940" w:rsidR="001B33C6" w:rsidRDefault="001B33C6" w:rsidP="00C30468">
      <w:pPr>
        <w:pStyle w:val="BodyText2"/>
        <w:rPr>
          <w:sz w:val="24"/>
          <w:szCs w:val="24"/>
        </w:rPr>
      </w:pPr>
      <w:r>
        <w:rPr>
          <w:sz w:val="24"/>
          <w:szCs w:val="24"/>
        </w:rPr>
        <w:t>Bacteria:</w:t>
      </w:r>
    </w:p>
    <w:p w14:paraId="2CF9618E" w14:textId="64A1F549" w:rsidR="001B33C6" w:rsidRPr="001B33C6" w:rsidRDefault="001B33C6" w:rsidP="00C30468">
      <w:pPr>
        <w:pStyle w:val="BodyText2"/>
        <w:rPr>
          <w:i w:val="0"/>
          <w:sz w:val="24"/>
          <w:szCs w:val="24"/>
        </w:rPr>
      </w:pPr>
      <w:r>
        <w:rPr>
          <w:i w:val="0"/>
          <w:sz w:val="24"/>
          <w:szCs w:val="24"/>
        </w:rPr>
        <w:t>A single STV exceedance in a 90-day period with a dataset with less than 10 samples.</w:t>
      </w:r>
    </w:p>
    <w:p w14:paraId="2D6C4BE3" w14:textId="77777777" w:rsidR="001B33C6" w:rsidRDefault="001B33C6" w:rsidP="00C30468">
      <w:pPr>
        <w:pStyle w:val="BodyText2"/>
        <w:rPr>
          <w:sz w:val="24"/>
          <w:szCs w:val="24"/>
        </w:rPr>
      </w:pPr>
    </w:p>
    <w:p w14:paraId="5E63A22C" w14:textId="710A264D" w:rsidR="00CE6210" w:rsidRPr="00BB7A67" w:rsidRDefault="00CE6210" w:rsidP="00C30468">
      <w:pPr>
        <w:pStyle w:val="BodyText2"/>
        <w:rPr>
          <w:sz w:val="24"/>
          <w:szCs w:val="24"/>
        </w:rPr>
      </w:pPr>
      <w:r w:rsidRPr="00BB7A67">
        <w:rPr>
          <w:sz w:val="24"/>
          <w:szCs w:val="24"/>
        </w:rPr>
        <w:t>Toxic Pollutants:</w:t>
      </w:r>
    </w:p>
    <w:p w14:paraId="2F51503F" w14:textId="115137E4" w:rsidR="00CE6210" w:rsidRPr="00BB7A67" w:rsidRDefault="00CE6210" w:rsidP="00C30468">
      <w:pPr>
        <w:rPr>
          <w:sz w:val="24"/>
          <w:szCs w:val="24"/>
        </w:rPr>
      </w:pPr>
      <w:r w:rsidRPr="00BB7A67">
        <w:rPr>
          <w:sz w:val="24"/>
          <w:szCs w:val="24"/>
        </w:rPr>
        <w:t xml:space="preserve">For toxic pollutant assessment in free-flowing streams, a single </w:t>
      </w:r>
      <w:r w:rsidR="008C666E" w:rsidRPr="00BB7A67">
        <w:rPr>
          <w:sz w:val="24"/>
          <w:szCs w:val="24"/>
        </w:rPr>
        <w:t>exceedance</w:t>
      </w:r>
      <w:r w:rsidRPr="00BB7A67">
        <w:rPr>
          <w:sz w:val="24"/>
          <w:szCs w:val="24"/>
        </w:rPr>
        <w:t xml:space="preserve"> of aquatic life criteria</w:t>
      </w:r>
      <w:r w:rsidR="00526EE3" w:rsidRPr="00BB7A67">
        <w:rPr>
          <w:sz w:val="24"/>
          <w:szCs w:val="24"/>
        </w:rPr>
        <w:t xml:space="preserve"> (in a sample </w:t>
      </w:r>
      <w:r w:rsidR="00EB01C7">
        <w:rPr>
          <w:sz w:val="24"/>
          <w:szCs w:val="24"/>
        </w:rPr>
        <w:t xml:space="preserve">size </w:t>
      </w:r>
      <w:r w:rsidR="00526EE3" w:rsidRPr="00BB7A67">
        <w:rPr>
          <w:sz w:val="24"/>
          <w:szCs w:val="24"/>
        </w:rPr>
        <w:t>of at least two</w:t>
      </w:r>
      <w:r w:rsidR="00EB01C7">
        <w:rPr>
          <w:sz w:val="24"/>
          <w:szCs w:val="24"/>
        </w:rPr>
        <w:t xml:space="preserve"> observations</w:t>
      </w:r>
      <w:r w:rsidR="00526EE3" w:rsidRPr="00BB7A67">
        <w:rPr>
          <w:sz w:val="24"/>
          <w:szCs w:val="24"/>
        </w:rPr>
        <w:t>)</w:t>
      </w:r>
      <w:r w:rsidRPr="00BB7A67">
        <w:rPr>
          <w:sz w:val="24"/>
          <w:szCs w:val="24"/>
        </w:rPr>
        <w:t xml:space="preserve"> within a 3-year period, using grab samples or SPMD data, is considered fully supporting but having an observed effect for aquatic life and wildlife.</w:t>
      </w:r>
      <w:r w:rsidR="00411C76" w:rsidRPr="00BB7A67">
        <w:rPr>
          <w:sz w:val="24"/>
          <w:szCs w:val="24"/>
        </w:rPr>
        <w:t xml:space="preserve"> </w:t>
      </w:r>
      <w:r w:rsidRPr="00BB7A67">
        <w:rPr>
          <w:color w:val="FF0000"/>
          <w:sz w:val="24"/>
          <w:szCs w:val="24"/>
        </w:rPr>
        <w:t xml:space="preserve"> </w:t>
      </w:r>
      <w:r w:rsidRPr="00BB7A67">
        <w:rPr>
          <w:sz w:val="24"/>
          <w:szCs w:val="24"/>
        </w:rPr>
        <w:t xml:space="preserve">For public water supply use or human health criteria in other surface waters, a single </w:t>
      </w:r>
      <w:r w:rsidR="008C666E" w:rsidRPr="00BB7A67">
        <w:rPr>
          <w:sz w:val="24"/>
          <w:szCs w:val="24"/>
        </w:rPr>
        <w:t>exceedance</w:t>
      </w:r>
      <w:r w:rsidR="00526EE3" w:rsidRPr="00BB7A67">
        <w:rPr>
          <w:sz w:val="24"/>
          <w:szCs w:val="24"/>
        </w:rPr>
        <w:t xml:space="preserve"> (in a sample size of at </w:t>
      </w:r>
      <w:r w:rsidR="00DD29D1" w:rsidRPr="00BB7A67">
        <w:rPr>
          <w:sz w:val="24"/>
          <w:szCs w:val="24"/>
        </w:rPr>
        <w:t xml:space="preserve">least </w:t>
      </w:r>
      <w:r w:rsidR="00526EE3" w:rsidRPr="00BB7A67">
        <w:rPr>
          <w:sz w:val="24"/>
          <w:szCs w:val="24"/>
        </w:rPr>
        <w:t>two</w:t>
      </w:r>
      <w:r w:rsidR="00EB01C7">
        <w:rPr>
          <w:sz w:val="24"/>
          <w:szCs w:val="24"/>
        </w:rPr>
        <w:t xml:space="preserve"> observations</w:t>
      </w:r>
      <w:r w:rsidR="00526EE3" w:rsidRPr="00BB7A67">
        <w:rPr>
          <w:sz w:val="24"/>
          <w:szCs w:val="24"/>
        </w:rPr>
        <w:t>)</w:t>
      </w:r>
      <w:r w:rsidRPr="00BB7A67">
        <w:rPr>
          <w:sz w:val="24"/>
          <w:szCs w:val="24"/>
        </w:rPr>
        <w:t xml:space="preserve"> is considered fully supporting but having an observed effect for PWS and fish consumption use.</w:t>
      </w:r>
    </w:p>
    <w:p w14:paraId="5D8047B1" w14:textId="77777777" w:rsidR="00CE6210" w:rsidRPr="00BB7A67" w:rsidRDefault="00CE6210" w:rsidP="00C30468">
      <w:pPr>
        <w:rPr>
          <w:sz w:val="24"/>
          <w:szCs w:val="24"/>
        </w:rPr>
      </w:pPr>
    </w:p>
    <w:p w14:paraId="1D4B4418" w14:textId="77777777" w:rsidR="00BD4D45" w:rsidRPr="00BB7A67" w:rsidRDefault="00CE6210" w:rsidP="00C30468">
      <w:pPr>
        <w:pStyle w:val="CommentText"/>
        <w:rPr>
          <w:sz w:val="24"/>
          <w:szCs w:val="24"/>
        </w:rPr>
      </w:pPr>
      <w:r w:rsidRPr="00BB7A67">
        <w:rPr>
          <w:sz w:val="24"/>
          <w:szCs w:val="24"/>
        </w:rPr>
        <w:t xml:space="preserve">For toxic pollutant assessment in estuarine waters, where there are several types of toxic data available, a “weight of evidence” approach </w:t>
      </w:r>
      <w:r w:rsidR="002C5406" w:rsidRPr="00BB7A67">
        <w:rPr>
          <w:sz w:val="24"/>
          <w:szCs w:val="24"/>
        </w:rPr>
        <w:t>is used</w:t>
      </w:r>
      <w:r w:rsidRPr="00BB7A67">
        <w:rPr>
          <w:sz w:val="24"/>
          <w:szCs w:val="24"/>
        </w:rPr>
        <w:t>.  If no additional toxic data is available, the water would be assessed the same as the free-flowing waters.</w:t>
      </w:r>
    </w:p>
    <w:p w14:paraId="4F519CE5" w14:textId="77777777" w:rsidR="008C666E" w:rsidRPr="00BB7A67" w:rsidRDefault="008C666E" w:rsidP="00C30468">
      <w:pPr>
        <w:pStyle w:val="CommentText"/>
        <w:rPr>
          <w:sz w:val="24"/>
          <w:szCs w:val="24"/>
        </w:rPr>
      </w:pPr>
    </w:p>
    <w:p w14:paraId="6B800AAF" w14:textId="77777777" w:rsidR="00CE6210" w:rsidRPr="00BB7A67" w:rsidRDefault="00CE6210" w:rsidP="00C30468">
      <w:pPr>
        <w:pStyle w:val="BodyText2"/>
        <w:rPr>
          <w:sz w:val="24"/>
          <w:szCs w:val="24"/>
        </w:rPr>
      </w:pPr>
      <w:r w:rsidRPr="00BB7A67">
        <w:rPr>
          <w:sz w:val="24"/>
          <w:szCs w:val="24"/>
        </w:rPr>
        <w:t>Fish Tissue/Sediment Contamination:</w:t>
      </w:r>
    </w:p>
    <w:p w14:paraId="2A26BDBB" w14:textId="58BAF3CB" w:rsidR="00FD37B0" w:rsidRPr="00BB7A67" w:rsidRDefault="00CE6210" w:rsidP="00C30468">
      <w:pPr>
        <w:rPr>
          <w:sz w:val="24"/>
          <w:szCs w:val="24"/>
        </w:rPr>
      </w:pPr>
      <w:r w:rsidRPr="00BB7A67">
        <w:rPr>
          <w:sz w:val="24"/>
          <w:szCs w:val="24"/>
        </w:rPr>
        <w:t>Waters with a single</w:t>
      </w:r>
      <w:r w:rsidRPr="00BB7A67">
        <w:rPr>
          <w:color w:val="FF0000"/>
          <w:sz w:val="24"/>
          <w:szCs w:val="24"/>
        </w:rPr>
        <w:t xml:space="preserve"> </w:t>
      </w:r>
      <w:r w:rsidR="008C666E" w:rsidRPr="00BB7A67">
        <w:rPr>
          <w:sz w:val="24"/>
          <w:szCs w:val="24"/>
        </w:rPr>
        <w:t>exceedance</w:t>
      </w:r>
      <w:r w:rsidRPr="00BB7A67">
        <w:rPr>
          <w:color w:val="FF0000"/>
          <w:sz w:val="24"/>
          <w:szCs w:val="24"/>
        </w:rPr>
        <w:t xml:space="preserve"> </w:t>
      </w:r>
      <w:r w:rsidR="003166E2" w:rsidRPr="00BB7A67">
        <w:rPr>
          <w:sz w:val="24"/>
          <w:szCs w:val="24"/>
        </w:rPr>
        <w:t>of a water quality</w:t>
      </w:r>
      <w:r w:rsidRPr="00BB7A67">
        <w:rPr>
          <w:sz w:val="24"/>
          <w:szCs w:val="24"/>
        </w:rPr>
        <w:t xml:space="preserve"> </w:t>
      </w:r>
      <w:r w:rsidR="003166E2" w:rsidRPr="00BB7A67">
        <w:rPr>
          <w:sz w:val="24"/>
          <w:szCs w:val="24"/>
        </w:rPr>
        <w:t>s</w:t>
      </w:r>
      <w:r w:rsidR="00E94E11" w:rsidRPr="00BB7A67">
        <w:rPr>
          <w:sz w:val="24"/>
          <w:szCs w:val="24"/>
        </w:rPr>
        <w:t>tandards-</w:t>
      </w:r>
      <w:r w:rsidR="003166E2" w:rsidRPr="00BB7A67">
        <w:rPr>
          <w:sz w:val="24"/>
          <w:szCs w:val="24"/>
        </w:rPr>
        <w:t>based tissue value or tissue screening value</w:t>
      </w:r>
      <w:r w:rsidRPr="00BB7A67">
        <w:rPr>
          <w:sz w:val="24"/>
          <w:szCs w:val="24"/>
        </w:rPr>
        <w:t xml:space="preserve"> found in </w:t>
      </w:r>
      <w:r w:rsidR="004B58B7">
        <w:rPr>
          <w:sz w:val="24"/>
          <w:szCs w:val="24"/>
        </w:rPr>
        <w:t xml:space="preserve">the Final 2020 Water Quality </w:t>
      </w:r>
      <w:r w:rsidR="00EB01C7" w:rsidRPr="00EB01C7">
        <w:rPr>
          <w:sz w:val="24"/>
          <w:szCs w:val="24"/>
        </w:rPr>
        <w:t>Assessment Guidance Manual</w:t>
      </w:r>
      <w:r w:rsidR="004B58B7">
        <w:rPr>
          <w:sz w:val="24"/>
          <w:szCs w:val="24"/>
        </w:rPr>
        <w:t>,</w:t>
      </w:r>
      <w:r w:rsidR="00EB01C7" w:rsidRPr="00EB01C7">
        <w:rPr>
          <w:sz w:val="24"/>
          <w:szCs w:val="24"/>
        </w:rPr>
        <w:t xml:space="preserve"> </w:t>
      </w:r>
      <w:r w:rsidRPr="00BB7A67">
        <w:rPr>
          <w:sz w:val="24"/>
          <w:szCs w:val="24"/>
        </w:rPr>
        <w:t>Appendix E-1 or E-2 from one or m</w:t>
      </w:r>
      <w:r w:rsidR="00827CA6" w:rsidRPr="00BB7A67">
        <w:rPr>
          <w:sz w:val="24"/>
          <w:szCs w:val="24"/>
        </w:rPr>
        <w:t xml:space="preserve">ore </w:t>
      </w:r>
      <w:r w:rsidRPr="00BB7A67">
        <w:rPr>
          <w:sz w:val="24"/>
          <w:szCs w:val="24"/>
        </w:rPr>
        <w:t>fish tissue o</w:t>
      </w:r>
      <w:r w:rsidR="003166E2" w:rsidRPr="00BB7A67">
        <w:rPr>
          <w:sz w:val="24"/>
          <w:szCs w:val="24"/>
        </w:rPr>
        <w:t>r SPMD</w:t>
      </w:r>
      <w:r w:rsidR="00827CA6" w:rsidRPr="00BB7A67">
        <w:rPr>
          <w:sz w:val="24"/>
          <w:szCs w:val="24"/>
        </w:rPr>
        <w:t xml:space="preserve"> samples</w:t>
      </w:r>
      <w:r w:rsidR="003166E2" w:rsidRPr="00BB7A67">
        <w:rPr>
          <w:sz w:val="24"/>
          <w:szCs w:val="24"/>
        </w:rPr>
        <w:t xml:space="preserve">, or an </w:t>
      </w:r>
      <w:r w:rsidR="005E5FD8" w:rsidRPr="00BB7A67">
        <w:rPr>
          <w:sz w:val="24"/>
          <w:szCs w:val="24"/>
        </w:rPr>
        <w:t>exceedance</w:t>
      </w:r>
      <w:r w:rsidR="003166E2" w:rsidRPr="00BB7A67">
        <w:rPr>
          <w:sz w:val="24"/>
          <w:szCs w:val="24"/>
        </w:rPr>
        <w:t xml:space="preserve"> of a screening value</w:t>
      </w:r>
      <w:r w:rsidRPr="00BB7A67">
        <w:rPr>
          <w:sz w:val="24"/>
          <w:szCs w:val="24"/>
        </w:rPr>
        <w:t xml:space="preserve"> fo</w:t>
      </w:r>
      <w:r w:rsidR="00BD4D45" w:rsidRPr="00BB7A67">
        <w:rPr>
          <w:sz w:val="24"/>
          <w:szCs w:val="24"/>
        </w:rPr>
        <w:t>r sedimen</w:t>
      </w:r>
      <w:r w:rsidR="003166E2" w:rsidRPr="00BB7A67">
        <w:rPr>
          <w:sz w:val="24"/>
          <w:szCs w:val="24"/>
        </w:rPr>
        <w:t>t found in Appendix F</w:t>
      </w:r>
      <w:r w:rsidR="00BD4D45" w:rsidRPr="00BB7A67">
        <w:rPr>
          <w:sz w:val="24"/>
          <w:szCs w:val="24"/>
        </w:rPr>
        <w:t xml:space="preserve">, </w:t>
      </w:r>
      <w:r w:rsidRPr="00BB7A67">
        <w:rPr>
          <w:sz w:val="24"/>
          <w:szCs w:val="24"/>
        </w:rPr>
        <w:t>are fully supporting but having an observed effect for fish consumption and aquatic life, respectively.</w:t>
      </w:r>
    </w:p>
    <w:p w14:paraId="2B4986FA" w14:textId="7A5A064B" w:rsidR="00CE6210" w:rsidRPr="00BB7A67" w:rsidRDefault="00CE6210" w:rsidP="00C30468">
      <w:pPr>
        <w:rPr>
          <w:sz w:val="24"/>
          <w:szCs w:val="24"/>
        </w:rPr>
      </w:pPr>
    </w:p>
    <w:p w14:paraId="3ECBE8B5" w14:textId="77777777" w:rsidR="00CE6210" w:rsidRPr="00BB7A67" w:rsidRDefault="00CE6210" w:rsidP="00C30468">
      <w:pPr>
        <w:rPr>
          <w:sz w:val="24"/>
          <w:szCs w:val="24"/>
        </w:rPr>
      </w:pPr>
      <w:r w:rsidRPr="00BB7A67">
        <w:rPr>
          <w:i/>
          <w:sz w:val="24"/>
          <w:szCs w:val="24"/>
        </w:rPr>
        <w:t>Biological Evaluation</w:t>
      </w:r>
      <w:r w:rsidRPr="00BB7A67">
        <w:rPr>
          <w:sz w:val="24"/>
          <w:szCs w:val="24"/>
        </w:rPr>
        <w:t>:</w:t>
      </w:r>
    </w:p>
    <w:p w14:paraId="49A50116" w14:textId="142F47B2" w:rsidR="00BB7A67" w:rsidRDefault="005579D9" w:rsidP="00C30468">
      <w:pPr>
        <w:rPr>
          <w:sz w:val="24"/>
          <w:szCs w:val="24"/>
        </w:rPr>
      </w:pPr>
      <w:r w:rsidRPr="00BB7A67">
        <w:rPr>
          <w:sz w:val="24"/>
          <w:szCs w:val="24"/>
        </w:rPr>
        <w:t>VSCI or CPMI assessment scores below the imp</w:t>
      </w:r>
      <w:r w:rsidR="00E0321E" w:rsidRPr="00BB7A67">
        <w:rPr>
          <w:sz w:val="24"/>
          <w:szCs w:val="24"/>
        </w:rPr>
        <w:t>a</w:t>
      </w:r>
      <w:r w:rsidRPr="00BB7A67">
        <w:rPr>
          <w:sz w:val="24"/>
          <w:szCs w:val="24"/>
        </w:rPr>
        <w:t xml:space="preserve">irment threshold </w:t>
      </w:r>
      <w:r w:rsidR="00E0321E" w:rsidRPr="00BB7A67">
        <w:rPr>
          <w:sz w:val="24"/>
          <w:szCs w:val="24"/>
        </w:rPr>
        <w:t xml:space="preserve">but the </w:t>
      </w:r>
      <w:r w:rsidRPr="00BB7A67">
        <w:rPr>
          <w:sz w:val="24"/>
          <w:szCs w:val="24"/>
        </w:rPr>
        <w:t>biologist’s best professional judgment has determined a lack of confidence in the biological survey due to natural conditions</w:t>
      </w:r>
      <w:r w:rsidR="00E0321E" w:rsidRPr="00BB7A67">
        <w:rPr>
          <w:sz w:val="24"/>
          <w:szCs w:val="24"/>
        </w:rPr>
        <w:t xml:space="preserve"> is considered fully supporting with observed effects</w:t>
      </w:r>
      <w:r w:rsidRPr="00BB7A67">
        <w:rPr>
          <w:sz w:val="24"/>
          <w:szCs w:val="24"/>
        </w:rPr>
        <w:t xml:space="preserve">. </w:t>
      </w:r>
      <w:r w:rsidR="003166E2" w:rsidRPr="00BB7A67">
        <w:rPr>
          <w:sz w:val="24"/>
          <w:szCs w:val="24"/>
        </w:rPr>
        <w:t xml:space="preserve"> </w:t>
      </w:r>
      <w:r w:rsidR="00CE6210" w:rsidRPr="00BB7A67">
        <w:rPr>
          <w:sz w:val="24"/>
          <w:szCs w:val="24"/>
        </w:rPr>
        <w:t>If</w:t>
      </w:r>
      <w:r w:rsidRPr="00BB7A67">
        <w:rPr>
          <w:sz w:val="24"/>
          <w:szCs w:val="24"/>
        </w:rPr>
        <w:t xml:space="preserve"> </w:t>
      </w:r>
      <w:r w:rsidR="00CE6210" w:rsidRPr="00BB7A67">
        <w:rPr>
          <w:sz w:val="24"/>
          <w:szCs w:val="24"/>
        </w:rPr>
        <w:t>impairmen</w:t>
      </w:r>
      <w:r w:rsidR="003166E2" w:rsidRPr="00BB7A67">
        <w:rPr>
          <w:sz w:val="24"/>
          <w:szCs w:val="24"/>
        </w:rPr>
        <w:t>t was discovered from the last two</w:t>
      </w:r>
      <w:r w:rsidR="00CE6210" w:rsidRPr="00BB7A67">
        <w:rPr>
          <w:sz w:val="24"/>
          <w:szCs w:val="24"/>
        </w:rPr>
        <w:t xml:space="preserve"> samples, a documented justification for not assessing as impaired is </w:t>
      </w:r>
      <w:r w:rsidR="00103906" w:rsidRPr="00BB7A67">
        <w:rPr>
          <w:sz w:val="24"/>
          <w:szCs w:val="24"/>
        </w:rPr>
        <w:t>expected</w:t>
      </w:r>
      <w:r w:rsidR="00CE6210" w:rsidRPr="00BB7A67">
        <w:rPr>
          <w:color w:val="0000FF"/>
          <w:sz w:val="24"/>
          <w:szCs w:val="24"/>
        </w:rPr>
        <w:t>.</w:t>
      </w:r>
      <w:r w:rsidR="003166E2" w:rsidRPr="00BB7A67">
        <w:rPr>
          <w:color w:val="0000FF"/>
          <w:sz w:val="24"/>
          <w:szCs w:val="24"/>
        </w:rPr>
        <w:t xml:space="preserve"> </w:t>
      </w:r>
      <w:r w:rsidR="00CE6210" w:rsidRPr="00BB7A67">
        <w:rPr>
          <w:sz w:val="24"/>
          <w:szCs w:val="24"/>
        </w:rPr>
        <w:t xml:space="preserve"> </w:t>
      </w:r>
      <w:r w:rsidR="00E0321E" w:rsidRPr="00BB7A67">
        <w:rPr>
          <w:sz w:val="24"/>
          <w:szCs w:val="24"/>
        </w:rPr>
        <w:lastRenderedPageBreak/>
        <w:t>An</w:t>
      </w:r>
      <w:r w:rsidR="00CE6210" w:rsidRPr="00BB7A67">
        <w:rPr>
          <w:sz w:val="24"/>
          <w:szCs w:val="24"/>
        </w:rPr>
        <w:t xml:space="preserve">other biological assessment </w:t>
      </w:r>
      <w:r w:rsidR="00E0321E" w:rsidRPr="00BB7A67">
        <w:rPr>
          <w:sz w:val="24"/>
          <w:szCs w:val="24"/>
        </w:rPr>
        <w:t>should</w:t>
      </w:r>
      <w:r w:rsidR="00CE6210" w:rsidRPr="00BB7A67">
        <w:rPr>
          <w:sz w:val="24"/>
          <w:szCs w:val="24"/>
        </w:rPr>
        <w:t xml:space="preserve"> be scheduled to make a final aquatic life use determination</w:t>
      </w:r>
      <w:r w:rsidR="00E0321E" w:rsidRPr="00BB7A67">
        <w:rPr>
          <w:sz w:val="24"/>
          <w:szCs w:val="24"/>
        </w:rPr>
        <w:t xml:space="preserve"> for waters assessed as fully supporting but having an observed effect for aquatic life use</w:t>
      </w:r>
      <w:r w:rsidR="00CE6210" w:rsidRPr="00BB7A67">
        <w:rPr>
          <w:sz w:val="24"/>
          <w:szCs w:val="24"/>
        </w:rPr>
        <w:t>.</w:t>
      </w:r>
    </w:p>
    <w:p w14:paraId="48340576" w14:textId="77777777" w:rsidR="003D1BA9" w:rsidRPr="00BB7A67" w:rsidRDefault="003D1BA9" w:rsidP="00C30468">
      <w:pPr>
        <w:rPr>
          <w:sz w:val="24"/>
          <w:szCs w:val="24"/>
        </w:rPr>
      </w:pPr>
    </w:p>
    <w:p w14:paraId="2A9C5A50" w14:textId="77777777" w:rsidR="00BB7A67" w:rsidRDefault="00CE6210" w:rsidP="00BB7A67">
      <w:pPr>
        <w:rPr>
          <w:i/>
          <w:sz w:val="24"/>
          <w:szCs w:val="24"/>
        </w:rPr>
      </w:pPr>
      <w:r w:rsidRPr="00BB7A67">
        <w:rPr>
          <w:i/>
          <w:sz w:val="24"/>
          <w:szCs w:val="24"/>
        </w:rPr>
        <w:t>Fish Advisories:</w:t>
      </w:r>
    </w:p>
    <w:p w14:paraId="63DEB68E" w14:textId="46FB1D35" w:rsidR="00CE6210" w:rsidRPr="00BB7A67" w:rsidRDefault="00CE6210" w:rsidP="00BB7A67">
      <w:pPr>
        <w:rPr>
          <w:sz w:val="24"/>
          <w:szCs w:val="24"/>
        </w:rPr>
      </w:pPr>
      <w:r w:rsidRPr="00BB7A67">
        <w:rPr>
          <w:sz w:val="24"/>
          <w:szCs w:val="24"/>
        </w:rPr>
        <w:t>A VDH fish consumption advisory, where a general advisory has been issued but fish consumption is not limited, are considered fully supporting</w:t>
      </w:r>
      <w:r w:rsidR="003166E2" w:rsidRPr="00BB7A67">
        <w:rPr>
          <w:sz w:val="24"/>
          <w:szCs w:val="24"/>
        </w:rPr>
        <w:t xml:space="preserve"> but having an observed effect.  </w:t>
      </w:r>
      <w:r w:rsidR="00E3004C" w:rsidRPr="00BB7A67">
        <w:rPr>
          <w:sz w:val="24"/>
          <w:szCs w:val="24"/>
        </w:rPr>
        <w:t>This would include the kepone advisory for the tidal James River.</w:t>
      </w:r>
    </w:p>
    <w:p w14:paraId="720E4006" w14:textId="77777777" w:rsidR="003166E2" w:rsidRPr="00BB7A67" w:rsidRDefault="003166E2" w:rsidP="00C30468">
      <w:pPr>
        <w:pStyle w:val="BodyText2"/>
        <w:rPr>
          <w:sz w:val="24"/>
          <w:szCs w:val="24"/>
        </w:rPr>
      </w:pPr>
    </w:p>
    <w:p w14:paraId="27BB093D" w14:textId="77777777" w:rsidR="00CE6210" w:rsidRPr="00BB7A67" w:rsidRDefault="00CE6210" w:rsidP="00C30468">
      <w:pPr>
        <w:pStyle w:val="BodyText2"/>
        <w:rPr>
          <w:sz w:val="24"/>
          <w:szCs w:val="24"/>
        </w:rPr>
      </w:pPr>
      <w:r w:rsidRPr="00BB7A67">
        <w:rPr>
          <w:sz w:val="24"/>
          <w:szCs w:val="24"/>
        </w:rPr>
        <w:t>Shellfish Advisories:</w:t>
      </w:r>
    </w:p>
    <w:p w14:paraId="4D5E21BB" w14:textId="4BD10760" w:rsidR="00CE6210" w:rsidRPr="00BB7A67" w:rsidRDefault="00CE6210" w:rsidP="00C30468">
      <w:pPr>
        <w:rPr>
          <w:sz w:val="24"/>
          <w:szCs w:val="24"/>
        </w:rPr>
      </w:pPr>
      <w:r w:rsidRPr="00BB7A67">
        <w:rPr>
          <w:sz w:val="24"/>
          <w:szCs w:val="24"/>
        </w:rPr>
        <w:t>Those growing areas, as indicated by th</w:t>
      </w:r>
      <w:r w:rsidR="00E80EE9" w:rsidRPr="00BB7A67">
        <w:rPr>
          <w:sz w:val="24"/>
          <w:szCs w:val="24"/>
        </w:rPr>
        <w:t xml:space="preserve">e </w:t>
      </w:r>
      <w:r w:rsidR="00EB01C7">
        <w:rPr>
          <w:sz w:val="24"/>
          <w:szCs w:val="24"/>
        </w:rPr>
        <w:t>VDH Division of Shellfish Sanitation (</w:t>
      </w:r>
      <w:r w:rsidR="00E80EE9" w:rsidRPr="00BB7A67">
        <w:rPr>
          <w:sz w:val="24"/>
          <w:szCs w:val="24"/>
        </w:rPr>
        <w:t>DSS</w:t>
      </w:r>
      <w:r w:rsidR="00EB01C7">
        <w:rPr>
          <w:sz w:val="24"/>
          <w:szCs w:val="24"/>
        </w:rPr>
        <w:t>)</w:t>
      </w:r>
      <w:r w:rsidR="00E80EE9" w:rsidRPr="00BB7A67">
        <w:rPr>
          <w:sz w:val="24"/>
          <w:szCs w:val="24"/>
        </w:rPr>
        <w:t xml:space="preserve"> summary dated </w:t>
      </w:r>
      <w:r w:rsidR="004B58B7">
        <w:rPr>
          <w:sz w:val="24"/>
          <w:szCs w:val="24"/>
        </w:rPr>
        <w:t>December 2018</w:t>
      </w:r>
      <w:r w:rsidRPr="00BB7A67">
        <w:rPr>
          <w:sz w:val="24"/>
          <w:szCs w:val="24"/>
        </w:rPr>
        <w:t>, that have been classified as conditionally approved (seasonal condemnations) are considered fully supporting but having an observed effect.</w:t>
      </w:r>
    </w:p>
    <w:p w14:paraId="2F40E218" w14:textId="77777777" w:rsidR="00202F17" w:rsidRPr="00BB7A67" w:rsidRDefault="00202F17" w:rsidP="00C30468">
      <w:pPr>
        <w:rPr>
          <w:sz w:val="24"/>
          <w:szCs w:val="24"/>
        </w:rPr>
      </w:pPr>
    </w:p>
    <w:p w14:paraId="672E806B" w14:textId="77777777" w:rsidR="00CE6210" w:rsidRPr="00BB7A67" w:rsidRDefault="00CE6210" w:rsidP="00C30468">
      <w:pPr>
        <w:rPr>
          <w:sz w:val="24"/>
          <w:szCs w:val="24"/>
        </w:rPr>
      </w:pPr>
      <w:r w:rsidRPr="00BB7A67">
        <w:rPr>
          <w:i/>
          <w:sz w:val="24"/>
          <w:szCs w:val="24"/>
        </w:rPr>
        <w:t>Beach Closures/Advisories</w:t>
      </w:r>
      <w:r w:rsidRPr="00BB7A67">
        <w:rPr>
          <w:sz w:val="24"/>
          <w:szCs w:val="24"/>
        </w:rPr>
        <w:t>:</w:t>
      </w:r>
    </w:p>
    <w:p w14:paraId="7E017092" w14:textId="77777777" w:rsidR="00CE6210" w:rsidRPr="00BB7A67" w:rsidRDefault="00526EE3" w:rsidP="00C30468">
      <w:pPr>
        <w:rPr>
          <w:sz w:val="24"/>
          <w:szCs w:val="24"/>
        </w:rPr>
      </w:pPr>
      <w:r w:rsidRPr="00BB7A67">
        <w:rPr>
          <w:sz w:val="24"/>
          <w:szCs w:val="24"/>
        </w:rPr>
        <w:t>One</w:t>
      </w:r>
      <w:r w:rsidR="00CE6210" w:rsidRPr="00BB7A67">
        <w:rPr>
          <w:sz w:val="24"/>
          <w:szCs w:val="24"/>
        </w:rPr>
        <w:t xml:space="preserve"> short term (less than one week in duration) beach closure and/or two short term (less than one week in duration) swimming advisories</w:t>
      </w:r>
      <w:r w:rsidR="003166E2" w:rsidRPr="00BB7A67">
        <w:rPr>
          <w:sz w:val="24"/>
          <w:szCs w:val="24"/>
        </w:rPr>
        <w:t xml:space="preserve"> due to bacteria contamination </w:t>
      </w:r>
      <w:r w:rsidR="00E94E11" w:rsidRPr="00BB7A67">
        <w:rPr>
          <w:sz w:val="24"/>
          <w:szCs w:val="24"/>
        </w:rPr>
        <w:t>that,</w:t>
      </w:r>
      <w:r w:rsidR="00CE6210" w:rsidRPr="00BB7A67">
        <w:rPr>
          <w:sz w:val="24"/>
          <w:szCs w:val="24"/>
        </w:rPr>
        <w:t xml:space="preserve"> based on QA/QC approved data within the </w:t>
      </w:r>
      <w:r w:rsidR="0089389B" w:rsidRPr="00BB7A67">
        <w:rPr>
          <w:sz w:val="24"/>
          <w:szCs w:val="24"/>
        </w:rPr>
        <w:t>6-</w:t>
      </w:r>
      <w:r w:rsidR="00CE6210" w:rsidRPr="00BB7A67">
        <w:rPr>
          <w:sz w:val="24"/>
          <w:szCs w:val="24"/>
        </w:rPr>
        <w:t>year assessment cycle</w:t>
      </w:r>
      <w:r w:rsidR="00E94E11" w:rsidRPr="00BB7A67">
        <w:rPr>
          <w:sz w:val="24"/>
          <w:szCs w:val="24"/>
        </w:rPr>
        <w:t>,</w:t>
      </w:r>
      <w:r w:rsidR="00CE6210" w:rsidRPr="00BB7A67">
        <w:rPr>
          <w:sz w:val="24"/>
          <w:szCs w:val="24"/>
        </w:rPr>
        <w:t xml:space="preserve"> </w:t>
      </w:r>
      <w:r w:rsidR="00E94E11" w:rsidRPr="00BB7A67">
        <w:rPr>
          <w:sz w:val="24"/>
          <w:szCs w:val="24"/>
        </w:rPr>
        <w:t xml:space="preserve">have </w:t>
      </w:r>
      <w:r w:rsidR="00CE6210" w:rsidRPr="00BB7A67">
        <w:rPr>
          <w:sz w:val="24"/>
          <w:szCs w:val="24"/>
        </w:rPr>
        <w:t>a low probability that the pollution will recur (based on best professional judgment)</w:t>
      </w:r>
      <w:r w:rsidR="002139AA" w:rsidRPr="00BB7A67">
        <w:rPr>
          <w:sz w:val="24"/>
          <w:szCs w:val="24"/>
        </w:rPr>
        <w:t xml:space="preserve"> </w:t>
      </w:r>
      <w:r w:rsidR="00481F78" w:rsidRPr="00BB7A67">
        <w:rPr>
          <w:sz w:val="24"/>
          <w:szCs w:val="24"/>
        </w:rPr>
        <w:t>are considered fully supporting with observed effects</w:t>
      </w:r>
      <w:r w:rsidR="00CE6210" w:rsidRPr="00BB7A67">
        <w:rPr>
          <w:sz w:val="24"/>
          <w:szCs w:val="24"/>
        </w:rPr>
        <w:t>.  Best professional judgment decisions will be based on scientific data indicating the source of the pollution causing the closure/advisory is transient and there are no plans to implement pollution reduction measures or other controls, or documentation shows that mitigation has occurred and the two most recent years of water quality data, subsequent to the mitigation, show an improvement that fully supports the designated use.</w:t>
      </w:r>
    </w:p>
    <w:p w14:paraId="184879DE" w14:textId="77777777" w:rsidR="00CE6210" w:rsidRPr="00BB7A67" w:rsidRDefault="00CE6210" w:rsidP="00C30468">
      <w:pPr>
        <w:rPr>
          <w:sz w:val="24"/>
          <w:szCs w:val="24"/>
        </w:rPr>
      </w:pPr>
    </w:p>
    <w:p w14:paraId="2F77F19F" w14:textId="77777777" w:rsidR="00CE6210" w:rsidRPr="00BB7A67" w:rsidRDefault="00CE6210" w:rsidP="00C30468">
      <w:pPr>
        <w:pStyle w:val="BodyText2"/>
        <w:rPr>
          <w:sz w:val="24"/>
          <w:szCs w:val="24"/>
        </w:rPr>
      </w:pPr>
      <w:r w:rsidRPr="00BB7A67">
        <w:rPr>
          <w:sz w:val="24"/>
          <w:szCs w:val="24"/>
        </w:rPr>
        <w:t>Public Water Supply Source Closure:</w:t>
      </w:r>
    </w:p>
    <w:p w14:paraId="0DA1A379" w14:textId="45006A12" w:rsidR="007D4FD3" w:rsidRPr="00BB7A67" w:rsidRDefault="00CE6210" w:rsidP="00C30468">
      <w:pPr>
        <w:rPr>
          <w:sz w:val="24"/>
          <w:szCs w:val="24"/>
        </w:rPr>
      </w:pPr>
      <w:r w:rsidRPr="00BB7A67">
        <w:rPr>
          <w:sz w:val="24"/>
          <w:szCs w:val="24"/>
        </w:rPr>
        <w:t xml:space="preserve">One short term VDH public water supply source closure during the </w:t>
      </w:r>
      <w:r w:rsidR="0089389B" w:rsidRPr="00BB7A67">
        <w:rPr>
          <w:sz w:val="24"/>
          <w:szCs w:val="24"/>
        </w:rPr>
        <w:t>6-</w:t>
      </w:r>
      <w:r w:rsidRPr="00BB7A67">
        <w:rPr>
          <w:sz w:val="24"/>
          <w:szCs w:val="24"/>
        </w:rPr>
        <w:t>year assessment cycle with a low probability that the pollution will recur is considered fully supporting but having an observed effect.  The source of the pollution is generally transient and there are no VDH plans to implement pollution reduction measures or other controls.</w:t>
      </w:r>
    </w:p>
    <w:p w14:paraId="2544A06B" w14:textId="5590DE21" w:rsidR="007D4FD3" w:rsidRDefault="007D4FD3" w:rsidP="00C30468">
      <w:pPr>
        <w:rPr>
          <w:sz w:val="24"/>
          <w:szCs w:val="24"/>
        </w:rPr>
      </w:pPr>
    </w:p>
    <w:p w14:paraId="69753672" w14:textId="77777777" w:rsidR="003D1BA9" w:rsidRPr="00F31E06" w:rsidRDefault="003D1BA9" w:rsidP="003D1BA9">
      <w:pPr>
        <w:rPr>
          <w:i/>
          <w:sz w:val="24"/>
          <w:szCs w:val="24"/>
        </w:rPr>
      </w:pPr>
      <w:r w:rsidRPr="00F31E06">
        <w:rPr>
          <w:i/>
          <w:sz w:val="24"/>
          <w:szCs w:val="24"/>
        </w:rPr>
        <w:t>Swimming Advisories due to Harmful Algal Blooms</w:t>
      </w:r>
      <w:r>
        <w:rPr>
          <w:i/>
          <w:sz w:val="24"/>
          <w:szCs w:val="24"/>
        </w:rPr>
        <w:t xml:space="preserve"> (HABs)</w:t>
      </w:r>
      <w:r w:rsidRPr="00F31E06">
        <w:rPr>
          <w:i/>
          <w:sz w:val="24"/>
          <w:szCs w:val="24"/>
        </w:rPr>
        <w:t>:</w:t>
      </w:r>
    </w:p>
    <w:p w14:paraId="31A68217" w14:textId="7277751B" w:rsidR="003D1BA9" w:rsidRDefault="003D1BA9" w:rsidP="00C30468">
      <w:pPr>
        <w:rPr>
          <w:sz w:val="16"/>
          <w:szCs w:val="16"/>
        </w:rPr>
      </w:pPr>
      <w:r w:rsidRPr="003D1BA9">
        <w:rPr>
          <w:sz w:val="24"/>
          <w:szCs w:val="16"/>
        </w:rPr>
        <w:t xml:space="preserve">A VDH advisory that is lifted after </w:t>
      </w:r>
      <w:r>
        <w:rPr>
          <w:sz w:val="24"/>
          <w:szCs w:val="16"/>
        </w:rPr>
        <w:t xml:space="preserve">the </w:t>
      </w:r>
      <w:r w:rsidRPr="003D1BA9">
        <w:rPr>
          <w:sz w:val="24"/>
          <w:szCs w:val="16"/>
        </w:rPr>
        <w:t>minimum follow-up sampling events in the two most recent years of the assessment window</w:t>
      </w:r>
      <w:r w:rsidR="001B33C6">
        <w:rPr>
          <w:sz w:val="24"/>
          <w:szCs w:val="16"/>
        </w:rPr>
        <w:t xml:space="preserve"> would deem a water fully supporting with an observed effect for the recreation use</w:t>
      </w:r>
      <w:r w:rsidRPr="003D1BA9">
        <w:rPr>
          <w:sz w:val="24"/>
          <w:szCs w:val="16"/>
        </w:rPr>
        <w:t>.</w:t>
      </w:r>
    </w:p>
    <w:p w14:paraId="3050A3C6" w14:textId="77777777" w:rsidR="003D1BA9" w:rsidRPr="00BB7A67" w:rsidRDefault="003D1BA9" w:rsidP="00C30468">
      <w:pPr>
        <w:rPr>
          <w:sz w:val="24"/>
          <w:szCs w:val="24"/>
        </w:rPr>
      </w:pPr>
    </w:p>
    <w:p w14:paraId="2C08A965" w14:textId="77777777" w:rsidR="00CE6210" w:rsidRPr="00BB7A67" w:rsidRDefault="00CE6210" w:rsidP="00C30468">
      <w:pPr>
        <w:pStyle w:val="List"/>
        <w:ind w:left="0" w:firstLine="0"/>
        <w:rPr>
          <w:i/>
          <w:sz w:val="24"/>
          <w:szCs w:val="24"/>
        </w:rPr>
      </w:pPr>
      <w:r w:rsidRPr="00BB7A67">
        <w:rPr>
          <w:i/>
          <w:sz w:val="24"/>
          <w:szCs w:val="24"/>
        </w:rPr>
        <w:t xml:space="preserve">Other Criteria for Waters having Observed Effects </w:t>
      </w:r>
    </w:p>
    <w:p w14:paraId="205C09D4" w14:textId="470DBDD8" w:rsidR="00DD29D1" w:rsidRPr="00BB7A67" w:rsidRDefault="00CE6210" w:rsidP="00C30468">
      <w:pPr>
        <w:rPr>
          <w:sz w:val="24"/>
          <w:szCs w:val="24"/>
        </w:rPr>
      </w:pPr>
      <w:r w:rsidRPr="00BB7A67">
        <w:rPr>
          <w:sz w:val="24"/>
          <w:szCs w:val="24"/>
        </w:rPr>
        <w:t>Waters for which “evaluated” data, trend an</w:t>
      </w:r>
      <w:r w:rsidR="003166E2" w:rsidRPr="00BB7A67">
        <w:rPr>
          <w:sz w:val="24"/>
          <w:szCs w:val="24"/>
        </w:rPr>
        <w:t>alysis for parameters with no water quality standards</w:t>
      </w:r>
      <w:r w:rsidRPr="00BB7A67">
        <w:rPr>
          <w:sz w:val="24"/>
          <w:szCs w:val="24"/>
        </w:rPr>
        <w:t xml:space="preserve"> but with screening criteria, or other water quality indicators appear to indicate an apparent effect on designated use(s) or a potential for water quality problems are considered to have “observed effects”.  Waters can be designated as having observed effects where there is a possible loss of a designated use documented by ancillary data such as fish kills with unknown causes and/or pollution potential documented by non</w:t>
      </w:r>
      <w:r w:rsidR="009B7E53" w:rsidRPr="00BB7A67">
        <w:rPr>
          <w:sz w:val="24"/>
          <w:szCs w:val="24"/>
        </w:rPr>
        <w:t>-</w:t>
      </w:r>
      <w:r w:rsidRPr="00BB7A67">
        <w:rPr>
          <w:sz w:val="24"/>
          <w:szCs w:val="24"/>
        </w:rPr>
        <w:t xml:space="preserve"> QA/QC approved</w:t>
      </w:r>
      <w:r w:rsidR="003166E2" w:rsidRPr="00BB7A67">
        <w:rPr>
          <w:sz w:val="24"/>
          <w:szCs w:val="24"/>
        </w:rPr>
        <w:t xml:space="preserve"> non-agency studies or reports.  </w:t>
      </w:r>
      <w:r w:rsidRPr="00BB7A67">
        <w:rPr>
          <w:sz w:val="24"/>
          <w:szCs w:val="24"/>
        </w:rPr>
        <w:t xml:space="preserve">These waters are considered insufficient data with </w:t>
      </w:r>
      <w:r w:rsidR="003166E2" w:rsidRPr="00BB7A67">
        <w:rPr>
          <w:sz w:val="24"/>
          <w:szCs w:val="24"/>
        </w:rPr>
        <w:t xml:space="preserve">observed effects (Category 3C).  </w:t>
      </w:r>
      <w:r w:rsidRPr="00BB7A67">
        <w:rPr>
          <w:sz w:val="24"/>
          <w:szCs w:val="24"/>
        </w:rPr>
        <w:t xml:space="preserve">For monitoring purposes, waters with observed effects should be considered in the next regional monitoring plan for </w:t>
      </w:r>
      <w:r w:rsidR="00481F78" w:rsidRPr="00BB7A67">
        <w:rPr>
          <w:sz w:val="24"/>
          <w:szCs w:val="24"/>
        </w:rPr>
        <w:t xml:space="preserve">additional or </w:t>
      </w:r>
      <w:r w:rsidRPr="00BB7A67">
        <w:rPr>
          <w:sz w:val="24"/>
          <w:szCs w:val="24"/>
        </w:rPr>
        <w:t>continued monitoring during the next reporting period as resources allow.</w:t>
      </w:r>
    </w:p>
    <w:p w14:paraId="05F1C97C" w14:textId="77777777" w:rsidR="00DD29D1" w:rsidRPr="00BB7A67" w:rsidRDefault="00DD29D1" w:rsidP="00C30468">
      <w:pPr>
        <w:rPr>
          <w:b/>
          <w:sz w:val="24"/>
          <w:szCs w:val="24"/>
        </w:rPr>
      </w:pPr>
    </w:p>
    <w:p w14:paraId="27CB47C1" w14:textId="77777777" w:rsidR="00CE6210" w:rsidRPr="00BB7A67" w:rsidRDefault="00CE6210" w:rsidP="00C30468">
      <w:pPr>
        <w:rPr>
          <w:b/>
          <w:sz w:val="24"/>
          <w:szCs w:val="24"/>
          <w:u w:val="single"/>
        </w:rPr>
      </w:pPr>
      <w:r w:rsidRPr="00BB7A67">
        <w:rPr>
          <w:b/>
          <w:sz w:val="24"/>
          <w:szCs w:val="24"/>
        </w:rPr>
        <w:lastRenderedPageBreak/>
        <w:t>5</w:t>
      </w:r>
      <w:r w:rsidRPr="00BB7A67">
        <w:rPr>
          <w:sz w:val="24"/>
          <w:szCs w:val="24"/>
        </w:rPr>
        <w:t>.</w:t>
      </w:r>
      <w:r w:rsidRPr="00BB7A67">
        <w:rPr>
          <w:sz w:val="24"/>
          <w:szCs w:val="24"/>
        </w:rPr>
        <w:tab/>
      </w:r>
      <w:r w:rsidRPr="00BB7A67">
        <w:rPr>
          <w:b/>
          <w:sz w:val="24"/>
          <w:szCs w:val="24"/>
          <w:u w:val="single"/>
        </w:rPr>
        <w:t xml:space="preserve">Pollutant Caused Impaired </w:t>
      </w:r>
      <w:r w:rsidR="00481F78" w:rsidRPr="00BB7A67">
        <w:rPr>
          <w:b/>
          <w:sz w:val="24"/>
          <w:szCs w:val="24"/>
          <w:u w:val="single"/>
        </w:rPr>
        <w:t xml:space="preserve">or Threatened </w:t>
      </w:r>
      <w:r w:rsidRPr="00BB7A67">
        <w:rPr>
          <w:b/>
          <w:sz w:val="24"/>
          <w:szCs w:val="24"/>
          <w:u w:val="single"/>
        </w:rPr>
        <w:t>Waters Not Needing a TMDL</w:t>
      </w:r>
    </w:p>
    <w:p w14:paraId="3C8C894F" w14:textId="5521F93D" w:rsidR="00CE6210" w:rsidRPr="00BB7A67" w:rsidRDefault="00CE6210" w:rsidP="00C30468">
      <w:pPr>
        <w:rPr>
          <w:sz w:val="24"/>
          <w:szCs w:val="24"/>
        </w:rPr>
      </w:pPr>
      <w:r w:rsidRPr="00BB7A67">
        <w:rPr>
          <w:sz w:val="24"/>
          <w:szCs w:val="24"/>
        </w:rPr>
        <w:t>Impaired or threatened waters not needing a T</w:t>
      </w:r>
      <w:r w:rsidR="00827CA6" w:rsidRPr="00BB7A67">
        <w:rPr>
          <w:sz w:val="24"/>
          <w:szCs w:val="24"/>
        </w:rPr>
        <w:t xml:space="preserve">MDL </w:t>
      </w:r>
      <w:r w:rsidRPr="00BB7A67">
        <w:rPr>
          <w:sz w:val="24"/>
          <w:szCs w:val="24"/>
        </w:rPr>
        <w:t xml:space="preserve">are listed in the federal Category 4. </w:t>
      </w:r>
      <w:r w:rsidR="003166E2" w:rsidRPr="00BB7A67">
        <w:rPr>
          <w:sz w:val="24"/>
          <w:szCs w:val="24"/>
        </w:rPr>
        <w:t xml:space="preserve"> </w:t>
      </w:r>
      <w:r w:rsidRPr="00BB7A67">
        <w:rPr>
          <w:sz w:val="24"/>
          <w:szCs w:val="24"/>
        </w:rPr>
        <w:t>These are waters that are impaired but a TMDL has been developed</w:t>
      </w:r>
      <w:r w:rsidR="0089389B" w:rsidRPr="00BB7A67">
        <w:rPr>
          <w:sz w:val="24"/>
          <w:szCs w:val="24"/>
        </w:rPr>
        <w:t xml:space="preserve"> and approved by EPA </w:t>
      </w:r>
      <w:r w:rsidRPr="00BB7A67">
        <w:rPr>
          <w:sz w:val="24"/>
          <w:szCs w:val="24"/>
        </w:rPr>
        <w:t xml:space="preserve">(Category 4A), </w:t>
      </w:r>
      <w:r w:rsidR="00C17738" w:rsidRPr="00BB7A67">
        <w:rPr>
          <w:sz w:val="24"/>
          <w:szCs w:val="24"/>
        </w:rPr>
        <w:t xml:space="preserve">waters where </w:t>
      </w:r>
      <w:r w:rsidRPr="00BB7A67">
        <w:rPr>
          <w:sz w:val="24"/>
          <w:szCs w:val="24"/>
        </w:rPr>
        <w:t>other pollutant control requirements are reasonably expected to result in attainment of designated use(s) (Category 4B) and waters that are naturally impaired (Category 4C).</w:t>
      </w:r>
    </w:p>
    <w:p w14:paraId="767C7F80" w14:textId="77777777" w:rsidR="00CE6210" w:rsidRPr="00BB7A67" w:rsidRDefault="00CE6210" w:rsidP="00C30468">
      <w:pPr>
        <w:rPr>
          <w:sz w:val="24"/>
          <w:szCs w:val="24"/>
        </w:rPr>
      </w:pPr>
    </w:p>
    <w:p w14:paraId="21344F9B" w14:textId="77777777" w:rsidR="00CE6210" w:rsidRPr="00BB7A67" w:rsidRDefault="00CE6210" w:rsidP="00C30468">
      <w:pPr>
        <w:pStyle w:val="Heading4"/>
        <w:rPr>
          <w:sz w:val="24"/>
          <w:szCs w:val="24"/>
        </w:rPr>
      </w:pPr>
      <w:r w:rsidRPr="00BB7A67">
        <w:rPr>
          <w:sz w:val="24"/>
          <w:szCs w:val="24"/>
          <w:u w:val="none"/>
        </w:rPr>
        <w:t>6.</w:t>
      </w:r>
      <w:r w:rsidRPr="00BB7A67">
        <w:rPr>
          <w:sz w:val="24"/>
          <w:szCs w:val="24"/>
          <w:u w:val="none"/>
        </w:rPr>
        <w:tab/>
      </w:r>
      <w:r w:rsidRPr="00BB7A67">
        <w:rPr>
          <w:sz w:val="24"/>
          <w:szCs w:val="24"/>
        </w:rPr>
        <w:t xml:space="preserve">Pollutant Caused Impaired </w:t>
      </w:r>
      <w:r w:rsidR="00481F78" w:rsidRPr="00BB7A67">
        <w:rPr>
          <w:sz w:val="24"/>
          <w:szCs w:val="24"/>
        </w:rPr>
        <w:t xml:space="preserve">or Threatened </w:t>
      </w:r>
      <w:r w:rsidRPr="00BB7A67">
        <w:rPr>
          <w:sz w:val="24"/>
          <w:szCs w:val="24"/>
        </w:rPr>
        <w:t>Waters Needing a TMDL</w:t>
      </w:r>
    </w:p>
    <w:p w14:paraId="6EDEBBC2" w14:textId="22D76D89" w:rsidR="00CE6210" w:rsidRPr="00BB7A67" w:rsidRDefault="00CE6210" w:rsidP="00C30468">
      <w:pPr>
        <w:rPr>
          <w:sz w:val="24"/>
          <w:szCs w:val="24"/>
        </w:rPr>
      </w:pPr>
      <w:r w:rsidRPr="00BB7A67">
        <w:rPr>
          <w:sz w:val="24"/>
          <w:szCs w:val="24"/>
        </w:rPr>
        <w:t xml:space="preserve">Those waters impaired </w:t>
      </w:r>
      <w:r w:rsidR="00481F78" w:rsidRPr="00BB7A67">
        <w:rPr>
          <w:sz w:val="24"/>
          <w:szCs w:val="24"/>
        </w:rPr>
        <w:t xml:space="preserve">or threatened </w:t>
      </w:r>
      <w:r w:rsidRPr="00BB7A67">
        <w:rPr>
          <w:sz w:val="24"/>
          <w:szCs w:val="24"/>
        </w:rPr>
        <w:t>by pollutant(s) and needing a TMDL a</w:t>
      </w:r>
      <w:r w:rsidR="007D6F93" w:rsidRPr="00BB7A67">
        <w:rPr>
          <w:sz w:val="24"/>
          <w:szCs w:val="24"/>
        </w:rPr>
        <w:t xml:space="preserve">re included in the 303(d) list.  </w:t>
      </w:r>
      <w:r w:rsidRPr="00BB7A67">
        <w:rPr>
          <w:sz w:val="24"/>
          <w:szCs w:val="24"/>
        </w:rPr>
        <w:t>These waters are placed in the federal Category 5 (needing a TMDL) and the Virginia sub-categories of 5A, 5B, 5D and possibly 5C and 5E.</w:t>
      </w:r>
      <w:r w:rsidR="00827CA6" w:rsidRPr="00BB7A67">
        <w:rPr>
          <w:sz w:val="24"/>
          <w:szCs w:val="24"/>
        </w:rPr>
        <w:t xml:space="preserve">  The following is a description of the types of QA/QC-approved data and the acceptable criteria used to assess waters as impaired or threa</w:t>
      </w:r>
      <w:r w:rsidR="005E5FD8" w:rsidRPr="00BB7A67">
        <w:rPr>
          <w:sz w:val="24"/>
          <w:szCs w:val="24"/>
        </w:rPr>
        <w:t>tened for the designated uses.</w:t>
      </w:r>
    </w:p>
    <w:p w14:paraId="3D69534C" w14:textId="2A822220" w:rsidR="004B58B7" w:rsidRPr="00BB7A67" w:rsidRDefault="004B58B7" w:rsidP="00C30468">
      <w:pPr>
        <w:pStyle w:val="Level1"/>
        <w:widowControl/>
        <w:rPr>
          <w:szCs w:val="24"/>
        </w:rPr>
      </w:pPr>
    </w:p>
    <w:p w14:paraId="3551187B" w14:textId="77777777" w:rsidR="00CE6210" w:rsidRPr="00BB7A67" w:rsidRDefault="00CE6210" w:rsidP="00C30468">
      <w:pPr>
        <w:rPr>
          <w:sz w:val="24"/>
          <w:szCs w:val="24"/>
        </w:rPr>
      </w:pPr>
      <w:r w:rsidRPr="00BB7A67">
        <w:rPr>
          <w:i/>
          <w:sz w:val="24"/>
          <w:szCs w:val="24"/>
        </w:rPr>
        <w:t>Conventional Parameters</w:t>
      </w:r>
      <w:r w:rsidRPr="00BB7A67">
        <w:rPr>
          <w:sz w:val="24"/>
          <w:szCs w:val="24"/>
        </w:rPr>
        <w:t>:</w:t>
      </w:r>
    </w:p>
    <w:p w14:paraId="0324F058" w14:textId="4F07B391" w:rsidR="00BD4D45" w:rsidRPr="00BB7A67" w:rsidRDefault="00CE6210" w:rsidP="00C30468">
      <w:pPr>
        <w:rPr>
          <w:sz w:val="24"/>
          <w:szCs w:val="24"/>
        </w:rPr>
      </w:pPr>
      <w:r w:rsidRPr="00BB7A67">
        <w:rPr>
          <w:sz w:val="24"/>
          <w:szCs w:val="24"/>
        </w:rPr>
        <w:t xml:space="preserve">Waters with </w:t>
      </w:r>
      <w:r w:rsidR="00CF6C52" w:rsidRPr="00BB7A67">
        <w:rPr>
          <w:sz w:val="24"/>
          <w:szCs w:val="24"/>
        </w:rPr>
        <w:t>long-</w:t>
      </w:r>
      <w:r w:rsidRPr="00BB7A67">
        <w:rPr>
          <w:sz w:val="24"/>
          <w:szCs w:val="24"/>
        </w:rPr>
        <w:t xml:space="preserve">term or chronic </w:t>
      </w:r>
      <w:r w:rsidR="00CF6C52" w:rsidRPr="00BB7A67">
        <w:rPr>
          <w:sz w:val="24"/>
          <w:szCs w:val="24"/>
        </w:rPr>
        <w:t>pollutant-</w:t>
      </w:r>
      <w:r w:rsidRPr="00BB7A67">
        <w:rPr>
          <w:sz w:val="24"/>
          <w:szCs w:val="24"/>
        </w:rPr>
        <w:t>related problems based on the assessment of monitored data are considere</w:t>
      </w:r>
      <w:r w:rsidR="007D6F93" w:rsidRPr="00BB7A67">
        <w:rPr>
          <w:sz w:val="24"/>
          <w:szCs w:val="24"/>
        </w:rPr>
        <w:t xml:space="preserve">d impaired and needing a TMDL.  </w:t>
      </w:r>
      <w:r w:rsidRPr="00BB7A67">
        <w:rPr>
          <w:sz w:val="24"/>
          <w:szCs w:val="24"/>
        </w:rPr>
        <w:t>For conventional parameter</w:t>
      </w:r>
      <w:r w:rsidR="003166E2" w:rsidRPr="00BB7A67">
        <w:rPr>
          <w:sz w:val="24"/>
          <w:szCs w:val="24"/>
        </w:rPr>
        <w:t xml:space="preserve">s, at least two </w:t>
      </w:r>
      <w:r w:rsidR="008C666E" w:rsidRPr="00BB7A67">
        <w:rPr>
          <w:sz w:val="24"/>
          <w:szCs w:val="24"/>
        </w:rPr>
        <w:t>exceedance</w:t>
      </w:r>
      <w:r w:rsidR="003166E2" w:rsidRPr="00BB7A67">
        <w:rPr>
          <w:sz w:val="24"/>
          <w:szCs w:val="24"/>
        </w:rPr>
        <w:t>s of water quality s</w:t>
      </w:r>
      <w:r w:rsidRPr="00BB7A67">
        <w:rPr>
          <w:sz w:val="24"/>
          <w:szCs w:val="24"/>
        </w:rPr>
        <w:t>tand</w:t>
      </w:r>
      <w:r w:rsidR="00827CA6" w:rsidRPr="00BB7A67">
        <w:rPr>
          <w:sz w:val="24"/>
          <w:szCs w:val="24"/>
        </w:rPr>
        <w:t xml:space="preserve">ards and </w:t>
      </w:r>
      <w:r w:rsidR="008C666E" w:rsidRPr="00BB7A67">
        <w:rPr>
          <w:sz w:val="24"/>
          <w:szCs w:val="24"/>
        </w:rPr>
        <w:t>exceedance</w:t>
      </w:r>
      <w:r w:rsidR="00827CA6" w:rsidRPr="00BB7A67">
        <w:rPr>
          <w:sz w:val="24"/>
          <w:szCs w:val="24"/>
        </w:rPr>
        <w:t xml:space="preserve">s &gt;10.5% are </w:t>
      </w:r>
      <w:r w:rsidRPr="00BB7A67">
        <w:rPr>
          <w:sz w:val="24"/>
          <w:szCs w:val="24"/>
        </w:rPr>
        <w:t>considered impaired and needing a T</w:t>
      </w:r>
      <w:r w:rsidR="008B388D">
        <w:rPr>
          <w:sz w:val="24"/>
          <w:szCs w:val="24"/>
        </w:rPr>
        <w:t>MDL.</w:t>
      </w:r>
    </w:p>
    <w:p w14:paraId="3B250249" w14:textId="77777777" w:rsidR="00661F8C" w:rsidRPr="00BB7A67" w:rsidRDefault="00661F8C" w:rsidP="00C30468">
      <w:pPr>
        <w:rPr>
          <w:sz w:val="24"/>
          <w:szCs w:val="24"/>
        </w:rPr>
      </w:pPr>
    </w:p>
    <w:p w14:paraId="4A8899BA" w14:textId="4670C2E6" w:rsidR="008B388D" w:rsidRDefault="008B388D" w:rsidP="00C30468">
      <w:pPr>
        <w:pStyle w:val="BodyText2"/>
        <w:rPr>
          <w:sz w:val="24"/>
          <w:szCs w:val="24"/>
        </w:rPr>
      </w:pPr>
      <w:r>
        <w:rPr>
          <w:sz w:val="24"/>
          <w:szCs w:val="24"/>
        </w:rPr>
        <w:t>Bacteria:</w:t>
      </w:r>
    </w:p>
    <w:p w14:paraId="6EF1DA4D" w14:textId="14711A46" w:rsidR="008B388D" w:rsidRPr="008B388D" w:rsidRDefault="008B388D" w:rsidP="00C30468">
      <w:pPr>
        <w:pStyle w:val="BodyText2"/>
        <w:rPr>
          <w:i w:val="0"/>
          <w:sz w:val="24"/>
          <w:szCs w:val="24"/>
        </w:rPr>
      </w:pPr>
      <w:r>
        <w:rPr>
          <w:i w:val="0"/>
          <w:sz w:val="24"/>
          <w:szCs w:val="24"/>
        </w:rPr>
        <w:t xml:space="preserve">Waters with </w:t>
      </w:r>
      <w:r w:rsidR="0066744D" w:rsidRPr="0066744D">
        <w:rPr>
          <w:sz w:val="24"/>
          <w:szCs w:val="24"/>
        </w:rPr>
        <w:t>E. coli</w:t>
      </w:r>
      <w:r w:rsidR="0066744D">
        <w:rPr>
          <w:i w:val="0"/>
          <w:sz w:val="24"/>
          <w:szCs w:val="24"/>
        </w:rPr>
        <w:t xml:space="preserve"> or enterococci datasets that have 10 or more samples in a 90-day period and one or more exceedances of the geometric mean are considered impaired. In addition, waters with </w:t>
      </w:r>
      <w:r w:rsidR="0066744D" w:rsidRPr="0066744D">
        <w:rPr>
          <w:sz w:val="24"/>
          <w:szCs w:val="24"/>
        </w:rPr>
        <w:t xml:space="preserve">E. coli </w:t>
      </w:r>
      <w:r w:rsidR="0066744D">
        <w:rPr>
          <w:i w:val="0"/>
          <w:sz w:val="24"/>
          <w:szCs w:val="24"/>
        </w:rPr>
        <w:t>or enterococci datasets that have two or more samples and an STV exceedance rate greater than 10% in a 90-day period are considered impaired. Both criteria are used to assess the recreation use, but only one has to fail for a water to be impaired.</w:t>
      </w:r>
    </w:p>
    <w:p w14:paraId="724D2058" w14:textId="77777777" w:rsidR="008B388D" w:rsidRDefault="008B388D" w:rsidP="00C30468">
      <w:pPr>
        <w:pStyle w:val="BodyText2"/>
        <w:rPr>
          <w:sz w:val="24"/>
          <w:szCs w:val="24"/>
        </w:rPr>
      </w:pPr>
    </w:p>
    <w:p w14:paraId="15D58BB5" w14:textId="6A5FA516" w:rsidR="00CE6210" w:rsidRPr="00BB7A67" w:rsidRDefault="00CE6210" w:rsidP="00C30468">
      <w:pPr>
        <w:pStyle w:val="BodyText2"/>
        <w:rPr>
          <w:sz w:val="24"/>
          <w:szCs w:val="24"/>
        </w:rPr>
      </w:pPr>
      <w:r w:rsidRPr="00BB7A67">
        <w:rPr>
          <w:sz w:val="24"/>
          <w:szCs w:val="24"/>
        </w:rPr>
        <w:t>Toxic Pollutants:</w:t>
      </w:r>
    </w:p>
    <w:p w14:paraId="6BF305EF" w14:textId="3D738563" w:rsidR="00F12437" w:rsidRPr="00BB7A67" w:rsidRDefault="002C5406" w:rsidP="00C30468">
      <w:pPr>
        <w:rPr>
          <w:sz w:val="24"/>
          <w:szCs w:val="24"/>
        </w:rPr>
      </w:pPr>
      <w:r w:rsidRPr="00BB7A67">
        <w:rPr>
          <w:sz w:val="24"/>
          <w:szCs w:val="24"/>
        </w:rPr>
        <w:t>Virginia will declare waters impaired for aquatic life use and included in Category 5A if 1) an acute criterion is exceeded two or more times within a three-year period based on either grab samples or samples collected with a 30-day semi-permeable membrane device (SPMD) or if 2) a chronic criterion is exceeded two or more times within a three-year period based on either multiple grab samples collected within two separate four-day periods or multiple samples collected with a 30-day semi-permeable membrane device (SPMD).</w:t>
      </w:r>
      <w:r w:rsidR="007D6F93" w:rsidRPr="00BB7A67">
        <w:rPr>
          <w:sz w:val="24"/>
          <w:szCs w:val="24"/>
        </w:rPr>
        <w:t xml:space="preserve"> </w:t>
      </w:r>
      <w:r w:rsidR="00CE6210" w:rsidRPr="00BB7A67">
        <w:rPr>
          <w:sz w:val="24"/>
          <w:szCs w:val="24"/>
        </w:rPr>
        <w:t>For public water supply or human health cri</w:t>
      </w:r>
      <w:r w:rsidR="001D692C" w:rsidRPr="00BB7A67">
        <w:rPr>
          <w:sz w:val="24"/>
          <w:szCs w:val="24"/>
        </w:rPr>
        <w:t>teria in other surface waters, two</w:t>
      </w:r>
      <w:r w:rsidR="00CE6210" w:rsidRPr="00BB7A67">
        <w:rPr>
          <w:sz w:val="24"/>
          <w:szCs w:val="24"/>
        </w:rPr>
        <w:t xml:space="preserve"> or more </w:t>
      </w:r>
      <w:r w:rsidR="008C666E" w:rsidRPr="00BB7A67">
        <w:rPr>
          <w:sz w:val="24"/>
          <w:szCs w:val="24"/>
        </w:rPr>
        <w:t>exceedance</w:t>
      </w:r>
      <w:r w:rsidR="00CE6210" w:rsidRPr="00BB7A67">
        <w:rPr>
          <w:sz w:val="24"/>
          <w:szCs w:val="24"/>
        </w:rPr>
        <w:t>s of the same criteria within the reporting period using grab samples or SPMD data are considered impaired and needing a TMDL for PWS or fish consumption use.</w:t>
      </w:r>
      <w:r w:rsidR="004B58B7">
        <w:rPr>
          <w:sz w:val="24"/>
          <w:szCs w:val="24"/>
        </w:rPr>
        <w:t xml:space="preserve"> </w:t>
      </w:r>
      <w:r w:rsidR="00CE6210" w:rsidRPr="00BB7A67">
        <w:rPr>
          <w:sz w:val="24"/>
          <w:szCs w:val="24"/>
        </w:rPr>
        <w:t xml:space="preserve">For toxic pollutant assessment in estuarine waters, where there are several types of toxic data available, a “weight of evidence” approach </w:t>
      </w:r>
      <w:r w:rsidR="00B333CE" w:rsidRPr="00BB7A67">
        <w:rPr>
          <w:sz w:val="24"/>
          <w:szCs w:val="24"/>
        </w:rPr>
        <w:t>is used</w:t>
      </w:r>
      <w:r w:rsidR="00CE6210" w:rsidRPr="00BB7A67">
        <w:rPr>
          <w:sz w:val="24"/>
          <w:szCs w:val="24"/>
        </w:rPr>
        <w:t>.</w:t>
      </w:r>
    </w:p>
    <w:p w14:paraId="6378EBF8" w14:textId="77777777" w:rsidR="00F12437" w:rsidRPr="00BB7A67" w:rsidRDefault="00F12437" w:rsidP="00C30468">
      <w:pPr>
        <w:rPr>
          <w:sz w:val="24"/>
          <w:szCs w:val="24"/>
        </w:rPr>
      </w:pPr>
    </w:p>
    <w:p w14:paraId="5DCAF14A" w14:textId="77777777" w:rsidR="00CE6210" w:rsidRPr="00BB7A67" w:rsidRDefault="00CE6210" w:rsidP="00C30468">
      <w:pPr>
        <w:pStyle w:val="BodyText2"/>
        <w:rPr>
          <w:sz w:val="24"/>
          <w:szCs w:val="24"/>
        </w:rPr>
      </w:pPr>
      <w:r w:rsidRPr="00BB7A67">
        <w:rPr>
          <w:sz w:val="24"/>
          <w:szCs w:val="24"/>
        </w:rPr>
        <w:t>Fish Tissue Contamination:</w:t>
      </w:r>
    </w:p>
    <w:p w14:paraId="4D9780A5" w14:textId="74369F4B" w:rsidR="00CE6210" w:rsidRPr="00BB7A67" w:rsidRDefault="00CE6210" w:rsidP="00C30468">
      <w:pPr>
        <w:rPr>
          <w:sz w:val="24"/>
          <w:szCs w:val="24"/>
        </w:rPr>
      </w:pPr>
      <w:r w:rsidRPr="00BB7A67">
        <w:rPr>
          <w:sz w:val="24"/>
          <w:szCs w:val="24"/>
        </w:rPr>
        <w:t xml:space="preserve">Waters exceeding the same toxic human health </w:t>
      </w:r>
      <w:r w:rsidR="00CF6C52" w:rsidRPr="00BB7A67">
        <w:rPr>
          <w:sz w:val="24"/>
          <w:szCs w:val="24"/>
        </w:rPr>
        <w:t>criteria-</w:t>
      </w:r>
      <w:r w:rsidRPr="00BB7A67">
        <w:rPr>
          <w:sz w:val="24"/>
          <w:szCs w:val="24"/>
        </w:rPr>
        <w:t>based tissue value (TV)</w:t>
      </w:r>
      <w:r w:rsidR="008402F5" w:rsidRPr="00BB7A67">
        <w:rPr>
          <w:sz w:val="24"/>
          <w:szCs w:val="24"/>
        </w:rPr>
        <w:t>,</w:t>
      </w:r>
      <w:r w:rsidRPr="00BB7A67">
        <w:rPr>
          <w:sz w:val="24"/>
          <w:szCs w:val="24"/>
        </w:rPr>
        <w:t xml:space="preserve"> listed in Appendix E-1</w:t>
      </w:r>
      <w:r w:rsidR="001D692C" w:rsidRPr="00BB7A67">
        <w:rPr>
          <w:sz w:val="24"/>
          <w:szCs w:val="24"/>
        </w:rPr>
        <w:t xml:space="preserve"> of the</w:t>
      </w:r>
      <w:r w:rsidR="004B58B7">
        <w:rPr>
          <w:sz w:val="24"/>
          <w:szCs w:val="24"/>
        </w:rPr>
        <w:t xml:space="preserve"> Final 2020 Water Quality A</w:t>
      </w:r>
      <w:r w:rsidR="00BD4D45" w:rsidRPr="00BB7A67">
        <w:rPr>
          <w:sz w:val="24"/>
          <w:szCs w:val="24"/>
        </w:rPr>
        <w:t>ssessment Guidance Manual</w:t>
      </w:r>
      <w:r w:rsidR="008402F5" w:rsidRPr="00BB7A67">
        <w:rPr>
          <w:sz w:val="24"/>
          <w:szCs w:val="24"/>
        </w:rPr>
        <w:t>,</w:t>
      </w:r>
      <w:r w:rsidR="001D692C" w:rsidRPr="00BB7A67">
        <w:rPr>
          <w:sz w:val="24"/>
          <w:szCs w:val="24"/>
        </w:rPr>
        <w:t xml:space="preserve">  two</w:t>
      </w:r>
      <w:r w:rsidRPr="00BB7A67">
        <w:rPr>
          <w:sz w:val="24"/>
          <w:szCs w:val="24"/>
        </w:rPr>
        <w:t xml:space="preserve"> or more times are</w:t>
      </w:r>
      <w:r w:rsidR="007D6F93" w:rsidRPr="00BB7A67">
        <w:rPr>
          <w:sz w:val="24"/>
          <w:szCs w:val="24"/>
        </w:rPr>
        <w:t xml:space="preserve"> impaired for fish consumption.  </w:t>
      </w:r>
      <w:r w:rsidRPr="00BB7A67">
        <w:rPr>
          <w:sz w:val="24"/>
          <w:szCs w:val="24"/>
        </w:rPr>
        <w:t>For example, the following situations would qualify as impaired under these guidelines</w:t>
      </w:r>
      <w:r w:rsidR="00CF6C52" w:rsidRPr="00BB7A67">
        <w:rPr>
          <w:sz w:val="24"/>
          <w:szCs w:val="24"/>
        </w:rPr>
        <w:t>:</w:t>
      </w:r>
      <w:r w:rsidR="004B58B7">
        <w:rPr>
          <w:sz w:val="24"/>
          <w:szCs w:val="24"/>
        </w:rPr>
        <w:t xml:space="preserve"> </w:t>
      </w:r>
      <w:r w:rsidR="00CF6C52" w:rsidRPr="00BB7A67">
        <w:rPr>
          <w:sz w:val="24"/>
          <w:szCs w:val="24"/>
        </w:rPr>
        <w:t>1)</w:t>
      </w:r>
      <w:r w:rsidRPr="00BB7A67">
        <w:rPr>
          <w:sz w:val="24"/>
          <w:szCs w:val="24"/>
        </w:rPr>
        <w:t xml:space="preserve"> </w:t>
      </w:r>
      <w:r w:rsidR="00CF6C52" w:rsidRPr="00BB7A67">
        <w:rPr>
          <w:sz w:val="24"/>
          <w:szCs w:val="24"/>
        </w:rPr>
        <w:t>t</w:t>
      </w:r>
      <w:r w:rsidRPr="00BB7A67">
        <w:rPr>
          <w:sz w:val="24"/>
          <w:szCs w:val="24"/>
        </w:rPr>
        <w:t>wo or more tissue samples from different fish species exceeding the same TV during one sampling event</w:t>
      </w:r>
      <w:r w:rsidR="004B58B7">
        <w:rPr>
          <w:sz w:val="24"/>
          <w:szCs w:val="24"/>
        </w:rPr>
        <w:t>;</w:t>
      </w:r>
      <w:r w:rsidRPr="00BB7A67">
        <w:rPr>
          <w:sz w:val="24"/>
          <w:szCs w:val="24"/>
        </w:rPr>
        <w:t xml:space="preserve"> or </w:t>
      </w:r>
      <w:r w:rsidR="00CF6C52" w:rsidRPr="00BB7A67">
        <w:rPr>
          <w:sz w:val="24"/>
          <w:szCs w:val="24"/>
        </w:rPr>
        <w:t xml:space="preserve">2) </w:t>
      </w:r>
      <w:r w:rsidRPr="00BB7A67">
        <w:rPr>
          <w:sz w:val="24"/>
          <w:szCs w:val="24"/>
        </w:rPr>
        <w:t xml:space="preserve">two or more samples of the same or </w:t>
      </w:r>
      <w:r w:rsidRPr="00BB7A67">
        <w:rPr>
          <w:sz w:val="24"/>
          <w:szCs w:val="24"/>
        </w:rPr>
        <w:lastRenderedPageBreak/>
        <w:t xml:space="preserve">different species exceeding the same TV from different sampling events within the assessment period. </w:t>
      </w:r>
    </w:p>
    <w:p w14:paraId="482F0ED6" w14:textId="77777777" w:rsidR="00CE6210" w:rsidRPr="00BB7A67" w:rsidRDefault="00CE6210" w:rsidP="00C30468">
      <w:pPr>
        <w:rPr>
          <w:sz w:val="24"/>
          <w:szCs w:val="24"/>
        </w:rPr>
      </w:pPr>
    </w:p>
    <w:p w14:paraId="5058F9DD" w14:textId="77777777" w:rsidR="00CE6210" w:rsidRPr="00BB7A67" w:rsidRDefault="00CE6210" w:rsidP="00C30468">
      <w:pPr>
        <w:rPr>
          <w:sz w:val="24"/>
          <w:szCs w:val="24"/>
        </w:rPr>
      </w:pPr>
      <w:r w:rsidRPr="00BB7A67">
        <w:rPr>
          <w:i/>
          <w:sz w:val="24"/>
          <w:szCs w:val="24"/>
        </w:rPr>
        <w:t>Biological Data</w:t>
      </w:r>
      <w:r w:rsidRPr="00BB7A67">
        <w:rPr>
          <w:sz w:val="24"/>
          <w:szCs w:val="24"/>
        </w:rPr>
        <w:t>:</w:t>
      </w:r>
    </w:p>
    <w:p w14:paraId="00767020" w14:textId="77777777" w:rsidR="00CE6210" w:rsidRPr="00BB7A67" w:rsidRDefault="00827CA6" w:rsidP="00C30468">
      <w:pPr>
        <w:pStyle w:val="Level1"/>
        <w:widowControl/>
        <w:rPr>
          <w:szCs w:val="24"/>
        </w:rPr>
      </w:pPr>
      <w:r w:rsidRPr="00BB7A67">
        <w:rPr>
          <w:szCs w:val="24"/>
        </w:rPr>
        <w:t xml:space="preserve">For free-flowing waters where </w:t>
      </w:r>
      <w:r w:rsidR="00CE6210" w:rsidRPr="00BB7A67">
        <w:rPr>
          <w:szCs w:val="24"/>
        </w:rPr>
        <w:t xml:space="preserve">the biological community </w:t>
      </w:r>
      <w:r w:rsidR="00661F8C" w:rsidRPr="00BB7A67">
        <w:rPr>
          <w:szCs w:val="24"/>
        </w:rPr>
        <w:t xml:space="preserve">VSCI </w:t>
      </w:r>
      <w:r w:rsidR="0089389B" w:rsidRPr="00BB7A67">
        <w:rPr>
          <w:szCs w:val="24"/>
        </w:rPr>
        <w:t xml:space="preserve">or CPMI </w:t>
      </w:r>
      <w:r w:rsidR="00CE6210" w:rsidRPr="00BB7A67">
        <w:rPr>
          <w:szCs w:val="24"/>
        </w:rPr>
        <w:t>survey data are confirmed to be moderately or severely impaired, are considered impaired and needing a TMDL.</w:t>
      </w:r>
      <w:r w:rsidR="001D692C" w:rsidRPr="00BB7A67">
        <w:rPr>
          <w:szCs w:val="24"/>
        </w:rPr>
        <w:t xml:space="preserve"> </w:t>
      </w:r>
      <w:r w:rsidR="00CE6210" w:rsidRPr="00BB7A67">
        <w:rPr>
          <w:szCs w:val="24"/>
        </w:rPr>
        <w:t xml:space="preserve"> Based on professional judgment and/or other supplemental data, a second survey may be required to confirm moderate impairment and pollutant related causes. In this case, the initial assessment would be considered fully supporting but having an observed effect and follow-up monitoring scheduled.</w:t>
      </w:r>
    </w:p>
    <w:p w14:paraId="0C85AFA1" w14:textId="38936D34" w:rsidR="00BB7A67" w:rsidRPr="00BB7A67" w:rsidRDefault="00BB7A67" w:rsidP="00C30468">
      <w:pPr>
        <w:pStyle w:val="Level1"/>
        <w:widowControl/>
        <w:rPr>
          <w:szCs w:val="24"/>
        </w:rPr>
      </w:pPr>
    </w:p>
    <w:p w14:paraId="674166A0" w14:textId="77777777" w:rsidR="00CE6210" w:rsidRPr="00BB7A67" w:rsidRDefault="00CE6210" w:rsidP="00C30468">
      <w:pPr>
        <w:rPr>
          <w:sz w:val="24"/>
          <w:szCs w:val="24"/>
        </w:rPr>
      </w:pPr>
      <w:r w:rsidRPr="00BB7A67">
        <w:rPr>
          <w:i/>
          <w:sz w:val="24"/>
          <w:szCs w:val="24"/>
        </w:rPr>
        <w:t>Fish Advisories:</w:t>
      </w:r>
    </w:p>
    <w:p w14:paraId="46F23929" w14:textId="52296ECE" w:rsidR="00077D8D" w:rsidRPr="00BB7A67" w:rsidRDefault="00CE6210" w:rsidP="00C30468">
      <w:pPr>
        <w:pStyle w:val="Level1"/>
        <w:widowControl/>
        <w:rPr>
          <w:szCs w:val="24"/>
        </w:rPr>
      </w:pPr>
      <w:r w:rsidRPr="00BB7A67">
        <w:rPr>
          <w:szCs w:val="24"/>
        </w:rPr>
        <w:t xml:space="preserve">Virginia Department of Health (VDH) fish consumption prohibitions and/or advisories, where fish consumption is specifically limited, are considered </w:t>
      </w:r>
      <w:r w:rsidR="001D692C" w:rsidRPr="00BB7A67">
        <w:rPr>
          <w:szCs w:val="24"/>
        </w:rPr>
        <w:t>evidence of non-</w:t>
      </w:r>
      <w:r w:rsidRPr="00BB7A67">
        <w:rPr>
          <w:szCs w:val="24"/>
        </w:rPr>
        <w:t>attainment of</w:t>
      </w:r>
      <w:r w:rsidR="001D692C" w:rsidRPr="00BB7A67">
        <w:rPr>
          <w:szCs w:val="24"/>
        </w:rPr>
        <w:t xml:space="preserve"> the designated use </w:t>
      </w:r>
      <w:r w:rsidRPr="00BB7A67">
        <w:rPr>
          <w:szCs w:val="24"/>
        </w:rPr>
        <w:t xml:space="preserve">and </w:t>
      </w:r>
      <w:r w:rsidR="001D692C" w:rsidRPr="00BB7A67">
        <w:rPr>
          <w:szCs w:val="24"/>
        </w:rPr>
        <w:t xml:space="preserve">are </w:t>
      </w:r>
      <w:r w:rsidRPr="00BB7A67">
        <w:rPr>
          <w:szCs w:val="24"/>
        </w:rPr>
        <w:t>therefore consider</w:t>
      </w:r>
      <w:r w:rsidR="005E5FD8" w:rsidRPr="00BB7A67">
        <w:rPr>
          <w:szCs w:val="24"/>
        </w:rPr>
        <w:t>ed impaired and needing a TMDL.</w:t>
      </w:r>
    </w:p>
    <w:p w14:paraId="1A8CA397" w14:textId="77777777" w:rsidR="005E5FD8" w:rsidRPr="00BB7A67" w:rsidRDefault="005E5FD8" w:rsidP="00C30468">
      <w:pPr>
        <w:pStyle w:val="Level1"/>
        <w:widowControl/>
        <w:rPr>
          <w:szCs w:val="24"/>
        </w:rPr>
      </w:pPr>
    </w:p>
    <w:p w14:paraId="4FE7BD69" w14:textId="77777777" w:rsidR="00CE6210" w:rsidRPr="00BB7A67" w:rsidRDefault="00CE6210" w:rsidP="00C30468">
      <w:pPr>
        <w:rPr>
          <w:sz w:val="24"/>
          <w:szCs w:val="24"/>
        </w:rPr>
      </w:pPr>
      <w:r w:rsidRPr="00BB7A67">
        <w:rPr>
          <w:i/>
          <w:sz w:val="24"/>
          <w:szCs w:val="24"/>
        </w:rPr>
        <w:t>Shellfish Advisories</w:t>
      </w:r>
      <w:r w:rsidRPr="00BB7A67">
        <w:rPr>
          <w:sz w:val="24"/>
          <w:szCs w:val="24"/>
        </w:rPr>
        <w:t>:</w:t>
      </w:r>
    </w:p>
    <w:p w14:paraId="085A4A27" w14:textId="60C6CFA5" w:rsidR="00CE6210" w:rsidRPr="00BB7A67" w:rsidRDefault="00CE6210" w:rsidP="00C30468">
      <w:pPr>
        <w:rPr>
          <w:sz w:val="24"/>
          <w:szCs w:val="24"/>
        </w:rPr>
      </w:pPr>
      <w:r w:rsidRPr="00BB7A67">
        <w:rPr>
          <w:sz w:val="24"/>
          <w:szCs w:val="24"/>
        </w:rPr>
        <w:t>Those growing areas, as indicated by th</w:t>
      </w:r>
      <w:r w:rsidR="00E80EE9" w:rsidRPr="00BB7A67">
        <w:rPr>
          <w:sz w:val="24"/>
          <w:szCs w:val="24"/>
        </w:rPr>
        <w:t>e DSS summary dated</w:t>
      </w:r>
      <w:r w:rsidR="00B019C8" w:rsidRPr="00BB7A67">
        <w:rPr>
          <w:sz w:val="24"/>
          <w:szCs w:val="24"/>
        </w:rPr>
        <w:t xml:space="preserve"> </w:t>
      </w:r>
      <w:r w:rsidR="004B58B7">
        <w:rPr>
          <w:sz w:val="24"/>
          <w:szCs w:val="24"/>
        </w:rPr>
        <w:t>December 2018</w:t>
      </w:r>
      <w:r w:rsidR="00E80EE9" w:rsidRPr="00BB7A67">
        <w:rPr>
          <w:sz w:val="24"/>
          <w:szCs w:val="24"/>
        </w:rPr>
        <w:t xml:space="preserve"> </w:t>
      </w:r>
      <w:r w:rsidRPr="00BB7A67">
        <w:rPr>
          <w:sz w:val="24"/>
          <w:szCs w:val="24"/>
        </w:rPr>
        <w:t xml:space="preserve"> that have been classified as prohibited or restricted (condemnations) based on bacteria data are considered impaired and needing a TMDL.</w:t>
      </w:r>
      <w:r w:rsidR="001D692C" w:rsidRPr="00BB7A67">
        <w:rPr>
          <w:sz w:val="24"/>
          <w:szCs w:val="24"/>
        </w:rPr>
        <w:t xml:space="preserve"> </w:t>
      </w:r>
      <w:r w:rsidRPr="00BB7A67">
        <w:rPr>
          <w:sz w:val="24"/>
          <w:szCs w:val="24"/>
        </w:rPr>
        <w:t xml:space="preserve"> Restricted areas that have been administratively condemned due solely to the presence of a VPDES permitted outfall or administrative closure where no data is available will not be assessed</w:t>
      </w:r>
      <w:r w:rsidR="000F10BF" w:rsidRPr="00BB7A67">
        <w:rPr>
          <w:sz w:val="24"/>
          <w:szCs w:val="24"/>
        </w:rPr>
        <w:t xml:space="preserve"> as the shellfish use has been administratively removed</w:t>
      </w:r>
      <w:r w:rsidRPr="00BB7A67">
        <w:rPr>
          <w:sz w:val="24"/>
          <w:szCs w:val="24"/>
        </w:rPr>
        <w:t xml:space="preserve">. </w:t>
      </w:r>
    </w:p>
    <w:p w14:paraId="0ADB67F4" w14:textId="77777777" w:rsidR="00BD4D45" w:rsidRPr="00BB7A67" w:rsidRDefault="00BD4D45" w:rsidP="00C30468">
      <w:pPr>
        <w:rPr>
          <w:sz w:val="24"/>
          <w:szCs w:val="24"/>
        </w:rPr>
      </w:pPr>
    </w:p>
    <w:p w14:paraId="1E2FAE72" w14:textId="77777777" w:rsidR="00CE6210" w:rsidRPr="00BB7A67" w:rsidRDefault="00CE6210" w:rsidP="00C30468">
      <w:pPr>
        <w:pStyle w:val="BodyText2"/>
        <w:rPr>
          <w:sz w:val="24"/>
          <w:szCs w:val="24"/>
        </w:rPr>
      </w:pPr>
      <w:r w:rsidRPr="00BB7A67">
        <w:rPr>
          <w:sz w:val="24"/>
          <w:szCs w:val="24"/>
        </w:rPr>
        <w:t>Beach Closures/Advisories:</w:t>
      </w:r>
    </w:p>
    <w:p w14:paraId="264404BC" w14:textId="10F0B717" w:rsidR="00CE6210" w:rsidRPr="00BB7A67" w:rsidRDefault="00BE587D" w:rsidP="00C30468">
      <w:pPr>
        <w:pStyle w:val="BodyText2"/>
        <w:rPr>
          <w:i w:val="0"/>
          <w:sz w:val="24"/>
          <w:szCs w:val="24"/>
        </w:rPr>
      </w:pPr>
      <w:r w:rsidRPr="00BB7A67">
        <w:rPr>
          <w:i w:val="0"/>
          <w:sz w:val="24"/>
          <w:szCs w:val="24"/>
        </w:rPr>
        <w:t>One</w:t>
      </w:r>
      <w:r w:rsidR="00CE6210" w:rsidRPr="00BB7A67">
        <w:rPr>
          <w:i w:val="0"/>
          <w:sz w:val="24"/>
          <w:szCs w:val="24"/>
        </w:rPr>
        <w:t xml:space="preserve"> or more geometric mean </w:t>
      </w:r>
      <w:r w:rsidR="008C666E" w:rsidRPr="00BB7A67">
        <w:rPr>
          <w:i w:val="0"/>
          <w:sz w:val="24"/>
          <w:szCs w:val="24"/>
        </w:rPr>
        <w:t>exceedance</w:t>
      </w:r>
      <w:r w:rsidR="00CE6210" w:rsidRPr="00BB7A67">
        <w:rPr>
          <w:i w:val="0"/>
          <w:sz w:val="24"/>
          <w:szCs w:val="24"/>
        </w:rPr>
        <w:t>s</w:t>
      </w:r>
      <w:r w:rsidR="0089389B" w:rsidRPr="00BB7A67">
        <w:rPr>
          <w:i w:val="0"/>
          <w:sz w:val="24"/>
          <w:szCs w:val="24"/>
        </w:rPr>
        <w:t>,</w:t>
      </w:r>
      <w:r w:rsidR="00CE6210" w:rsidRPr="00BB7A67">
        <w:rPr>
          <w:i w:val="0"/>
          <w:sz w:val="24"/>
          <w:szCs w:val="24"/>
        </w:rPr>
        <w:t xml:space="preserve"> one or more beach closures of one</w:t>
      </w:r>
      <w:r w:rsidR="002139AA" w:rsidRPr="00BB7A67">
        <w:rPr>
          <w:i w:val="0"/>
          <w:sz w:val="24"/>
          <w:szCs w:val="24"/>
        </w:rPr>
        <w:t xml:space="preserve"> </w:t>
      </w:r>
      <w:r w:rsidR="00CE6210" w:rsidRPr="00BB7A67">
        <w:rPr>
          <w:i w:val="0"/>
          <w:sz w:val="24"/>
          <w:szCs w:val="24"/>
        </w:rPr>
        <w:t>week or more duration</w:t>
      </w:r>
      <w:r w:rsidR="00CF6C52" w:rsidRPr="00BB7A67">
        <w:rPr>
          <w:i w:val="0"/>
          <w:sz w:val="24"/>
          <w:szCs w:val="24"/>
        </w:rPr>
        <w:t>,</w:t>
      </w:r>
      <w:r w:rsidR="00CE6210" w:rsidRPr="00BB7A67">
        <w:rPr>
          <w:i w:val="0"/>
          <w:sz w:val="24"/>
          <w:szCs w:val="24"/>
        </w:rPr>
        <w:t xml:space="preserve"> or two or more swimming advisories of one week or more duration due to bacteria contamination</w:t>
      </w:r>
      <w:r w:rsidR="00CF6C52" w:rsidRPr="00BB7A67">
        <w:rPr>
          <w:i w:val="0"/>
          <w:sz w:val="24"/>
          <w:szCs w:val="24"/>
        </w:rPr>
        <w:t>,</w:t>
      </w:r>
      <w:r w:rsidR="00CE6210" w:rsidRPr="00BB7A67">
        <w:rPr>
          <w:i w:val="0"/>
          <w:sz w:val="24"/>
          <w:szCs w:val="24"/>
        </w:rPr>
        <w:t xml:space="preserve"> and</w:t>
      </w:r>
      <w:r w:rsidR="00CF6C52" w:rsidRPr="00BB7A67">
        <w:rPr>
          <w:i w:val="0"/>
          <w:sz w:val="24"/>
          <w:szCs w:val="24"/>
        </w:rPr>
        <w:t>,</w:t>
      </w:r>
      <w:r w:rsidR="00CE6210" w:rsidRPr="00BB7A67">
        <w:rPr>
          <w:i w:val="0"/>
          <w:sz w:val="24"/>
          <w:szCs w:val="24"/>
        </w:rPr>
        <w:t xml:space="preserve"> based on QA/QC approved data within the assessment cycle</w:t>
      </w:r>
      <w:r w:rsidR="00CF6C52" w:rsidRPr="00BB7A67">
        <w:rPr>
          <w:i w:val="0"/>
          <w:sz w:val="24"/>
          <w:szCs w:val="24"/>
        </w:rPr>
        <w:t>, there is</w:t>
      </w:r>
      <w:r w:rsidR="00CE6210" w:rsidRPr="00BB7A67">
        <w:rPr>
          <w:i w:val="0"/>
          <w:sz w:val="24"/>
          <w:szCs w:val="24"/>
        </w:rPr>
        <w:t xml:space="preserve"> a medium to high probability that the closure/advisory will recur (based on best professional judgment)</w:t>
      </w:r>
      <w:r w:rsidR="00B463ED" w:rsidRPr="00BB7A67">
        <w:rPr>
          <w:i w:val="0"/>
          <w:sz w:val="24"/>
          <w:szCs w:val="24"/>
        </w:rPr>
        <w:t xml:space="preserve"> are considered</w:t>
      </w:r>
      <w:r w:rsidR="0004619F" w:rsidRPr="00BB7A67">
        <w:rPr>
          <w:i w:val="0"/>
          <w:sz w:val="24"/>
          <w:szCs w:val="24"/>
        </w:rPr>
        <w:t xml:space="preserve"> evidence of </w:t>
      </w:r>
      <w:r w:rsidR="00B463ED" w:rsidRPr="00BB7A67">
        <w:rPr>
          <w:i w:val="0"/>
          <w:sz w:val="24"/>
          <w:szCs w:val="24"/>
        </w:rPr>
        <w:t xml:space="preserve">impaired </w:t>
      </w:r>
      <w:r w:rsidR="0004619F" w:rsidRPr="00BB7A67">
        <w:rPr>
          <w:i w:val="0"/>
          <w:sz w:val="24"/>
          <w:szCs w:val="24"/>
        </w:rPr>
        <w:t xml:space="preserve">recreation use and </w:t>
      </w:r>
      <w:r w:rsidR="00B463ED" w:rsidRPr="00BB7A67">
        <w:rPr>
          <w:i w:val="0"/>
          <w:sz w:val="24"/>
          <w:szCs w:val="24"/>
        </w:rPr>
        <w:t>a TMDL</w:t>
      </w:r>
      <w:r w:rsidR="0004619F" w:rsidRPr="00BB7A67">
        <w:rPr>
          <w:i w:val="0"/>
          <w:sz w:val="24"/>
          <w:szCs w:val="24"/>
        </w:rPr>
        <w:t xml:space="preserve"> is needed</w:t>
      </w:r>
      <w:r w:rsidR="00CE6210" w:rsidRPr="00BB7A67">
        <w:rPr>
          <w:i w:val="0"/>
          <w:sz w:val="24"/>
          <w:szCs w:val="24"/>
        </w:rPr>
        <w:t>.</w:t>
      </w:r>
    </w:p>
    <w:p w14:paraId="1A76786A" w14:textId="77777777" w:rsidR="007D6F93" w:rsidRPr="00BB7A67" w:rsidRDefault="007D6F93" w:rsidP="00C30468">
      <w:pPr>
        <w:rPr>
          <w:i/>
          <w:sz w:val="24"/>
          <w:szCs w:val="24"/>
        </w:rPr>
      </w:pPr>
    </w:p>
    <w:p w14:paraId="4DF6455C" w14:textId="77777777" w:rsidR="00CE6210" w:rsidRPr="00BB7A67" w:rsidRDefault="00CE6210" w:rsidP="00C30468">
      <w:pPr>
        <w:rPr>
          <w:sz w:val="24"/>
          <w:szCs w:val="24"/>
        </w:rPr>
      </w:pPr>
      <w:r w:rsidRPr="00BB7A67">
        <w:rPr>
          <w:i/>
          <w:sz w:val="24"/>
          <w:szCs w:val="24"/>
        </w:rPr>
        <w:t>Public Water Supply Source Closure</w:t>
      </w:r>
      <w:r w:rsidRPr="00BB7A67">
        <w:rPr>
          <w:sz w:val="24"/>
          <w:szCs w:val="24"/>
        </w:rPr>
        <w:t>:</w:t>
      </w:r>
    </w:p>
    <w:p w14:paraId="7BCFC5DE" w14:textId="7171BB01" w:rsidR="00CE6210" w:rsidRDefault="00CE6210" w:rsidP="00C30468">
      <w:pPr>
        <w:rPr>
          <w:sz w:val="24"/>
          <w:szCs w:val="24"/>
        </w:rPr>
      </w:pPr>
      <w:r w:rsidRPr="00BB7A67">
        <w:rPr>
          <w:sz w:val="24"/>
          <w:szCs w:val="24"/>
        </w:rPr>
        <w:t>One or more VDH public water supply source closures within the assessment cycle with a medium to high probability that the poll</w:t>
      </w:r>
      <w:r w:rsidR="0004619F" w:rsidRPr="00BB7A67">
        <w:rPr>
          <w:sz w:val="24"/>
          <w:szCs w:val="24"/>
        </w:rPr>
        <w:t>ution will recur indicate non-attainment and a TMDL is needed</w:t>
      </w:r>
      <w:r w:rsidRPr="00BB7A67">
        <w:rPr>
          <w:sz w:val="24"/>
          <w:szCs w:val="24"/>
        </w:rPr>
        <w:t>.  There are plans to implement pollution reduction measures or controls.</w:t>
      </w:r>
    </w:p>
    <w:p w14:paraId="331FFA98" w14:textId="2C75F050" w:rsidR="0066744D" w:rsidRDefault="0066744D" w:rsidP="00C30468">
      <w:pPr>
        <w:rPr>
          <w:sz w:val="24"/>
          <w:szCs w:val="24"/>
        </w:rPr>
      </w:pPr>
    </w:p>
    <w:p w14:paraId="62EFF19C" w14:textId="77777777" w:rsidR="0066744D" w:rsidRPr="00F31E06" w:rsidRDefault="0066744D" w:rsidP="0066744D">
      <w:pPr>
        <w:rPr>
          <w:i/>
          <w:sz w:val="24"/>
          <w:szCs w:val="24"/>
        </w:rPr>
      </w:pPr>
      <w:r w:rsidRPr="00F31E06">
        <w:rPr>
          <w:i/>
          <w:sz w:val="24"/>
          <w:szCs w:val="24"/>
        </w:rPr>
        <w:t>Swimming Advisories due to Harmful Algal Blooms</w:t>
      </w:r>
      <w:r>
        <w:rPr>
          <w:i/>
          <w:sz w:val="24"/>
          <w:szCs w:val="24"/>
        </w:rPr>
        <w:t xml:space="preserve"> (HABs)</w:t>
      </w:r>
      <w:r w:rsidRPr="00F31E06">
        <w:rPr>
          <w:i/>
          <w:sz w:val="24"/>
          <w:szCs w:val="24"/>
        </w:rPr>
        <w:t>:</w:t>
      </w:r>
    </w:p>
    <w:p w14:paraId="450079A0" w14:textId="32151786" w:rsidR="0066744D" w:rsidRDefault="0066744D" w:rsidP="00C30468">
      <w:pPr>
        <w:rPr>
          <w:sz w:val="24"/>
          <w:szCs w:val="16"/>
        </w:rPr>
      </w:pPr>
      <w:r>
        <w:rPr>
          <w:sz w:val="24"/>
          <w:szCs w:val="16"/>
        </w:rPr>
        <w:t>A water is considered impaired for the recreation use if a</w:t>
      </w:r>
      <w:r w:rsidRPr="0066744D">
        <w:rPr>
          <w:sz w:val="24"/>
          <w:szCs w:val="16"/>
        </w:rPr>
        <w:t xml:space="preserve"> VDH advisory</w:t>
      </w:r>
      <w:r>
        <w:rPr>
          <w:sz w:val="24"/>
          <w:szCs w:val="16"/>
        </w:rPr>
        <w:t xml:space="preserve"> issued for HABs </w:t>
      </w:r>
      <w:r w:rsidRPr="0066744D">
        <w:rPr>
          <w:sz w:val="24"/>
          <w:szCs w:val="16"/>
        </w:rPr>
        <w:t>persists past the minimum follow-up sampling events and extends for at least a 30-day period in the two most recent years of the assessment window.</w:t>
      </w:r>
    </w:p>
    <w:p w14:paraId="273CAD0D" w14:textId="77777777" w:rsidR="0066744D" w:rsidRPr="0066744D" w:rsidRDefault="0066744D" w:rsidP="00C30468">
      <w:pPr>
        <w:rPr>
          <w:sz w:val="24"/>
          <w:szCs w:val="16"/>
        </w:rPr>
      </w:pPr>
    </w:p>
    <w:p w14:paraId="6B9EC0DC" w14:textId="52C4C815" w:rsidR="00F54F0F" w:rsidRPr="00BB7A67" w:rsidRDefault="00F54F0F" w:rsidP="00C30468">
      <w:pPr>
        <w:rPr>
          <w:i/>
          <w:sz w:val="24"/>
          <w:szCs w:val="24"/>
        </w:rPr>
      </w:pPr>
      <w:r w:rsidRPr="00BB7A67">
        <w:rPr>
          <w:i/>
          <w:sz w:val="24"/>
          <w:szCs w:val="24"/>
        </w:rPr>
        <w:t>Chesapeake Bay Aquatic Life</w:t>
      </w:r>
      <w:r w:rsidR="00084951">
        <w:rPr>
          <w:i/>
          <w:sz w:val="24"/>
          <w:szCs w:val="24"/>
        </w:rPr>
        <w:t>:</w:t>
      </w:r>
    </w:p>
    <w:p w14:paraId="44599881" w14:textId="3398975F" w:rsidR="008C7BEF" w:rsidRPr="00BB7A67" w:rsidRDefault="00827CA6" w:rsidP="00C30468">
      <w:pPr>
        <w:rPr>
          <w:sz w:val="24"/>
          <w:szCs w:val="24"/>
        </w:rPr>
      </w:pPr>
      <w:r w:rsidRPr="00BB7A67">
        <w:rPr>
          <w:sz w:val="24"/>
          <w:szCs w:val="24"/>
        </w:rPr>
        <w:t>See Chapter 4.</w:t>
      </w:r>
      <w:r w:rsidR="00DD29D1" w:rsidRPr="00BB7A67">
        <w:rPr>
          <w:sz w:val="24"/>
          <w:szCs w:val="24"/>
        </w:rPr>
        <w:t xml:space="preserve">5 </w:t>
      </w:r>
      <w:r w:rsidRPr="00BB7A67">
        <w:rPr>
          <w:sz w:val="24"/>
          <w:szCs w:val="24"/>
        </w:rPr>
        <w:t xml:space="preserve">of this report, or </w:t>
      </w:r>
      <w:r w:rsidR="00B006C8" w:rsidRPr="00BB7A67">
        <w:rPr>
          <w:sz w:val="24"/>
          <w:szCs w:val="24"/>
        </w:rPr>
        <w:t xml:space="preserve">Section 6.4 of the </w:t>
      </w:r>
      <w:r w:rsidR="00BE4CC7">
        <w:rPr>
          <w:sz w:val="24"/>
          <w:szCs w:val="24"/>
        </w:rPr>
        <w:t xml:space="preserve">Final </w:t>
      </w:r>
      <w:r w:rsidR="00B006C8" w:rsidRPr="00BB7A67">
        <w:rPr>
          <w:sz w:val="24"/>
          <w:szCs w:val="24"/>
        </w:rPr>
        <w:t>20</w:t>
      </w:r>
      <w:r w:rsidR="00BF1737">
        <w:rPr>
          <w:sz w:val="24"/>
          <w:szCs w:val="24"/>
        </w:rPr>
        <w:t>22</w:t>
      </w:r>
      <w:r w:rsidR="00BE4CC7">
        <w:rPr>
          <w:sz w:val="24"/>
          <w:szCs w:val="24"/>
        </w:rPr>
        <w:t xml:space="preserve"> Water Quality</w:t>
      </w:r>
      <w:r w:rsidR="00B006C8" w:rsidRPr="00BB7A67">
        <w:rPr>
          <w:sz w:val="24"/>
          <w:szCs w:val="24"/>
        </w:rPr>
        <w:t xml:space="preserve"> Assessment Guidance Manual.</w:t>
      </w:r>
    </w:p>
    <w:p w14:paraId="3C3C6BF3" w14:textId="206C87A9" w:rsidR="005E5FD8" w:rsidRPr="00BB7A67" w:rsidRDefault="005E5FD8">
      <w:pPr>
        <w:rPr>
          <w:sz w:val="24"/>
          <w:szCs w:val="24"/>
        </w:rPr>
      </w:pPr>
      <w:r w:rsidRPr="00BB7A67">
        <w:rPr>
          <w:sz w:val="24"/>
          <w:szCs w:val="24"/>
        </w:rPr>
        <w:br w:type="page"/>
      </w:r>
    </w:p>
    <w:p w14:paraId="04A1088D" w14:textId="2887E179" w:rsidR="007D6F93" w:rsidRPr="00372D34" w:rsidRDefault="00CE6210" w:rsidP="00B67942">
      <w:pPr>
        <w:jc w:val="both"/>
        <w:rPr>
          <w:b/>
          <w:szCs w:val="24"/>
        </w:rPr>
      </w:pPr>
      <w:r w:rsidRPr="00372D34">
        <w:rPr>
          <w:b/>
          <w:szCs w:val="24"/>
        </w:rPr>
        <w:lastRenderedPageBreak/>
        <w:t xml:space="preserve">Table </w:t>
      </w:r>
      <w:r w:rsidR="005E2A40" w:rsidRPr="00372D34">
        <w:rPr>
          <w:b/>
          <w:szCs w:val="24"/>
        </w:rPr>
        <w:t>4</w:t>
      </w:r>
      <w:r w:rsidR="0004619F" w:rsidRPr="00372D34">
        <w:rPr>
          <w:b/>
          <w:szCs w:val="24"/>
        </w:rPr>
        <w:t>.1-1</w:t>
      </w:r>
      <w:r w:rsidR="00F54F0F" w:rsidRPr="00372D34">
        <w:rPr>
          <w:b/>
          <w:szCs w:val="24"/>
        </w:rPr>
        <w:t xml:space="preserve"> Summary of</w:t>
      </w:r>
      <w:r w:rsidRPr="00372D34">
        <w:rPr>
          <w:b/>
          <w:szCs w:val="24"/>
        </w:rPr>
        <w:t xml:space="preserve"> the designated use assessment </w:t>
      </w:r>
      <w:r w:rsidR="003F27D5" w:rsidRPr="00372D34">
        <w:rPr>
          <w:b/>
          <w:szCs w:val="24"/>
        </w:rPr>
        <w:t>methodology</w:t>
      </w:r>
    </w:p>
    <w:tbl>
      <w:tblPr>
        <w:tblStyle w:val="TableGrid"/>
        <w:tblW w:w="9828" w:type="dxa"/>
        <w:tblLook w:val="04A0" w:firstRow="1" w:lastRow="0" w:firstColumn="1" w:lastColumn="0" w:noHBand="0" w:noVBand="1"/>
        <w:tblCaption w:val="Table of Summary of the Designated Use Assessment Methodology"/>
        <w:tblDescription w:val="Summary of Designated Use Assessment Methodology"/>
      </w:tblPr>
      <w:tblGrid>
        <w:gridCol w:w="1604"/>
        <w:gridCol w:w="1869"/>
        <w:gridCol w:w="1585"/>
        <w:gridCol w:w="2700"/>
        <w:gridCol w:w="2070"/>
      </w:tblGrid>
      <w:tr w:rsidR="00BF1737" w:rsidRPr="00BB7A67" w14:paraId="2756BE46" w14:textId="77777777" w:rsidTr="00716287">
        <w:trPr>
          <w:tblHeader/>
        </w:trPr>
        <w:tc>
          <w:tcPr>
            <w:tcW w:w="1604" w:type="dxa"/>
            <w:shd w:val="clear" w:color="auto" w:fill="EEECE1" w:themeFill="background2"/>
            <w:vAlign w:val="center"/>
          </w:tcPr>
          <w:p w14:paraId="30D1CB63" w14:textId="5627CB37" w:rsidR="00BF1737" w:rsidRPr="00BF3472" w:rsidRDefault="00BF1737" w:rsidP="00BF1737">
            <w:pPr>
              <w:jc w:val="center"/>
              <w:rPr>
                <w:rFonts w:ascii="Times New Roman" w:hAnsi="Times New Roman" w:cs="Times New Roman"/>
                <w:b/>
                <w:sz w:val="24"/>
                <w:szCs w:val="24"/>
              </w:rPr>
            </w:pPr>
            <w:r w:rsidRPr="00BF3472">
              <w:rPr>
                <w:rFonts w:ascii="Times New Roman" w:hAnsi="Times New Roman" w:cs="Times New Roman"/>
                <w:b/>
              </w:rPr>
              <w:t>Designated Use</w:t>
            </w:r>
          </w:p>
        </w:tc>
        <w:tc>
          <w:tcPr>
            <w:tcW w:w="1869" w:type="dxa"/>
            <w:shd w:val="clear" w:color="auto" w:fill="EEECE1" w:themeFill="background2"/>
            <w:vAlign w:val="center"/>
          </w:tcPr>
          <w:p w14:paraId="7B745759" w14:textId="1111C8CC" w:rsidR="00BF1737" w:rsidRPr="00BF3472" w:rsidRDefault="00BF1737" w:rsidP="00BF1737">
            <w:pPr>
              <w:jc w:val="center"/>
              <w:rPr>
                <w:rFonts w:ascii="Times New Roman" w:hAnsi="Times New Roman" w:cs="Times New Roman"/>
                <w:b/>
                <w:sz w:val="24"/>
                <w:szCs w:val="24"/>
              </w:rPr>
            </w:pPr>
            <w:r w:rsidRPr="00BF3472">
              <w:rPr>
                <w:rFonts w:ascii="Times New Roman" w:hAnsi="Times New Roman" w:cs="Times New Roman"/>
                <w:b/>
              </w:rPr>
              <w:t>Parameter/Data Type</w:t>
            </w:r>
          </w:p>
        </w:tc>
        <w:tc>
          <w:tcPr>
            <w:tcW w:w="1585" w:type="dxa"/>
            <w:vAlign w:val="center"/>
          </w:tcPr>
          <w:p w14:paraId="3947EEFD" w14:textId="2649FE92" w:rsidR="00BF1737" w:rsidRPr="00BF3472" w:rsidRDefault="00BF1737" w:rsidP="00BF1737">
            <w:pPr>
              <w:jc w:val="center"/>
              <w:rPr>
                <w:rFonts w:ascii="Times New Roman" w:hAnsi="Times New Roman" w:cs="Times New Roman"/>
                <w:b/>
                <w:sz w:val="24"/>
                <w:szCs w:val="24"/>
              </w:rPr>
            </w:pPr>
            <w:r w:rsidRPr="00BF3472">
              <w:rPr>
                <w:rFonts w:ascii="Times New Roman" w:hAnsi="Times New Roman" w:cs="Times New Roman"/>
                <w:b/>
              </w:rPr>
              <w:t>Fully Supporting</w:t>
            </w:r>
          </w:p>
        </w:tc>
        <w:tc>
          <w:tcPr>
            <w:tcW w:w="2700" w:type="dxa"/>
            <w:vAlign w:val="center"/>
          </w:tcPr>
          <w:p w14:paraId="17A82AEB" w14:textId="4E37E9BE" w:rsidR="00BF1737" w:rsidRPr="00BF3472" w:rsidRDefault="00BF1737" w:rsidP="00BF1737">
            <w:pPr>
              <w:jc w:val="center"/>
              <w:rPr>
                <w:rFonts w:ascii="Times New Roman" w:hAnsi="Times New Roman" w:cs="Times New Roman"/>
                <w:b/>
                <w:sz w:val="24"/>
                <w:szCs w:val="24"/>
              </w:rPr>
            </w:pPr>
            <w:r w:rsidRPr="00BF3472">
              <w:rPr>
                <w:rFonts w:ascii="Times New Roman" w:hAnsi="Times New Roman" w:cs="Times New Roman"/>
                <w:b/>
              </w:rPr>
              <w:t>Observed Effects (either as supporting or with insufficient data)</w:t>
            </w:r>
          </w:p>
        </w:tc>
        <w:tc>
          <w:tcPr>
            <w:tcW w:w="2070" w:type="dxa"/>
            <w:vAlign w:val="center"/>
          </w:tcPr>
          <w:p w14:paraId="29832608" w14:textId="2261B54E" w:rsidR="00BF1737" w:rsidRPr="00BF3472" w:rsidRDefault="00BF1737" w:rsidP="00BF1737">
            <w:pPr>
              <w:jc w:val="center"/>
              <w:rPr>
                <w:rFonts w:ascii="Times New Roman" w:hAnsi="Times New Roman" w:cs="Times New Roman"/>
                <w:b/>
                <w:sz w:val="24"/>
                <w:szCs w:val="24"/>
              </w:rPr>
            </w:pPr>
            <w:r w:rsidRPr="00BF3472">
              <w:rPr>
                <w:rFonts w:ascii="Times New Roman" w:hAnsi="Times New Roman" w:cs="Times New Roman"/>
                <w:b/>
              </w:rPr>
              <w:t>Impaired</w:t>
            </w:r>
          </w:p>
        </w:tc>
      </w:tr>
      <w:tr w:rsidR="00BF1737" w:rsidRPr="00BB7A67" w14:paraId="0C86521F" w14:textId="77777777" w:rsidTr="008214A5">
        <w:trPr>
          <w:trHeight w:val="1061"/>
        </w:trPr>
        <w:tc>
          <w:tcPr>
            <w:tcW w:w="1604" w:type="dxa"/>
            <w:vMerge w:val="restart"/>
            <w:shd w:val="clear" w:color="auto" w:fill="EEECE1" w:themeFill="background2"/>
            <w:vAlign w:val="center"/>
          </w:tcPr>
          <w:p w14:paraId="416AAAB2" w14:textId="77777777" w:rsidR="00BF1737" w:rsidRPr="00BF3472" w:rsidRDefault="00BF1737" w:rsidP="00BF1737">
            <w:pPr>
              <w:rPr>
                <w:rFonts w:ascii="Times New Roman" w:hAnsi="Times New Roman" w:cs="Times New Roman"/>
                <w:b/>
                <w:sz w:val="20"/>
              </w:rPr>
            </w:pPr>
            <w:r w:rsidRPr="00BF3472">
              <w:rPr>
                <w:rFonts w:ascii="Times New Roman" w:hAnsi="Times New Roman" w:cs="Times New Roman"/>
                <w:b/>
                <w:sz w:val="20"/>
              </w:rPr>
              <w:t>Aquatic Life</w:t>
            </w:r>
          </w:p>
          <w:p w14:paraId="3423479B" w14:textId="77777777" w:rsidR="00BF1737" w:rsidRPr="00BF3472" w:rsidRDefault="00BF1737" w:rsidP="00BF1737">
            <w:pPr>
              <w:rPr>
                <w:rFonts w:ascii="Times New Roman" w:hAnsi="Times New Roman" w:cs="Times New Roman"/>
                <w:b/>
                <w:sz w:val="20"/>
              </w:rPr>
            </w:pPr>
          </w:p>
          <w:p w14:paraId="4FEAAC47" w14:textId="487ED016" w:rsidR="00BF1737" w:rsidRPr="00BF3472" w:rsidRDefault="00BF1737" w:rsidP="00BF1737">
            <w:pPr>
              <w:rPr>
                <w:rFonts w:ascii="Times New Roman" w:hAnsi="Times New Roman" w:cs="Times New Roman"/>
                <w:b/>
                <w:sz w:val="24"/>
                <w:szCs w:val="24"/>
              </w:rPr>
            </w:pPr>
            <w:r w:rsidRPr="00BF3472">
              <w:rPr>
                <w:rFonts w:ascii="Times New Roman" w:hAnsi="Times New Roman" w:cs="Times New Roman"/>
                <w:b/>
                <w:sz w:val="20"/>
              </w:rPr>
              <w:t>Wildlife (toxics only)</w:t>
            </w:r>
          </w:p>
        </w:tc>
        <w:tc>
          <w:tcPr>
            <w:tcW w:w="1869" w:type="dxa"/>
            <w:shd w:val="clear" w:color="auto" w:fill="EEECE1" w:themeFill="background2"/>
            <w:vAlign w:val="center"/>
          </w:tcPr>
          <w:p w14:paraId="4401C079" w14:textId="77777777" w:rsidR="00BF1737" w:rsidRPr="00BF3472" w:rsidRDefault="00BF1737" w:rsidP="00BF1737">
            <w:pPr>
              <w:ind w:left="720" w:hanging="720"/>
              <w:rPr>
                <w:rFonts w:ascii="Times New Roman" w:hAnsi="Times New Roman" w:cs="Times New Roman"/>
                <w:sz w:val="20"/>
              </w:rPr>
            </w:pPr>
            <w:r w:rsidRPr="00BF3472">
              <w:rPr>
                <w:rFonts w:ascii="Times New Roman" w:hAnsi="Times New Roman" w:cs="Times New Roman"/>
                <w:sz w:val="20"/>
              </w:rPr>
              <w:t>Conventional</w:t>
            </w:r>
            <w:r w:rsidRPr="00BF3472">
              <w:rPr>
                <w:rFonts w:ascii="Times New Roman" w:hAnsi="Times New Roman" w:cs="Times New Roman"/>
                <w:sz w:val="20"/>
                <w:vertAlign w:val="superscript"/>
              </w:rPr>
              <w:t>1</w:t>
            </w:r>
          </w:p>
          <w:p w14:paraId="466F6B62" w14:textId="77777777" w:rsidR="00BF1737" w:rsidRPr="00BF3472" w:rsidRDefault="00BF1737" w:rsidP="00BF1737">
            <w:pPr>
              <w:ind w:left="720" w:hanging="720"/>
              <w:rPr>
                <w:rFonts w:ascii="Times New Roman" w:hAnsi="Times New Roman" w:cs="Times New Roman"/>
                <w:sz w:val="24"/>
                <w:szCs w:val="24"/>
              </w:rPr>
            </w:pPr>
          </w:p>
        </w:tc>
        <w:tc>
          <w:tcPr>
            <w:tcW w:w="1585" w:type="dxa"/>
            <w:vAlign w:val="center"/>
          </w:tcPr>
          <w:p w14:paraId="7C644E95"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2, exceedance </w:t>
            </w:r>
          </w:p>
          <w:p w14:paraId="2F27AD8E"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rate  </w:t>
            </w:r>
            <w:r w:rsidRPr="00BF3472">
              <w:rPr>
                <w:rFonts w:ascii="Times New Roman" w:hAnsi="Times New Roman" w:cs="Times New Roman"/>
                <w:sz w:val="16"/>
                <w:szCs w:val="16"/>
                <w:u w:val="single"/>
              </w:rPr>
              <w:t>&lt;</w:t>
            </w:r>
            <w:r w:rsidRPr="00BF3472">
              <w:rPr>
                <w:rFonts w:ascii="Times New Roman" w:hAnsi="Times New Roman" w:cs="Times New Roman"/>
                <w:sz w:val="16"/>
                <w:szCs w:val="16"/>
              </w:rPr>
              <w:t xml:space="preserve"> 10.5% for field </w:t>
            </w:r>
          </w:p>
          <w:p w14:paraId="2039EB24"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parameters</w:t>
            </w:r>
          </w:p>
          <w:p w14:paraId="68FE93A6"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Median lacustrine TP</w:t>
            </w:r>
            <w:r w:rsidRPr="00BF3472">
              <w:rPr>
                <w:rFonts w:ascii="Times New Roman" w:hAnsi="Times New Roman" w:cs="Times New Roman"/>
                <w:sz w:val="16"/>
                <w:szCs w:val="16"/>
                <w:vertAlign w:val="superscript"/>
              </w:rPr>
              <w:t>2</w:t>
            </w:r>
            <w:r w:rsidRPr="00BF3472">
              <w:rPr>
                <w:rFonts w:ascii="Times New Roman" w:hAnsi="Times New Roman" w:cs="Times New Roman"/>
                <w:sz w:val="16"/>
                <w:szCs w:val="16"/>
              </w:rPr>
              <w:t xml:space="preserve"> </w:t>
            </w:r>
          </w:p>
          <w:p w14:paraId="097343C4"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below criterion </w:t>
            </w:r>
          </w:p>
          <w:p w14:paraId="25FB5E5E"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90</w:t>
            </w:r>
            <w:r w:rsidRPr="00BF3472">
              <w:rPr>
                <w:rFonts w:ascii="Times New Roman" w:hAnsi="Times New Roman" w:cs="Times New Roman"/>
                <w:sz w:val="16"/>
                <w:szCs w:val="16"/>
                <w:vertAlign w:val="superscript"/>
              </w:rPr>
              <w:t>th</w:t>
            </w:r>
            <w:r w:rsidRPr="00BF3472">
              <w:rPr>
                <w:rFonts w:ascii="Times New Roman" w:hAnsi="Times New Roman" w:cs="Times New Roman"/>
                <w:sz w:val="16"/>
                <w:szCs w:val="16"/>
              </w:rPr>
              <w:t xml:space="preserve"> percentile lacustrine </w:t>
            </w:r>
          </w:p>
          <w:p w14:paraId="375FFD69"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chlorophyll a below </w:t>
            </w:r>
          </w:p>
          <w:p w14:paraId="4C947780" w14:textId="788986FF"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criterion</w:t>
            </w:r>
          </w:p>
        </w:tc>
        <w:tc>
          <w:tcPr>
            <w:tcW w:w="2700" w:type="dxa"/>
            <w:vAlign w:val="center"/>
          </w:tcPr>
          <w:p w14:paraId="3DFB8F1C"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Level II</w:t>
            </w:r>
            <w:r w:rsidRPr="00BF3472">
              <w:rPr>
                <w:rFonts w:ascii="Times New Roman" w:hAnsi="Times New Roman" w:cs="Times New Roman"/>
                <w:sz w:val="16"/>
                <w:szCs w:val="16"/>
                <w:vertAlign w:val="superscript"/>
              </w:rPr>
              <w:t>3</w:t>
            </w:r>
            <w:r w:rsidRPr="00BF3472">
              <w:rPr>
                <w:rFonts w:ascii="Times New Roman" w:hAnsi="Times New Roman" w:cs="Times New Roman"/>
                <w:sz w:val="16"/>
                <w:szCs w:val="16"/>
              </w:rPr>
              <w:t xml:space="preserve"> data with an</w:t>
            </w:r>
          </w:p>
          <w:p w14:paraId="76ADFC16"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exceedance rate &gt; 10.5%</w:t>
            </w:r>
          </w:p>
          <w:p w14:paraId="0BACCCCF"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Single exceedance in small</w:t>
            </w:r>
          </w:p>
          <w:p w14:paraId="0B7ABD0A" w14:textId="7F39DB91"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dataset (n &lt;10)</w:t>
            </w:r>
          </w:p>
        </w:tc>
        <w:tc>
          <w:tcPr>
            <w:tcW w:w="2070" w:type="dxa"/>
            <w:vAlign w:val="center"/>
          </w:tcPr>
          <w:p w14:paraId="1BA14FCD"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2, exceedance </w:t>
            </w:r>
          </w:p>
          <w:p w14:paraId="167F1D61"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rate &gt; 10.5% for field </w:t>
            </w:r>
          </w:p>
          <w:p w14:paraId="2596C4AB"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parameters, with a minimum of two exceedances </w:t>
            </w:r>
          </w:p>
          <w:p w14:paraId="240390F7"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Median lacustrine TP </w:t>
            </w:r>
          </w:p>
          <w:p w14:paraId="37DD1A17"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above criterion</w:t>
            </w:r>
          </w:p>
          <w:p w14:paraId="383EAD56"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90</w:t>
            </w:r>
            <w:r w:rsidRPr="00BF3472">
              <w:rPr>
                <w:rFonts w:ascii="Times New Roman" w:hAnsi="Times New Roman" w:cs="Times New Roman"/>
                <w:sz w:val="16"/>
                <w:szCs w:val="16"/>
                <w:vertAlign w:val="superscript"/>
              </w:rPr>
              <w:t>th</w:t>
            </w:r>
            <w:r w:rsidRPr="00BF3472">
              <w:rPr>
                <w:rFonts w:ascii="Times New Roman" w:hAnsi="Times New Roman" w:cs="Times New Roman"/>
                <w:sz w:val="16"/>
                <w:szCs w:val="16"/>
              </w:rPr>
              <w:t xml:space="preserve"> percentile </w:t>
            </w:r>
          </w:p>
          <w:p w14:paraId="578C92EF"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lacustrine chlorophyll a </w:t>
            </w:r>
          </w:p>
          <w:p w14:paraId="20663830" w14:textId="46EDBABB"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above criterion</w:t>
            </w:r>
          </w:p>
        </w:tc>
      </w:tr>
      <w:tr w:rsidR="00BF1737" w:rsidRPr="00BB7A67" w14:paraId="3237C98D" w14:textId="77777777" w:rsidTr="008214A5">
        <w:tc>
          <w:tcPr>
            <w:tcW w:w="1604" w:type="dxa"/>
            <w:vMerge/>
            <w:shd w:val="clear" w:color="auto" w:fill="EEECE1" w:themeFill="background2"/>
            <w:vAlign w:val="center"/>
          </w:tcPr>
          <w:p w14:paraId="18092A15" w14:textId="77777777" w:rsidR="00BF1737" w:rsidRPr="00BF3472" w:rsidRDefault="00BF1737" w:rsidP="00BF1737">
            <w:pPr>
              <w:rPr>
                <w:rFonts w:ascii="Times New Roman" w:hAnsi="Times New Roman" w:cs="Times New Roman"/>
                <w:b/>
                <w:sz w:val="24"/>
                <w:szCs w:val="24"/>
              </w:rPr>
            </w:pPr>
          </w:p>
        </w:tc>
        <w:tc>
          <w:tcPr>
            <w:tcW w:w="1869" w:type="dxa"/>
            <w:shd w:val="clear" w:color="auto" w:fill="EEECE1" w:themeFill="background2"/>
            <w:vAlign w:val="center"/>
          </w:tcPr>
          <w:p w14:paraId="32A031A9" w14:textId="05F6697F"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 xml:space="preserve">Biological </w:t>
            </w:r>
          </w:p>
        </w:tc>
        <w:tc>
          <w:tcPr>
            <w:tcW w:w="1585" w:type="dxa"/>
            <w:vAlign w:val="center"/>
          </w:tcPr>
          <w:p w14:paraId="469DE58E" w14:textId="1F395861"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Benthic index scores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impairment threshold</w:t>
            </w:r>
          </w:p>
        </w:tc>
        <w:tc>
          <w:tcPr>
            <w:tcW w:w="2700" w:type="dxa"/>
            <w:vAlign w:val="center"/>
          </w:tcPr>
          <w:p w14:paraId="01B6995D"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Level II</w:t>
            </w:r>
            <w:r w:rsidRPr="00BF3472">
              <w:rPr>
                <w:rFonts w:ascii="Times New Roman" w:hAnsi="Times New Roman" w:cs="Times New Roman"/>
                <w:sz w:val="16"/>
                <w:szCs w:val="16"/>
                <w:vertAlign w:val="superscript"/>
              </w:rPr>
              <w:t>3</w:t>
            </w:r>
            <w:r w:rsidRPr="00BF3472">
              <w:rPr>
                <w:rFonts w:ascii="Times New Roman" w:hAnsi="Times New Roman" w:cs="Times New Roman"/>
                <w:sz w:val="16"/>
                <w:szCs w:val="16"/>
              </w:rPr>
              <w:t xml:space="preserve"> data suggest </w:t>
            </w:r>
          </w:p>
          <w:p w14:paraId="55262C45"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degraded community</w:t>
            </w:r>
          </w:p>
          <w:p w14:paraId="347D48B5"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Benthic index score conflicts  </w:t>
            </w:r>
          </w:p>
          <w:p w14:paraId="455B18FA"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with biologist’s best </w:t>
            </w:r>
          </w:p>
          <w:p w14:paraId="03E88C61" w14:textId="52DA04C3"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professional judgment</w:t>
            </w:r>
          </w:p>
        </w:tc>
        <w:tc>
          <w:tcPr>
            <w:tcW w:w="2070" w:type="dxa"/>
            <w:vAlign w:val="center"/>
          </w:tcPr>
          <w:p w14:paraId="0B5E0D7A" w14:textId="38339C40"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Benthic index score &lt; impairment threshold</w:t>
            </w:r>
          </w:p>
        </w:tc>
      </w:tr>
      <w:tr w:rsidR="00BF1737" w:rsidRPr="00BB7A67" w14:paraId="02E35DD6" w14:textId="77777777" w:rsidTr="008214A5">
        <w:tc>
          <w:tcPr>
            <w:tcW w:w="1604" w:type="dxa"/>
            <w:vMerge/>
            <w:shd w:val="clear" w:color="auto" w:fill="EEECE1" w:themeFill="background2"/>
            <w:vAlign w:val="center"/>
          </w:tcPr>
          <w:p w14:paraId="213C03F6" w14:textId="77777777" w:rsidR="00BF1737" w:rsidRPr="00BF3472" w:rsidRDefault="00BF1737" w:rsidP="00BF1737">
            <w:pPr>
              <w:rPr>
                <w:rFonts w:ascii="Times New Roman" w:hAnsi="Times New Roman" w:cs="Times New Roman"/>
                <w:b/>
                <w:sz w:val="24"/>
                <w:szCs w:val="24"/>
              </w:rPr>
            </w:pPr>
          </w:p>
        </w:tc>
        <w:tc>
          <w:tcPr>
            <w:tcW w:w="1869" w:type="dxa"/>
            <w:shd w:val="clear" w:color="auto" w:fill="EEECE1" w:themeFill="background2"/>
            <w:vAlign w:val="center"/>
          </w:tcPr>
          <w:p w14:paraId="1670B0C3" w14:textId="66C5A07B"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 xml:space="preserve">Toxics </w:t>
            </w:r>
          </w:p>
        </w:tc>
        <w:tc>
          <w:tcPr>
            <w:tcW w:w="1585" w:type="dxa"/>
            <w:vAlign w:val="center"/>
          </w:tcPr>
          <w:p w14:paraId="46AA7E54"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2, no exceedances of the same chronic or acute aquatic life criteria in a 3-year period</w:t>
            </w:r>
          </w:p>
          <w:p w14:paraId="55160675" w14:textId="77777777" w:rsidR="00BF1737" w:rsidRPr="00BF3472" w:rsidRDefault="00BF1737" w:rsidP="00BF1737">
            <w:pPr>
              <w:rPr>
                <w:rFonts w:ascii="Times New Roman" w:hAnsi="Times New Roman" w:cs="Times New Roman"/>
                <w:sz w:val="24"/>
                <w:szCs w:val="24"/>
              </w:rPr>
            </w:pPr>
          </w:p>
        </w:tc>
        <w:tc>
          <w:tcPr>
            <w:tcW w:w="2700" w:type="dxa"/>
            <w:vAlign w:val="center"/>
          </w:tcPr>
          <w:p w14:paraId="14CFEA45" w14:textId="77777777" w:rsidR="00BF1737" w:rsidRPr="00BF3472" w:rsidRDefault="00BF1737" w:rsidP="00BF1737">
            <w:pPr>
              <w:ind w:left="-5"/>
              <w:rPr>
                <w:rFonts w:ascii="Times New Roman" w:hAnsi="Times New Roman" w:cs="Times New Roman"/>
                <w:sz w:val="16"/>
                <w:szCs w:val="16"/>
              </w:rPr>
            </w:pPr>
            <w:r w:rsidRPr="00BF3472">
              <w:rPr>
                <w:rFonts w:ascii="Times New Roman" w:hAnsi="Times New Roman" w:cs="Times New Roman"/>
                <w:sz w:val="16"/>
                <w:szCs w:val="16"/>
              </w:rPr>
              <w:t xml:space="preserve">• A single exceedance of </w:t>
            </w:r>
          </w:p>
          <w:p w14:paraId="075B213A"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chronic  aquatic life use </w:t>
            </w:r>
          </w:p>
          <w:p w14:paraId="4E165E79"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criteria using temporally </w:t>
            </w:r>
          </w:p>
          <w:p w14:paraId="4B332ED5"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aggregated water column </w:t>
            </w:r>
          </w:p>
          <w:p w14:paraId="05988A48"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grab samples in a 3-year </w:t>
            </w:r>
          </w:p>
          <w:p w14:paraId="47FDAB05"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period or one SPMD </w:t>
            </w:r>
          </w:p>
          <w:p w14:paraId="6996C7DD"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sample exceedance of </w:t>
            </w:r>
          </w:p>
          <w:p w14:paraId="587E5C73"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chronic aquatic life use </w:t>
            </w:r>
          </w:p>
          <w:p w14:paraId="02AD8897"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criteria in a 3-year period </w:t>
            </w:r>
          </w:p>
          <w:p w14:paraId="565DB00B"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•Single water column </w:t>
            </w:r>
          </w:p>
          <w:p w14:paraId="63376FC3"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grab or SPMD sample </w:t>
            </w:r>
          </w:p>
          <w:p w14:paraId="60C76D8B"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exceedance of acute</w:t>
            </w:r>
          </w:p>
          <w:p w14:paraId="5DC2684D"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aquatic life use criteria in a </w:t>
            </w:r>
          </w:p>
          <w:p w14:paraId="06284704"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3-year period</w:t>
            </w:r>
          </w:p>
          <w:p w14:paraId="52390D4A"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One or more sediment toxicity </w:t>
            </w:r>
          </w:p>
          <w:p w14:paraId="71BFA97F"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tests or screening value </w:t>
            </w:r>
          </w:p>
          <w:p w14:paraId="60D65044"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exceedances  (aquatic life  </w:t>
            </w:r>
          </w:p>
          <w:p w14:paraId="4FF7AF18" w14:textId="18D22689"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only)</w:t>
            </w:r>
          </w:p>
        </w:tc>
        <w:tc>
          <w:tcPr>
            <w:tcW w:w="2070" w:type="dxa"/>
            <w:vAlign w:val="center"/>
          </w:tcPr>
          <w:p w14:paraId="169C3D2B" w14:textId="611B3184"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Two or more grab or SPMD exceedances of the same chronic or acute aquatic life criteria in a 3-year period</w:t>
            </w:r>
          </w:p>
        </w:tc>
      </w:tr>
      <w:tr w:rsidR="00BF1737" w:rsidRPr="00BB7A67" w14:paraId="29AAF779" w14:textId="77777777" w:rsidTr="008214A5">
        <w:trPr>
          <w:trHeight w:val="1160"/>
        </w:trPr>
        <w:tc>
          <w:tcPr>
            <w:tcW w:w="1604" w:type="dxa"/>
            <w:vMerge w:val="restart"/>
            <w:shd w:val="clear" w:color="auto" w:fill="EEECE1" w:themeFill="background2"/>
            <w:vAlign w:val="center"/>
          </w:tcPr>
          <w:p w14:paraId="67938B98" w14:textId="2FF08238" w:rsidR="00BF1737" w:rsidRPr="00BF3472" w:rsidRDefault="00BF1737" w:rsidP="00BF1737">
            <w:pPr>
              <w:rPr>
                <w:rFonts w:ascii="Times New Roman" w:hAnsi="Times New Roman" w:cs="Times New Roman"/>
                <w:b/>
                <w:sz w:val="24"/>
                <w:szCs w:val="24"/>
              </w:rPr>
            </w:pPr>
            <w:r w:rsidRPr="00BF3472">
              <w:rPr>
                <w:rFonts w:ascii="Times New Roman" w:hAnsi="Times New Roman" w:cs="Times New Roman"/>
                <w:b/>
                <w:sz w:val="20"/>
              </w:rPr>
              <w:t>Recreation</w:t>
            </w:r>
          </w:p>
        </w:tc>
        <w:tc>
          <w:tcPr>
            <w:tcW w:w="1869" w:type="dxa"/>
            <w:shd w:val="clear" w:color="auto" w:fill="EEECE1" w:themeFill="background2"/>
            <w:vAlign w:val="center"/>
          </w:tcPr>
          <w:p w14:paraId="225F308C" w14:textId="491A8867"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Bacteria</w:t>
            </w:r>
          </w:p>
        </w:tc>
        <w:tc>
          <w:tcPr>
            <w:tcW w:w="1585" w:type="dxa"/>
            <w:vAlign w:val="center"/>
          </w:tcPr>
          <w:p w14:paraId="4EED6C97" w14:textId="1D41ADB3"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10, no geometric mean exceedances and STV exceedance rate  </w:t>
            </w:r>
            <w:r w:rsidRPr="00BF3472">
              <w:rPr>
                <w:rFonts w:ascii="Times New Roman" w:hAnsi="Times New Roman" w:cs="Times New Roman"/>
                <w:sz w:val="16"/>
                <w:szCs w:val="16"/>
                <w:u w:val="single"/>
              </w:rPr>
              <w:t>&lt;</w:t>
            </w:r>
            <w:r w:rsidRPr="00BF3472">
              <w:rPr>
                <w:rFonts w:ascii="Times New Roman" w:hAnsi="Times New Roman" w:cs="Times New Roman"/>
                <w:sz w:val="16"/>
                <w:szCs w:val="16"/>
              </w:rPr>
              <w:t xml:space="preserve"> 10% in a 90-day period</w:t>
            </w:r>
          </w:p>
        </w:tc>
        <w:tc>
          <w:tcPr>
            <w:tcW w:w="2700" w:type="dxa"/>
            <w:vAlign w:val="center"/>
          </w:tcPr>
          <w:p w14:paraId="620802BC"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Level II</w:t>
            </w:r>
            <w:r w:rsidRPr="00BF3472">
              <w:rPr>
                <w:rFonts w:ascii="Times New Roman" w:hAnsi="Times New Roman" w:cs="Times New Roman"/>
                <w:sz w:val="16"/>
                <w:szCs w:val="16"/>
                <w:vertAlign w:val="superscript"/>
              </w:rPr>
              <w:t>3</w:t>
            </w:r>
            <w:r w:rsidRPr="00BF3472">
              <w:rPr>
                <w:rFonts w:ascii="Times New Roman" w:hAnsi="Times New Roman" w:cs="Times New Roman"/>
                <w:sz w:val="16"/>
                <w:szCs w:val="16"/>
              </w:rPr>
              <w:t xml:space="preserve"> data with one or more geometric mean exceedances or STV exceedance rate &gt; 10% in a 90-day period (n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10)</w:t>
            </w:r>
          </w:p>
          <w:p w14:paraId="3CCA3086" w14:textId="685DDD81"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Single STV exceedance in a 90-day period in small dataset (n &lt;10)</w:t>
            </w:r>
          </w:p>
        </w:tc>
        <w:tc>
          <w:tcPr>
            <w:tcW w:w="2070" w:type="dxa"/>
            <w:vAlign w:val="center"/>
          </w:tcPr>
          <w:p w14:paraId="6339647E"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10, one or more geometric mean exceedance(s) in a 90-day period</w:t>
            </w:r>
          </w:p>
          <w:p w14:paraId="265518F3" w14:textId="2BD123D8"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2, STV exceedance rate &gt; 10% in a 90-day period, with a minimum of two exceedances </w:t>
            </w:r>
          </w:p>
        </w:tc>
      </w:tr>
      <w:tr w:rsidR="00BF1737" w:rsidRPr="00BB7A67" w14:paraId="3EED7D99" w14:textId="77777777" w:rsidTr="008214A5">
        <w:trPr>
          <w:trHeight w:val="1295"/>
        </w:trPr>
        <w:tc>
          <w:tcPr>
            <w:tcW w:w="1604" w:type="dxa"/>
            <w:vMerge/>
            <w:shd w:val="clear" w:color="auto" w:fill="EEECE1" w:themeFill="background2"/>
            <w:vAlign w:val="center"/>
          </w:tcPr>
          <w:p w14:paraId="1EE4A497" w14:textId="77777777" w:rsidR="00BF1737" w:rsidRPr="00BF3472" w:rsidRDefault="00BF1737" w:rsidP="00BF1737">
            <w:pPr>
              <w:rPr>
                <w:rFonts w:ascii="Times New Roman" w:hAnsi="Times New Roman" w:cs="Times New Roman"/>
                <w:b/>
                <w:sz w:val="24"/>
                <w:szCs w:val="24"/>
              </w:rPr>
            </w:pPr>
          </w:p>
        </w:tc>
        <w:tc>
          <w:tcPr>
            <w:tcW w:w="1869" w:type="dxa"/>
            <w:shd w:val="clear" w:color="auto" w:fill="EEECE1" w:themeFill="background2"/>
            <w:vAlign w:val="center"/>
          </w:tcPr>
          <w:p w14:paraId="448B0135" w14:textId="1AE766A0"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VDH notice (Bacteria)</w:t>
            </w:r>
          </w:p>
        </w:tc>
        <w:tc>
          <w:tcPr>
            <w:tcW w:w="1585" w:type="dxa"/>
            <w:vAlign w:val="center"/>
          </w:tcPr>
          <w:p w14:paraId="7B0D5E80" w14:textId="77777777" w:rsidR="00BF1737" w:rsidRPr="00BF3472" w:rsidRDefault="00BF1737" w:rsidP="00BF1737">
            <w:pPr>
              <w:rPr>
                <w:rFonts w:ascii="Times New Roman" w:hAnsi="Times New Roman" w:cs="Times New Roman"/>
                <w:sz w:val="16"/>
                <w:szCs w:val="16"/>
              </w:rPr>
            </w:pPr>
          </w:p>
          <w:p w14:paraId="23BA2B9E" w14:textId="4AEF4617"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No closures/advisories and bacteria data meet criteria.</w:t>
            </w:r>
          </w:p>
        </w:tc>
        <w:tc>
          <w:tcPr>
            <w:tcW w:w="2700" w:type="dxa"/>
            <w:vAlign w:val="center"/>
          </w:tcPr>
          <w:p w14:paraId="38280C50" w14:textId="13F04987"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 single short-term (&lt; 1 week) VDH closure/advisory with low probability of recurrence, based on bacteria data</w:t>
            </w:r>
          </w:p>
        </w:tc>
        <w:tc>
          <w:tcPr>
            <w:tcW w:w="2070" w:type="dxa"/>
            <w:vAlign w:val="center"/>
          </w:tcPr>
          <w:p w14:paraId="736D3093" w14:textId="5CC8D4B2"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One or more closure(s) and/or two or more advisories &gt; 1 week duration with medium or high probability of recurrence, based on bacteria data</w:t>
            </w:r>
          </w:p>
        </w:tc>
      </w:tr>
      <w:tr w:rsidR="00BF1737" w:rsidRPr="00BB7A67" w14:paraId="289AF5A6" w14:textId="77777777" w:rsidTr="008214A5">
        <w:tc>
          <w:tcPr>
            <w:tcW w:w="1604" w:type="dxa"/>
            <w:vMerge/>
            <w:shd w:val="clear" w:color="auto" w:fill="EEECE1" w:themeFill="background2"/>
            <w:vAlign w:val="center"/>
          </w:tcPr>
          <w:p w14:paraId="37F83CB6" w14:textId="164AEEC6" w:rsidR="00BF1737" w:rsidRPr="00BF3472" w:rsidRDefault="00BF1737" w:rsidP="00BF1737">
            <w:pPr>
              <w:rPr>
                <w:rFonts w:ascii="Times New Roman" w:hAnsi="Times New Roman" w:cs="Times New Roman"/>
                <w:b/>
                <w:sz w:val="24"/>
                <w:szCs w:val="24"/>
              </w:rPr>
            </w:pPr>
          </w:p>
        </w:tc>
        <w:tc>
          <w:tcPr>
            <w:tcW w:w="1869" w:type="dxa"/>
            <w:shd w:val="clear" w:color="auto" w:fill="EEECE1" w:themeFill="background2"/>
            <w:vAlign w:val="center"/>
          </w:tcPr>
          <w:p w14:paraId="22BA2FB5" w14:textId="77777777" w:rsidR="00BF1737" w:rsidRPr="00BF3472" w:rsidRDefault="00BF1737" w:rsidP="00BF1737">
            <w:pPr>
              <w:rPr>
                <w:rFonts w:ascii="Times New Roman" w:hAnsi="Times New Roman" w:cs="Times New Roman"/>
                <w:sz w:val="20"/>
              </w:rPr>
            </w:pPr>
            <w:r w:rsidRPr="00BF3472">
              <w:rPr>
                <w:rFonts w:ascii="Times New Roman" w:hAnsi="Times New Roman" w:cs="Times New Roman"/>
                <w:sz w:val="20"/>
              </w:rPr>
              <w:t>VDH notice</w:t>
            </w:r>
          </w:p>
          <w:p w14:paraId="493DDBB2" w14:textId="5BC4F42A"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(HABs)</w:t>
            </w:r>
          </w:p>
        </w:tc>
        <w:tc>
          <w:tcPr>
            <w:tcW w:w="1585" w:type="dxa"/>
            <w:vAlign w:val="center"/>
          </w:tcPr>
          <w:p w14:paraId="652223BD" w14:textId="4D94CFDC"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No advisories in the two most recent years in the assessment window in a waterbody that previously had an advisory or impairment.</w:t>
            </w:r>
          </w:p>
        </w:tc>
        <w:tc>
          <w:tcPr>
            <w:tcW w:w="2700" w:type="dxa"/>
            <w:vAlign w:val="center"/>
          </w:tcPr>
          <w:p w14:paraId="69C1EEF6" w14:textId="02727C81"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 VDH advisory that is lifted after minimum follow-up sampling events in the two most recent years of the assessment window.</w:t>
            </w:r>
          </w:p>
        </w:tc>
        <w:tc>
          <w:tcPr>
            <w:tcW w:w="2070" w:type="dxa"/>
            <w:vAlign w:val="center"/>
          </w:tcPr>
          <w:p w14:paraId="4FF94362" w14:textId="2AD810BE"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 VDH advisory that persists past the minimum follow-up sampling events and extends for at least a 30-day period in the two most recent years of the assessment window.</w:t>
            </w:r>
          </w:p>
        </w:tc>
      </w:tr>
      <w:tr w:rsidR="00BF1737" w:rsidRPr="00BB7A67" w14:paraId="4F972BD7" w14:textId="77777777" w:rsidTr="008214A5">
        <w:tc>
          <w:tcPr>
            <w:tcW w:w="1604" w:type="dxa"/>
            <w:vMerge w:val="restart"/>
            <w:shd w:val="clear" w:color="auto" w:fill="EEECE1" w:themeFill="background2"/>
            <w:vAlign w:val="center"/>
          </w:tcPr>
          <w:p w14:paraId="6668599E" w14:textId="77777777" w:rsidR="00BF1737" w:rsidRPr="00BF3472" w:rsidRDefault="00BF1737" w:rsidP="00BF1737">
            <w:pPr>
              <w:rPr>
                <w:rFonts w:ascii="Times New Roman" w:hAnsi="Times New Roman" w:cs="Times New Roman"/>
                <w:b/>
                <w:sz w:val="24"/>
                <w:szCs w:val="24"/>
              </w:rPr>
            </w:pPr>
            <w:r w:rsidRPr="00BF3472">
              <w:rPr>
                <w:rFonts w:ascii="Times New Roman" w:hAnsi="Times New Roman" w:cs="Times New Roman"/>
                <w:b/>
                <w:sz w:val="20"/>
              </w:rPr>
              <w:t>Shellfishing</w:t>
            </w:r>
          </w:p>
          <w:p w14:paraId="4C42EE72" w14:textId="77777777" w:rsidR="00BF1737" w:rsidRPr="00BF3472" w:rsidRDefault="00BF1737" w:rsidP="00BF1737">
            <w:pPr>
              <w:rPr>
                <w:rFonts w:ascii="Times New Roman" w:hAnsi="Times New Roman" w:cs="Times New Roman"/>
                <w:b/>
                <w:sz w:val="20"/>
              </w:rPr>
            </w:pPr>
            <w:r w:rsidRPr="00BF3472">
              <w:rPr>
                <w:rFonts w:ascii="Times New Roman" w:hAnsi="Times New Roman" w:cs="Times New Roman"/>
                <w:b/>
                <w:sz w:val="20"/>
              </w:rPr>
              <w:t>Fish</w:t>
            </w:r>
          </w:p>
          <w:p w14:paraId="204841A8" w14:textId="3EC26268" w:rsidR="00BF1737" w:rsidRPr="00BF3472" w:rsidRDefault="00BF1737" w:rsidP="00BF1737">
            <w:pPr>
              <w:rPr>
                <w:rFonts w:ascii="Times New Roman" w:hAnsi="Times New Roman" w:cs="Times New Roman"/>
                <w:b/>
                <w:sz w:val="24"/>
                <w:szCs w:val="24"/>
              </w:rPr>
            </w:pPr>
            <w:r w:rsidRPr="00BF3472">
              <w:rPr>
                <w:rFonts w:ascii="Times New Roman" w:hAnsi="Times New Roman" w:cs="Times New Roman"/>
                <w:b/>
                <w:sz w:val="20"/>
              </w:rPr>
              <w:t>Consumption</w:t>
            </w:r>
          </w:p>
        </w:tc>
        <w:tc>
          <w:tcPr>
            <w:tcW w:w="1869" w:type="dxa"/>
            <w:shd w:val="clear" w:color="auto" w:fill="EEECE1" w:themeFill="background2"/>
            <w:vAlign w:val="center"/>
          </w:tcPr>
          <w:p w14:paraId="0F0B8F32" w14:textId="36CA936E"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VDH notice</w:t>
            </w:r>
          </w:p>
        </w:tc>
        <w:tc>
          <w:tcPr>
            <w:tcW w:w="1585" w:type="dxa"/>
            <w:vAlign w:val="center"/>
          </w:tcPr>
          <w:p w14:paraId="49811761" w14:textId="0CA1BD34"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Approved shellfish harvest waters</w:t>
            </w:r>
          </w:p>
        </w:tc>
        <w:tc>
          <w:tcPr>
            <w:tcW w:w="2700" w:type="dxa"/>
            <w:vAlign w:val="center"/>
          </w:tcPr>
          <w:p w14:paraId="6C003B78" w14:textId="553F765E"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Area classified as “conditionally condemned or seasonally restricted”</w:t>
            </w:r>
          </w:p>
        </w:tc>
        <w:tc>
          <w:tcPr>
            <w:tcW w:w="2070" w:type="dxa"/>
            <w:vAlign w:val="center"/>
          </w:tcPr>
          <w:p w14:paraId="3D325943" w14:textId="7EACDB9F"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Areas classified as “restricted” or “prohibited”—excluding VPDES</w:t>
            </w:r>
            <w:r w:rsidRPr="00BF3472">
              <w:rPr>
                <w:rFonts w:ascii="Times New Roman" w:hAnsi="Times New Roman" w:cs="Times New Roman"/>
                <w:sz w:val="16"/>
                <w:szCs w:val="16"/>
                <w:vertAlign w:val="superscript"/>
              </w:rPr>
              <w:t>5</w:t>
            </w:r>
            <w:r w:rsidRPr="00BF3472">
              <w:rPr>
                <w:rFonts w:ascii="Times New Roman" w:hAnsi="Times New Roman" w:cs="Times New Roman"/>
                <w:sz w:val="16"/>
                <w:szCs w:val="16"/>
              </w:rPr>
              <w:t xml:space="preserve"> outfalls and administrations closures where no data are available</w:t>
            </w:r>
          </w:p>
        </w:tc>
      </w:tr>
      <w:tr w:rsidR="00BF1737" w:rsidRPr="00BB7A67" w14:paraId="1BD1B273" w14:textId="77777777" w:rsidTr="008214A5">
        <w:tc>
          <w:tcPr>
            <w:tcW w:w="1604" w:type="dxa"/>
            <w:vMerge/>
            <w:shd w:val="clear" w:color="auto" w:fill="EEECE1" w:themeFill="background2"/>
            <w:vAlign w:val="center"/>
          </w:tcPr>
          <w:p w14:paraId="7579C266" w14:textId="77777777" w:rsidR="00BF1737" w:rsidRPr="00BF3472" w:rsidRDefault="00BF1737" w:rsidP="00BF1737">
            <w:pPr>
              <w:rPr>
                <w:rFonts w:ascii="Times New Roman" w:hAnsi="Times New Roman" w:cs="Times New Roman"/>
                <w:b/>
                <w:sz w:val="24"/>
                <w:szCs w:val="24"/>
              </w:rPr>
            </w:pPr>
          </w:p>
        </w:tc>
        <w:tc>
          <w:tcPr>
            <w:tcW w:w="1869" w:type="dxa"/>
            <w:shd w:val="clear" w:color="auto" w:fill="EEECE1" w:themeFill="background2"/>
            <w:vAlign w:val="center"/>
          </w:tcPr>
          <w:p w14:paraId="5B23C774" w14:textId="13425211"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Toxics</w:t>
            </w:r>
          </w:p>
        </w:tc>
        <w:tc>
          <w:tcPr>
            <w:tcW w:w="1585" w:type="dxa"/>
            <w:vAlign w:val="center"/>
          </w:tcPr>
          <w:p w14:paraId="06A7857C" w14:textId="788627BD"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No exceedances of fish tissue criteria</w:t>
            </w:r>
          </w:p>
        </w:tc>
        <w:tc>
          <w:tcPr>
            <w:tcW w:w="2700" w:type="dxa"/>
            <w:vAlign w:val="center"/>
          </w:tcPr>
          <w:p w14:paraId="60C715AB"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Single exceedance of a </w:t>
            </w:r>
          </w:p>
          <w:p w14:paraId="5097296C"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human health criterion  </w:t>
            </w:r>
          </w:p>
          <w:p w14:paraId="521CE814"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using grab sample or SPMD </w:t>
            </w:r>
          </w:p>
          <w:p w14:paraId="3A002AEC"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data</w:t>
            </w:r>
          </w:p>
          <w:p w14:paraId="337B698A"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Single exceedance of a </w:t>
            </w:r>
          </w:p>
          <w:p w14:paraId="208CA9C1"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tissue value or tissue </w:t>
            </w:r>
          </w:p>
          <w:p w14:paraId="63B89F71" w14:textId="4F5903B0"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screening value </w:t>
            </w:r>
          </w:p>
        </w:tc>
        <w:tc>
          <w:tcPr>
            <w:tcW w:w="2070" w:type="dxa"/>
            <w:vAlign w:val="center"/>
          </w:tcPr>
          <w:p w14:paraId="0F78ABBF"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Two or more</w:t>
            </w:r>
          </w:p>
          <w:p w14:paraId="2361881E"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exceedances  of a </w:t>
            </w:r>
          </w:p>
          <w:p w14:paraId="6FAFB68B"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human health criterion  </w:t>
            </w:r>
          </w:p>
          <w:p w14:paraId="42FAF5EC"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using grab sample or </w:t>
            </w:r>
          </w:p>
          <w:p w14:paraId="30B9294A"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SPMD data</w:t>
            </w:r>
          </w:p>
          <w:p w14:paraId="4A71CB75"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Two or more </w:t>
            </w:r>
          </w:p>
          <w:p w14:paraId="0A971D9A"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   exceedances of a </w:t>
            </w:r>
          </w:p>
          <w:p w14:paraId="3CC99123" w14:textId="6257451B"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 xml:space="preserve">   tissue value </w:t>
            </w:r>
          </w:p>
        </w:tc>
      </w:tr>
      <w:tr w:rsidR="00BF1737" w:rsidRPr="00BB7A67" w14:paraId="2ECEB90C" w14:textId="77777777" w:rsidTr="008214A5">
        <w:tc>
          <w:tcPr>
            <w:tcW w:w="1604" w:type="dxa"/>
            <w:vMerge w:val="restart"/>
            <w:shd w:val="clear" w:color="auto" w:fill="EEECE1" w:themeFill="background2"/>
            <w:vAlign w:val="center"/>
          </w:tcPr>
          <w:p w14:paraId="3581FD7F" w14:textId="77777777" w:rsidR="00BF1737" w:rsidRPr="00BF3472" w:rsidRDefault="00BF1737" w:rsidP="00BF1737">
            <w:pPr>
              <w:rPr>
                <w:rFonts w:ascii="Times New Roman" w:hAnsi="Times New Roman" w:cs="Times New Roman"/>
                <w:b/>
                <w:sz w:val="20"/>
              </w:rPr>
            </w:pPr>
            <w:r w:rsidRPr="00BF3472">
              <w:rPr>
                <w:rFonts w:ascii="Times New Roman" w:hAnsi="Times New Roman" w:cs="Times New Roman"/>
                <w:b/>
                <w:sz w:val="20"/>
              </w:rPr>
              <w:t>Public Water</w:t>
            </w:r>
          </w:p>
          <w:p w14:paraId="6B9C3288" w14:textId="56E6B518" w:rsidR="00BF1737" w:rsidRPr="00BF3472" w:rsidRDefault="00BF1737" w:rsidP="00BF1737">
            <w:pPr>
              <w:rPr>
                <w:rFonts w:ascii="Times New Roman" w:hAnsi="Times New Roman" w:cs="Times New Roman"/>
                <w:b/>
                <w:sz w:val="24"/>
                <w:szCs w:val="24"/>
              </w:rPr>
            </w:pPr>
            <w:r w:rsidRPr="00BF3472">
              <w:rPr>
                <w:rFonts w:ascii="Times New Roman" w:hAnsi="Times New Roman" w:cs="Times New Roman"/>
                <w:b/>
                <w:sz w:val="20"/>
              </w:rPr>
              <w:t>Supply</w:t>
            </w:r>
          </w:p>
        </w:tc>
        <w:tc>
          <w:tcPr>
            <w:tcW w:w="1869" w:type="dxa"/>
            <w:shd w:val="clear" w:color="auto" w:fill="EEECE1" w:themeFill="background2"/>
            <w:vAlign w:val="center"/>
          </w:tcPr>
          <w:p w14:paraId="624B7C52" w14:textId="13CDF82F"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VDH notice</w:t>
            </w:r>
          </w:p>
        </w:tc>
        <w:tc>
          <w:tcPr>
            <w:tcW w:w="1585" w:type="dxa"/>
            <w:vAlign w:val="center"/>
          </w:tcPr>
          <w:p w14:paraId="75C3562C" w14:textId="5FB6DF17"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No advisories and fish tissue data meet toxics criteria.</w:t>
            </w:r>
          </w:p>
        </w:tc>
        <w:tc>
          <w:tcPr>
            <w:tcW w:w="2700" w:type="dxa"/>
            <w:vAlign w:val="center"/>
          </w:tcPr>
          <w:p w14:paraId="2CFE4AE2" w14:textId="05996228"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 VDH advisory which does not limit consumption is in effect, based on fish tissue data</w:t>
            </w:r>
          </w:p>
        </w:tc>
        <w:tc>
          <w:tcPr>
            <w:tcW w:w="2070" w:type="dxa"/>
            <w:vAlign w:val="center"/>
          </w:tcPr>
          <w:p w14:paraId="328B8DE1" w14:textId="76904B77"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A VDH advisory or restriction limiting or prohibiting consumption, based on fish tissue data</w:t>
            </w:r>
          </w:p>
        </w:tc>
      </w:tr>
      <w:tr w:rsidR="00BF1737" w:rsidRPr="00BB7A67" w14:paraId="4D16407D" w14:textId="77777777" w:rsidTr="008214A5">
        <w:trPr>
          <w:trHeight w:val="638"/>
        </w:trPr>
        <w:tc>
          <w:tcPr>
            <w:tcW w:w="1604" w:type="dxa"/>
            <w:vMerge/>
            <w:shd w:val="clear" w:color="auto" w:fill="EEECE1" w:themeFill="background2"/>
            <w:vAlign w:val="center"/>
          </w:tcPr>
          <w:p w14:paraId="4B9DBFB3" w14:textId="77777777" w:rsidR="00BF1737" w:rsidRPr="00BF3472" w:rsidRDefault="00BF1737" w:rsidP="00BF1737">
            <w:pPr>
              <w:rPr>
                <w:rFonts w:ascii="Times New Roman" w:hAnsi="Times New Roman" w:cs="Times New Roman"/>
                <w:sz w:val="24"/>
                <w:szCs w:val="24"/>
              </w:rPr>
            </w:pPr>
          </w:p>
        </w:tc>
        <w:tc>
          <w:tcPr>
            <w:tcW w:w="1869" w:type="dxa"/>
            <w:shd w:val="clear" w:color="auto" w:fill="EEECE1" w:themeFill="background2"/>
            <w:vAlign w:val="center"/>
          </w:tcPr>
          <w:p w14:paraId="7DD014A9" w14:textId="7F19B516"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20"/>
              </w:rPr>
              <w:t xml:space="preserve">Toxics </w:t>
            </w:r>
          </w:p>
        </w:tc>
        <w:tc>
          <w:tcPr>
            <w:tcW w:w="1585" w:type="dxa"/>
            <w:vAlign w:val="center"/>
          </w:tcPr>
          <w:p w14:paraId="2B37D300"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 xml:space="preserve">n </w:t>
            </w:r>
            <w:r w:rsidRPr="00BF3472">
              <w:rPr>
                <w:rFonts w:ascii="Times New Roman" w:hAnsi="Times New Roman" w:cs="Times New Roman"/>
                <w:sz w:val="16"/>
                <w:szCs w:val="16"/>
                <w:u w:val="single"/>
              </w:rPr>
              <w:t>&gt;</w:t>
            </w:r>
            <w:r w:rsidRPr="00BF3472">
              <w:rPr>
                <w:rFonts w:ascii="Times New Roman" w:hAnsi="Times New Roman" w:cs="Times New Roman"/>
                <w:sz w:val="16"/>
                <w:szCs w:val="16"/>
              </w:rPr>
              <w:t xml:space="preserve"> 2, no exceedances </w:t>
            </w:r>
          </w:p>
          <w:p w14:paraId="17A66F89" w14:textId="77777777" w:rsidR="00BF1737" w:rsidRPr="00BF3472" w:rsidRDefault="00BF1737" w:rsidP="00BF1737">
            <w:pPr>
              <w:rPr>
                <w:rFonts w:ascii="Times New Roman" w:hAnsi="Times New Roman" w:cs="Times New Roman"/>
                <w:sz w:val="16"/>
                <w:szCs w:val="16"/>
              </w:rPr>
            </w:pPr>
          </w:p>
          <w:p w14:paraId="32B5810B" w14:textId="1845075A" w:rsidR="00BF1737" w:rsidRPr="00BF3472" w:rsidRDefault="00BF1737" w:rsidP="00BF1737">
            <w:pPr>
              <w:rPr>
                <w:rFonts w:ascii="Times New Roman" w:hAnsi="Times New Roman" w:cs="Times New Roman"/>
                <w:sz w:val="24"/>
                <w:szCs w:val="24"/>
              </w:rPr>
            </w:pPr>
          </w:p>
        </w:tc>
        <w:tc>
          <w:tcPr>
            <w:tcW w:w="2700" w:type="dxa"/>
            <w:vAlign w:val="center"/>
          </w:tcPr>
          <w:p w14:paraId="268DE3F1" w14:textId="77777777" w:rsidR="00BF1737" w:rsidRPr="00BF3472" w:rsidRDefault="00BF1737" w:rsidP="00BF1737">
            <w:pPr>
              <w:rPr>
                <w:rFonts w:ascii="Times New Roman" w:hAnsi="Times New Roman" w:cs="Times New Roman"/>
                <w:sz w:val="16"/>
                <w:szCs w:val="16"/>
              </w:rPr>
            </w:pPr>
            <w:r w:rsidRPr="00BF3472">
              <w:rPr>
                <w:rFonts w:ascii="Times New Roman" w:hAnsi="Times New Roman" w:cs="Times New Roman"/>
                <w:sz w:val="16"/>
                <w:szCs w:val="16"/>
              </w:rPr>
              <w:t>A single exceedance of  human health criteria using grab or SPMD data</w:t>
            </w:r>
          </w:p>
          <w:p w14:paraId="78246154" w14:textId="671187A6" w:rsidR="00BF1737" w:rsidRPr="00BF3472" w:rsidRDefault="00BF1737" w:rsidP="00BF1737">
            <w:pPr>
              <w:rPr>
                <w:rFonts w:ascii="Times New Roman" w:hAnsi="Times New Roman" w:cs="Times New Roman"/>
                <w:sz w:val="24"/>
                <w:szCs w:val="24"/>
              </w:rPr>
            </w:pPr>
          </w:p>
        </w:tc>
        <w:tc>
          <w:tcPr>
            <w:tcW w:w="2070" w:type="dxa"/>
            <w:vAlign w:val="center"/>
          </w:tcPr>
          <w:p w14:paraId="26B6C7A8" w14:textId="2057A8FD" w:rsidR="00BF1737" w:rsidRPr="00BF3472" w:rsidRDefault="00BF1737" w:rsidP="00BF1737">
            <w:pPr>
              <w:rPr>
                <w:rFonts w:ascii="Times New Roman" w:hAnsi="Times New Roman" w:cs="Times New Roman"/>
                <w:sz w:val="24"/>
                <w:szCs w:val="24"/>
              </w:rPr>
            </w:pPr>
            <w:r w:rsidRPr="00BF3472">
              <w:rPr>
                <w:rFonts w:ascii="Times New Roman" w:hAnsi="Times New Roman" w:cs="Times New Roman"/>
                <w:sz w:val="16"/>
                <w:szCs w:val="16"/>
              </w:rPr>
              <w:t>Two or more exceedances of the same human health criteria using grab samples or SPMD data</w:t>
            </w:r>
          </w:p>
        </w:tc>
      </w:tr>
    </w:tbl>
    <w:p w14:paraId="575D8154" w14:textId="4DE39B35" w:rsidR="00F54F0F" w:rsidRPr="00084951" w:rsidRDefault="003F02FC" w:rsidP="00BE4CC7">
      <w:pPr>
        <w:rPr>
          <w:szCs w:val="24"/>
        </w:rPr>
      </w:pPr>
      <w:r w:rsidRPr="00084951">
        <w:rPr>
          <w:szCs w:val="24"/>
          <w:vertAlign w:val="superscript"/>
        </w:rPr>
        <w:t>1</w:t>
      </w:r>
      <w:r w:rsidR="00D549AF" w:rsidRPr="00084951">
        <w:rPr>
          <w:szCs w:val="24"/>
        </w:rPr>
        <w:t>R</w:t>
      </w:r>
      <w:r w:rsidRPr="00084951">
        <w:rPr>
          <w:szCs w:val="24"/>
        </w:rPr>
        <w:t xml:space="preserve">efer to </w:t>
      </w:r>
      <w:r w:rsidR="00BF1737">
        <w:rPr>
          <w:szCs w:val="24"/>
        </w:rPr>
        <w:t>the Final 2022</w:t>
      </w:r>
      <w:r w:rsidR="00BE4CC7">
        <w:rPr>
          <w:szCs w:val="24"/>
        </w:rPr>
        <w:t xml:space="preserve"> Water Quality </w:t>
      </w:r>
      <w:r w:rsidRPr="00084951">
        <w:rPr>
          <w:szCs w:val="24"/>
        </w:rPr>
        <w:t>Assessment Guidance M</w:t>
      </w:r>
      <w:r w:rsidR="00445597" w:rsidRPr="00084951">
        <w:rPr>
          <w:szCs w:val="24"/>
        </w:rPr>
        <w:t xml:space="preserve">anual for </w:t>
      </w:r>
      <w:r w:rsidR="00F50BD9" w:rsidRPr="00084951">
        <w:rPr>
          <w:szCs w:val="24"/>
        </w:rPr>
        <w:t xml:space="preserve">assessment </w:t>
      </w:r>
      <w:r w:rsidRPr="00084951">
        <w:rPr>
          <w:szCs w:val="24"/>
        </w:rPr>
        <w:t>methodology</w:t>
      </w:r>
      <w:r w:rsidR="00445597" w:rsidRPr="00084951">
        <w:rPr>
          <w:szCs w:val="24"/>
        </w:rPr>
        <w:t xml:space="preserve"> specifi</w:t>
      </w:r>
      <w:r w:rsidR="00DD29D1" w:rsidRPr="00084951">
        <w:rPr>
          <w:szCs w:val="24"/>
        </w:rPr>
        <w:t xml:space="preserve">c to </w:t>
      </w:r>
      <w:r w:rsidR="00BF3472">
        <w:rPr>
          <w:szCs w:val="24"/>
        </w:rPr>
        <w:t xml:space="preserve">lakes and reservoirs, </w:t>
      </w:r>
      <w:r w:rsidR="00DD29D1" w:rsidRPr="00084951">
        <w:rPr>
          <w:szCs w:val="24"/>
        </w:rPr>
        <w:t>continuous monitoring data and</w:t>
      </w:r>
      <w:r w:rsidR="009B7E53" w:rsidRPr="00084951">
        <w:rPr>
          <w:szCs w:val="24"/>
        </w:rPr>
        <w:t xml:space="preserve"> Chesapeake Bay criteria.</w:t>
      </w:r>
    </w:p>
    <w:p w14:paraId="39375DEA" w14:textId="77777777" w:rsidR="00F54F0F" w:rsidRPr="00084951" w:rsidRDefault="005B042B" w:rsidP="00BE4CC7">
      <w:pPr>
        <w:rPr>
          <w:szCs w:val="24"/>
        </w:rPr>
      </w:pPr>
      <w:r w:rsidRPr="00084951">
        <w:rPr>
          <w:szCs w:val="24"/>
          <w:vertAlign w:val="superscript"/>
        </w:rPr>
        <w:t>2</w:t>
      </w:r>
      <w:r w:rsidRPr="00084951">
        <w:rPr>
          <w:szCs w:val="24"/>
        </w:rPr>
        <w:t>TP = total phosphorus concentration</w:t>
      </w:r>
      <w:r w:rsidR="00457753" w:rsidRPr="00084951">
        <w:rPr>
          <w:szCs w:val="24"/>
        </w:rPr>
        <w:t xml:space="preserve">.  Along with lacustrine chlorophyll a, only data from the most recent two years </w:t>
      </w:r>
      <w:r w:rsidR="003350F4" w:rsidRPr="00084951">
        <w:rPr>
          <w:szCs w:val="24"/>
        </w:rPr>
        <w:t xml:space="preserve">are </w:t>
      </w:r>
      <w:r w:rsidR="00457753" w:rsidRPr="00084951">
        <w:rPr>
          <w:szCs w:val="24"/>
        </w:rPr>
        <w:t xml:space="preserve">aggregated.  </w:t>
      </w:r>
    </w:p>
    <w:p w14:paraId="1C1AB127" w14:textId="77777777" w:rsidR="00FB6345" w:rsidRPr="00084951" w:rsidRDefault="00FB6345" w:rsidP="00BE4CC7">
      <w:pPr>
        <w:rPr>
          <w:szCs w:val="24"/>
        </w:rPr>
      </w:pPr>
      <w:r w:rsidRPr="00084951">
        <w:rPr>
          <w:szCs w:val="24"/>
          <w:vertAlign w:val="superscript"/>
        </w:rPr>
        <w:t>3</w:t>
      </w:r>
      <w:r w:rsidRPr="00084951">
        <w:rPr>
          <w:szCs w:val="24"/>
        </w:rPr>
        <w:t>Evaluated data are any Level II data submitted to DEQ.  See Chapter 3.5 for more information.</w:t>
      </w:r>
    </w:p>
    <w:p w14:paraId="470AE229" w14:textId="69A7728E" w:rsidR="00FB6345" w:rsidRPr="00084951" w:rsidRDefault="00FB6345" w:rsidP="00BE4CC7">
      <w:pPr>
        <w:rPr>
          <w:szCs w:val="24"/>
        </w:rPr>
      </w:pPr>
      <w:r w:rsidRPr="00084951">
        <w:rPr>
          <w:szCs w:val="24"/>
          <w:vertAlign w:val="superscript"/>
        </w:rPr>
        <w:t>4</w:t>
      </w:r>
      <w:r w:rsidRPr="00084951">
        <w:rPr>
          <w:szCs w:val="24"/>
        </w:rPr>
        <w:t xml:space="preserve">SPMD = semi-permeable membrane device (an instrument that passively samples ambient toxics over some length of </w:t>
      </w:r>
      <w:r w:rsidR="009D69EF" w:rsidRPr="00084951">
        <w:rPr>
          <w:szCs w:val="24"/>
        </w:rPr>
        <w:t>time)</w:t>
      </w:r>
    </w:p>
    <w:p w14:paraId="2D999A0A" w14:textId="41C20B73" w:rsidR="007D4FD3" w:rsidRPr="00084951" w:rsidRDefault="00FB6345" w:rsidP="00BE4CC7">
      <w:pPr>
        <w:rPr>
          <w:szCs w:val="24"/>
        </w:rPr>
      </w:pPr>
      <w:r w:rsidRPr="00084951">
        <w:rPr>
          <w:szCs w:val="24"/>
          <w:vertAlign w:val="superscript"/>
        </w:rPr>
        <w:t>5</w:t>
      </w:r>
      <w:r w:rsidRPr="00084951">
        <w:rPr>
          <w:szCs w:val="24"/>
        </w:rPr>
        <w:t>VPDES=Virginia P</w:t>
      </w:r>
      <w:r w:rsidR="00C751C9" w:rsidRPr="00084951">
        <w:rPr>
          <w:szCs w:val="24"/>
        </w:rPr>
        <w:t>ollution</w:t>
      </w:r>
      <w:r w:rsidR="00457753" w:rsidRPr="00084951">
        <w:rPr>
          <w:szCs w:val="24"/>
        </w:rPr>
        <w:t xml:space="preserve"> Discharge Elimination</w:t>
      </w:r>
      <w:r w:rsidRPr="00084951">
        <w:rPr>
          <w:szCs w:val="24"/>
        </w:rPr>
        <w:t xml:space="preserve"> System</w:t>
      </w:r>
    </w:p>
    <w:p w14:paraId="2FC81A90" w14:textId="77777777" w:rsidR="00084951" w:rsidRDefault="00084951" w:rsidP="00C30468">
      <w:pPr>
        <w:pStyle w:val="EndnoteText"/>
        <w:rPr>
          <w:b/>
          <w:sz w:val="24"/>
          <w:szCs w:val="24"/>
        </w:rPr>
      </w:pPr>
    </w:p>
    <w:p w14:paraId="1840337C" w14:textId="74A34F38" w:rsidR="00733A3B" w:rsidRDefault="00733A3B" w:rsidP="00C30468">
      <w:pPr>
        <w:pStyle w:val="EndnoteText"/>
        <w:rPr>
          <w:b/>
          <w:sz w:val="24"/>
          <w:szCs w:val="24"/>
        </w:rPr>
      </w:pPr>
      <w:r>
        <w:rPr>
          <w:b/>
          <w:sz w:val="24"/>
          <w:szCs w:val="24"/>
        </w:rPr>
        <w:t>EPA Assessment Categories and Virginia Subcategories</w:t>
      </w:r>
    </w:p>
    <w:p w14:paraId="26446845" w14:textId="77777777" w:rsidR="00AE46CF" w:rsidRPr="00BB7A67" w:rsidRDefault="00AE46CF" w:rsidP="00C30468">
      <w:pPr>
        <w:pStyle w:val="EndnoteText"/>
        <w:rPr>
          <w:b/>
          <w:sz w:val="24"/>
          <w:szCs w:val="24"/>
          <w:u w:val="single"/>
        </w:rPr>
      </w:pPr>
    </w:p>
    <w:p w14:paraId="2960E2E1" w14:textId="77777777" w:rsidR="00AE46CF" w:rsidRPr="00BB7A67" w:rsidRDefault="00AE46CF" w:rsidP="00C30468">
      <w:pPr>
        <w:pStyle w:val="EndnoteText"/>
        <w:rPr>
          <w:b/>
          <w:sz w:val="24"/>
          <w:szCs w:val="24"/>
        </w:rPr>
      </w:pPr>
      <w:r w:rsidRPr="00BB7A67">
        <w:rPr>
          <w:b/>
          <w:sz w:val="24"/>
          <w:szCs w:val="24"/>
          <w:u w:val="single"/>
        </w:rPr>
        <w:t>FULLY SUPPORTING</w:t>
      </w:r>
      <w:r w:rsidRPr="00BB7A67">
        <w:rPr>
          <w:b/>
          <w:sz w:val="24"/>
          <w:szCs w:val="24"/>
        </w:rPr>
        <w:t xml:space="preserve"> - Waters are supporting one or more designated uses</w:t>
      </w:r>
    </w:p>
    <w:p w14:paraId="04EC93FB" w14:textId="531BB4E5" w:rsidR="00AE46CF" w:rsidRPr="00BB7A67" w:rsidRDefault="00AE46CF" w:rsidP="00C30468">
      <w:pPr>
        <w:pStyle w:val="EndnoteText"/>
        <w:numPr>
          <w:ilvl w:val="0"/>
          <w:numId w:val="2"/>
        </w:numPr>
        <w:rPr>
          <w:sz w:val="24"/>
          <w:szCs w:val="24"/>
        </w:rPr>
      </w:pPr>
      <w:r w:rsidRPr="00BB7A67">
        <w:rPr>
          <w:b/>
          <w:sz w:val="24"/>
          <w:szCs w:val="24"/>
        </w:rPr>
        <w:t>EPA Category 1</w:t>
      </w:r>
      <w:r w:rsidRPr="00BB7A67">
        <w:rPr>
          <w:sz w:val="24"/>
          <w:szCs w:val="24"/>
        </w:rPr>
        <w:t xml:space="preserve"> - Attaining all associated designated uses and no designated use is threatened</w:t>
      </w:r>
      <w:r w:rsidR="00301650">
        <w:rPr>
          <w:sz w:val="24"/>
          <w:szCs w:val="24"/>
        </w:rPr>
        <w:t>.</w:t>
      </w:r>
      <w:r w:rsidRPr="00BB7A67">
        <w:rPr>
          <w:sz w:val="24"/>
          <w:szCs w:val="24"/>
        </w:rPr>
        <w:t xml:space="preserve"> </w:t>
      </w:r>
    </w:p>
    <w:p w14:paraId="02F5A72E" w14:textId="77777777" w:rsidR="00AE46CF" w:rsidRPr="00BB7A67" w:rsidRDefault="00AE46CF" w:rsidP="005E5FD8">
      <w:pPr>
        <w:pStyle w:val="EndnoteText"/>
        <w:ind w:left="1080"/>
        <w:rPr>
          <w:b/>
          <w:sz w:val="24"/>
          <w:szCs w:val="24"/>
        </w:rPr>
      </w:pPr>
    </w:p>
    <w:p w14:paraId="251B3C85" w14:textId="2957DA77" w:rsidR="00AE46CF" w:rsidRPr="00BB7A67" w:rsidRDefault="00AE46CF" w:rsidP="005E5FD8">
      <w:pPr>
        <w:pStyle w:val="EndnoteText"/>
        <w:ind w:left="1080"/>
        <w:rPr>
          <w:sz w:val="24"/>
          <w:szCs w:val="24"/>
        </w:rPr>
      </w:pPr>
      <w:r w:rsidRPr="00BB7A67">
        <w:rPr>
          <w:b/>
          <w:sz w:val="24"/>
          <w:szCs w:val="24"/>
        </w:rPr>
        <w:t>Va</w:t>
      </w:r>
      <w:r w:rsidR="009D69EF" w:rsidRPr="00BB7A67">
        <w:rPr>
          <w:b/>
          <w:sz w:val="24"/>
          <w:szCs w:val="24"/>
        </w:rPr>
        <w:t>.</w:t>
      </w:r>
      <w:r w:rsidRPr="00BB7A67">
        <w:rPr>
          <w:b/>
          <w:sz w:val="24"/>
          <w:szCs w:val="24"/>
        </w:rPr>
        <w:t xml:space="preserve"> Category 1A</w:t>
      </w:r>
      <w:r w:rsidRPr="00BB7A67">
        <w:rPr>
          <w:sz w:val="24"/>
          <w:szCs w:val="24"/>
        </w:rPr>
        <w:t xml:space="preserve"> - waters are attaining all uses and a TMDL has been developed for one or more uses.</w:t>
      </w:r>
    </w:p>
    <w:p w14:paraId="20ED85A0" w14:textId="77777777" w:rsidR="008C7BEF" w:rsidRPr="00BB7A67" w:rsidRDefault="008C7BEF" w:rsidP="005E5FD8">
      <w:pPr>
        <w:pStyle w:val="EndnoteText"/>
        <w:ind w:left="1080"/>
        <w:rPr>
          <w:sz w:val="24"/>
          <w:szCs w:val="24"/>
        </w:rPr>
      </w:pPr>
    </w:p>
    <w:p w14:paraId="532C044B" w14:textId="77777777" w:rsidR="00AE46CF" w:rsidRPr="00BB7A67" w:rsidRDefault="00AE46CF" w:rsidP="00C30468">
      <w:pPr>
        <w:pStyle w:val="EndnoteText"/>
        <w:numPr>
          <w:ilvl w:val="0"/>
          <w:numId w:val="3"/>
        </w:numPr>
        <w:rPr>
          <w:sz w:val="24"/>
          <w:szCs w:val="24"/>
        </w:rPr>
      </w:pPr>
      <w:r w:rsidRPr="00BB7A67">
        <w:rPr>
          <w:b/>
          <w:sz w:val="24"/>
          <w:szCs w:val="24"/>
        </w:rPr>
        <w:t xml:space="preserve">EPA Category 2 </w:t>
      </w:r>
      <w:r w:rsidRPr="00BB7A67">
        <w:rPr>
          <w:sz w:val="24"/>
          <w:szCs w:val="24"/>
        </w:rPr>
        <w:t>– Available data and/or other information indicate that some, but not all of the designated uses are supported.</w:t>
      </w:r>
    </w:p>
    <w:p w14:paraId="5AADA1C9" w14:textId="77777777" w:rsidR="00AE46CF" w:rsidRPr="00BB7A67" w:rsidRDefault="00AE46CF" w:rsidP="005E5FD8">
      <w:pPr>
        <w:pStyle w:val="EndnoteText"/>
        <w:ind w:left="1080"/>
        <w:rPr>
          <w:b/>
          <w:sz w:val="24"/>
          <w:szCs w:val="24"/>
        </w:rPr>
      </w:pPr>
    </w:p>
    <w:p w14:paraId="5224957A" w14:textId="77777777" w:rsidR="00AE46CF" w:rsidRPr="00BB7A67" w:rsidRDefault="00AE46CF" w:rsidP="005E5FD8">
      <w:pPr>
        <w:pStyle w:val="EndnoteText"/>
        <w:ind w:left="1080"/>
        <w:rPr>
          <w:sz w:val="24"/>
          <w:szCs w:val="24"/>
        </w:rPr>
      </w:pPr>
      <w:r w:rsidRPr="00BB7A67">
        <w:rPr>
          <w:b/>
          <w:sz w:val="24"/>
          <w:szCs w:val="24"/>
        </w:rPr>
        <w:t>Va. Category 2A</w:t>
      </w:r>
      <w:r w:rsidRPr="00BB7A67">
        <w:rPr>
          <w:sz w:val="24"/>
          <w:szCs w:val="24"/>
        </w:rPr>
        <w:t xml:space="preserve"> - waters are supporting all of the uses for which they are monitored.</w:t>
      </w:r>
    </w:p>
    <w:p w14:paraId="60875404" w14:textId="77777777" w:rsidR="00AE46CF" w:rsidRPr="00BB7A67" w:rsidRDefault="00AE46CF" w:rsidP="005E5FD8">
      <w:pPr>
        <w:pStyle w:val="EndnoteText"/>
        <w:ind w:left="1080"/>
        <w:rPr>
          <w:b/>
          <w:sz w:val="24"/>
          <w:szCs w:val="24"/>
        </w:rPr>
      </w:pPr>
    </w:p>
    <w:p w14:paraId="42AF1078" w14:textId="77777777" w:rsidR="00AE46CF" w:rsidRPr="00BB7A67" w:rsidRDefault="00AE46CF" w:rsidP="005E5FD8">
      <w:pPr>
        <w:pStyle w:val="EndnoteText"/>
        <w:ind w:left="1080"/>
        <w:rPr>
          <w:sz w:val="24"/>
          <w:szCs w:val="24"/>
        </w:rPr>
      </w:pPr>
      <w:r w:rsidRPr="00BB7A67">
        <w:rPr>
          <w:b/>
          <w:sz w:val="24"/>
          <w:szCs w:val="24"/>
        </w:rPr>
        <w:t>Va. Category 2B</w:t>
      </w:r>
      <w:r w:rsidRPr="00BB7A67">
        <w:rPr>
          <w:sz w:val="24"/>
          <w:szCs w:val="24"/>
        </w:rPr>
        <w:t xml:space="preserve"> - waters are of concern to th</w:t>
      </w:r>
      <w:r w:rsidR="00E65E44" w:rsidRPr="00BB7A67">
        <w:rPr>
          <w:sz w:val="24"/>
          <w:szCs w:val="24"/>
        </w:rPr>
        <w:t>e state but no water quality s</w:t>
      </w:r>
      <w:r w:rsidRPr="00BB7A67">
        <w:rPr>
          <w:sz w:val="24"/>
          <w:szCs w:val="24"/>
        </w:rPr>
        <w:t xml:space="preserve">tandard exists for a specific pollutant, or the water exceeds a state screening value or toxicity test. </w:t>
      </w:r>
    </w:p>
    <w:p w14:paraId="51179E77" w14:textId="77777777" w:rsidR="00AE46CF" w:rsidRPr="00BB7A67" w:rsidRDefault="00AE46CF" w:rsidP="005E5FD8">
      <w:pPr>
        <w:pStyle w:val="EndnoteText"/>
        <w:ind w:left="1080"/>
        <w:rPr>
          <w:b/>
          <w:sz w:val="24"/>
          <w:szCs w:val="24"/>
        </w:rPr>
      </w:pPr>
    </w:p>
    <w:p w14:paraId="12271107" w14:textId="77777777" w:rsidR="00AE46CF" w:rsidRPr="00BB7A67" w:rsidRDefault="00AE46CF" w:rsidP="005E5FD8">
      <w:pPr>
        <w:pStyle w:val="EndnoteText"/>
        <w:ind w:left="1080"/>
        <w:rPr>
          <w:sz w:val="24"/>
          <w:szCs w:val="24"/>
        </w:rPr>
      </w:pPr>
      <w:r w:rsidRPr="00BB7A67">
        <w:rPr>
          <w:b/>
          <w:sz w:val="24"/>
          <w:szCs w:val="24"/>
        </w:rPr>
        <w:t>Va. Category 2C</w:t>
      </w:r>
      <w:r w:rsidRPr="00BB7A67">
        <w:rPr>
          <w:sz w:val="24"/>
          <w:szCs w:val="24"/>
        </w:rPr>
        <w:t xml:space="preserve"> - waters are now attaining the use(s) for which they were originally 303(d) listed and the TMDL is EPA approved but other applicable use(s) were not monitored and assessed.</w:t>
      </w:r>
    </w:p>
    <w:p w14:paraId="7FC4EC31" w14:textId="202EFE0E" w:rsidR="00AE46CF" w:rsidRDefault="00AE46CF" w:rsidP="005E5FD8">
      <w:pPr>
        <w:pStyle w:val="EndnoteText"/>
        <w:ind w:left="1080"/>
        <w:rPr>
          <w:b/>
          <w:sz w:val="24"/>
          <w:szCs w:val="24"/>
        </w:rPr>
      </w:pPr>
    </w:p>
    <w:p w14:paraId="45D51735" w14:textId="77777777" w:rsidR="00BF3472" w:rsidRPr="00BB7A67" w:rsidRDefault="00BF3472" w:rsidP="005E5FD8">
      <w:pPr>
        <w:pStyle w:val="EndnoteText"/>
        <w:ind w:left="1080"/>
        <w:rPr>
          <w:b/>
          <w:sz w:val="24"/>
          <w:szCs w:val="24"/>
        </w:rPr>
      </w:pPr>
    </w:p>
    <w:p w14:paraId="40A60BE9" w14:textId="77777777" w:rsidR="00AE46CF" w:rsidRPr="00BB7A67" w:rsidRDefault="00AE46CF" w:rsidP="00C30468">
      <w:pPr>
        <w:pStyle w:val="EndnoteText"/>
        <w:rPr>
          <w:b/>
          <w:sz w:val="24"/>
          <w:szCs w:val="24"/>
        </w:rPr>
      </w:pPr>
      <w:r w:rsidRPr="00BB7A67">
        <w:rPr>
          <w:b/>
          <w:sz w:val="24"/>
          <w:szCs w:val="24"/>
          <w:u w:val="single"/>
        </w:rPr>
        <w:lastRenderedPageBreak/>
        <w:t>INDETERMINATE</w:t>
      </w:r>
      <w:r w:rsidRPr="00BB7A67">
        <w:rPr>
          <w:b/>
          <w:sz w:val="24"/>
          <w:szCs w:val="24"/>
        </w:rPr>
        <w:t xml:space="preserve"> - Waters needing additional information</w:t>
      </w:r>
    </w:p>
    <w:p w14:paraId="3D23CA14" w14:textId="77777777" w:rsidR="00AE46CF" w:rsidRPr="00BB7A67" w:rsidRDefault="00AE46CF" w:rsidP="00C30468">
      <w:pPr>
        <w:pStyle w:val="EndnoteText"/>
        <w:numPr>
          <w:ilvl w:val="0"/>
          <w:numId w:val="3"/>
        </w:numPr>
        <w:rPr>
          <w:sz w:val="24"/>
          <w:szCs w:val="24"/>
        </w:rPr>
      </w:pPr>
      <w:r w:rsidRPr="00BB7A67">
        <w:rPr>
          <w:b/>
          <w:sz w:val="24"/>
          <w:szCs w:val="24"/>
        </w:rPr>
        <w:t>EPA Category 3</w:t>
      </w:r>
      <w:r w:rsidRPr="00BB7A67">
        <w:rPr>
          <w:sz w:val="24"/>
          <w:szCs w:val="24"/>
        </w:rPr>
        <w:t xml:space="preserve"> - Insufficient data and/or information to determine whether any designated uses are met. </w:t>
      </w:r>
    </w:p>
    <w:p w14:paraId="210C3257" w14:textId="77777777" w:rsidR="00AE46CF" w:rsidRPr="00BB7A67" w:rsidRDefault="00AE46CF" w:rsidP="005E5FD8">
      <w:pPr>
        <w:pStyle w:val="EndnoteText"/>
        <w:ind w:left="1080"/>
        <w:rPr>
          <w:b/>
          <w:sz w:val="24"/>
          <w:szCs w:val="24"/>
        </w:rPr>
      </w:pPr>
    </w:p>
    <w:p w14:paraId="6BF3FB9C" w14:textId="77777777" w:rsidR="00AE46CF" w:rsidRPr="00BB7A67" w:rsidRDefault="00AE46CF" w:rsidP="005E5FD8">
      <w:pPr>
        <w:pStyle w:val="EndnoteText"/>
        <w:ind w:left="1080"/>
        <w:rPr>
          <w:sz w:val="24"/>
          <w:szCs w:val="24"/>
        </w:rPr>
      </w:pPr>
      <w:r w:rsidRPr="00BB7A67">
        <w:rPr>
          <w:b/>
          <w:sz w:val="24"/>
          <w:szCs w:val="24"/>
        </w:rPr>
        <w:t>Va. Category 3A</w:t>
      </w:r>
      <w:r w:rsidRPr="00BB7A67">
        <w:rPr>
          <w:sz w:val="24"/>
          <w:szCs w:val="24"/>
        </w:rPr>
        <w:t xml:space="preserve"> - no data are available within the data window of the current assessment to determine if any designated use is attained and the water was not previously listed as impaired.</w:t>
      </w:r>
    </w:p>
    <w:p w14:paraId="0A087EDE" w14:textId="77777777" w:rsidR="00AE46CF" w:rsidRPr="00BB7A67" w:rsidRDefault="00AE46CF" w:rsidP="005E5FD8">
      <w:pPr>
        <w:pStyle w:val="EndnoteText"/>
        <w:ind w:left="1080"/>
        <w:rPr>
          <w:b/>
          <w:sz w:val="24"/>
          <w:szCs w:val="24"/>
        </w:rPr>
      </w:pPr>
    </w:p>
    <w:p w14:paraId="02F7D368" w14:textId="77777777" w:rsidR="00AE46CF" w:rsidRPr="00BB7A67" w:rsidRDefault="00AE46CF" w:rsidP="005E5FD8">
      <w:pPr>
        <w:pStyle w:val="EndnoteText"/>
        <w:ind w:left="1080"/>
        <w:rPr>
          <w:b/>
          <w:sz w:val="24"/>
          <w:szCs w:val="24"/>
          <w:u w:val="single"/>
        </w:rPr>
      </w:pPr>
      <w:r w:rsidRPr="00BB7A67">
        <w:rPr>
          <w:b/>
          <w:sz w:val="24"/>
          <w:szCs w:val="24"/>
        </w:rPr>
        <w:t>Va. Category 3B</w:t>
      </w:r>
      <w:r w:rsidRPr="00BB7A67">
        <w:rPr>
          <w:sz w:val="24"/>
          <w:szCs w:val="24"/>
        </w:rPr>
        <w:t xml:space="preserve"> - some data exists but </w:t>
      </w:r>
      <w:r w:rsidR="005B65D6" w:rsidRPr="00BB7A67">
        <w:rPr>
          <w:sz w:val="24"/>
          <w:szCs w:val="24"/>
        </w:rPr>
        <w:t xml:space="preserve">it is </w:t>
      </w:r>
      <w:r w:rsidRPr="00BB7A67">
        <w:rPr>
          <w:sz w:val="24"/>
          <w:szCs w:val="24"/>
        </w:rPr>
        <w:t>insufficient to determine support of any designated uses.  Such waters will be prioritized for follow up monitoring.</w:t>
      </w:r>
    </w:p>
    <w:p w14:paraId="7875FE91" w14:textId="77777777" w:rsidR="00AE46CF" w:rsidRPr="00BB7A67" w:rsidRDefault="00AE46CF" w:rsidP="005E5FD8">
      <w:pPr>
        <w:pStyle w:val="EndnoteText"/>
        <w:ind w:left="1080"/>
        <w:rPr>
          <w:b/>
          <w:sz w:val="24"/>
          <w:szCs w:val="24"/>
        </w:rPr>
      </w:pPr>
    </w:p>
    <w:p w14:paraId="61B3ECF3" w14:textId="57E29131" w:rsidR="00AE46CF" w:rsidRPr="00BB7A67" w:rsidRDefault="00AE46CF" w:rsidP="005E5FD8">
      <w:pPr>
        <w:pStyle w:val="EndnoteText"/>
        <w:ind w:left="1080"/>
        <w:rPr>
          <w:sz w:val="24"/>
          <w:szCs w:val="24"/>
        </w:rPr>
      </w:pPr>
      <w:r w:rsidRPr="00BB7A67">
        <w:rPr>
          <w:b/>
          <w:sz w:val="24"/>
          <w:szCs w:val="24"/>
        </w:rPr>
        <w:t>Va. Category 3C</w:t>
      </w:r>
      <w:r w:rsidR="009D69EF" w:rsidRPr="00BB7A67">
        <w:rPr>
          <w:b/>
          <w:sz w:val="24"/>
          <w:szCs w:val="24"/>
        </w:rPr>
        <w:t xml:space="preserve"> </w:t>
      </w:r>
      <w:r w:rsidRPr="00BB7A67">
        <w:rPr>
          <w:sz w:val="24"/>
          <w:szCs w:val="24"/>
        </w:rPr>
        <w:t>- data collected by a citizen monitoring or other organization indicat</w:t>
      </w:r>
      <w:r w:rsidR="00E65E44" w:rsidRPr="00BB7A67">
        <w:rPr>
          <w:sz w:val="24"/>
          <w:szCs w:val="24"/>
        </w:rPr>
        <w:t>e</w:t>
      </w:r>
      <w:r w:rsidRPr="00BB7A67">
        <w:rPr>
          <w:sz w:val="24"/>
          <w:szCs w:val="24"/>
        </w:rPr>
        <w:t xml:space="preserve"> water quality problems may exist but the methodology and/or data quality has not been approved for a determination of support of designated use(s). These waters are considered as having insufficient data with observed effects. Such waters will be prioritized by DEQ for follow up monitoring.</w:t>
      </w:r>
    </w:p>
    <w:p w14:paraId="4E9602D0" w14:textId="77777777" w:rsidR="00AE46CF" w:rsidRPr="00BB7A67" w:rsidRDefault="00AE46CF" w:rsidP="005E5FD8">
      <w:pPr>
        <w:pStyle w:val="EndnoteText"/>
        <w:ind w:left="1080"/>
        <w:rPr>
          <w:b/>
          <w:sz w:val="24"/>
          <w:szCs w:val="24"/>
        </w:rPr>
      </w:pPr>
    </w:p>
    <w:p w14:paraId="6BF6CBEA" w14:textId="769A0252" w:rsidR="00AE46CF" w:rsidRPr="00BB7A67" w:rsidRDefault="00AE46CF" w:rsidP="005E5FD8">
      <w:pPr>
        <w:pStyle w:val="EndnoteText"/>
        <w:ind w:left="1080"/>
        <w:rPr>
          <w:sz w:val="24"/>
          <w:szCs w:val="24"/>
        </w:rPr>
      </w:pPr>
      <w:r w:rsidRPr="00BB7A67">
        <w:rPr>
          <w:b/>
          <w:sz w:val="24"/>
          <w:szCs w:val="24"/>
        </w:rPr>
        <w:t>Va. Category 3D</w:t>
      </w:r>
      <w:r w:rsidRPr="00BB7A67">
        <w:rPr>
          <w:sz w:val="24"/>
          <w:szCs w:val="24"/>
        </w:rPr>
        <w:t xml:space="preserve"> - data collected by a citizen monitoring or other organization indicat</w:t>
      </w:r>
      <w:r w:rsidR="00E65E44" w:rsidRPr="00BB7A67">
        <w:rPr>
          <w:sz w:val="24"/>
          <w:szCs w:val="24"/>
        </w:rPr>
        <w:t>e</w:t>
      </w:r>
      <w:r w:rsidRPr="00BB7A67">
        <w:rPr>
          <w:sz w:val="24"/>
          <w:szCs w:val="24"/>
        </w:rPr>
        <w:t xml:space="preserve"> designated use(s) are being attained but the methodology and/or data quality has not been app</w:t>
      </w:r>
      <w:r w:rsidR="005E5FD8" w:rsidRPr="00BB7A67">
        <w:rPr>
          <w:sz w:val="24"/>
          <w:szCs w:val="24"/>
        </w:rPr>
        <w:t>roved for such a determination.</w:t>
      </w:r>
    </w:p>
    <w:p w14:paraId="75F9AE7D" w14:textId="77777777" w:rsidR="00AE46CF" w:rsidRPr="00BB7A67" w:rsidRDefault="00AE46CF" w:rsidP="005E5FD8">
      <w:pPr>
        <w:pStyle w:val="EndnoteText"/>
        <w:ind w:left="1080"/>
        <w:rPr>
          <w:b/>
          <w:sz w:val="24"/>
          <w:szCs w:val="24"/>
        </w:rPr>
      </w:pPr>
    </w:p>
    <w:p w14:paraId="06A7F390" w14:textId="77777777" w:rsidR="00AE46CF" w:rsidRPr="00BB7A67" w:rsidRDefault="00AE46CF" w:rsidP="00C30468">
      <w:pPr>
        <w:pStyle w:val="EndnoteText"/>
        <w:rPr>
          <w:b/>
          <w:sz w:val="24"/>
          <w:szCs w:val="24"/>
        </w:rPr>
      </w:pPr>
      <w:r w:rsidRPr="00BB7A67">
        <w:rPr>
          <w:b/>
          <w:sz w:val="24"/>
          <w:szCs w:val="24"/>
          <w:u w:val="single"/>
        </w:rPr>
        <w:t>IMPAIRED</w:t>
      </w:r>
      <w:r w:rsidRPr="00BB7A67">
        <w:rPr>
          <w:b/>
          <w:sz w:val="24"/>
          <w:szCs w:val="24"/>
        </w:rPr>
        <w:t xml:space="preserve"> - Waters are impaired or threat</w:t>
      </w:r>
      <w:r w:rsidR="003B6E9F" w:rsidRPr="00BB7A67">
        <w:rPr>
          <w:b/>
          <w:sz w:val="24"/>
          <w:szCs w:val="24"/>
        </w:rPr>
        <w:t>ened but a TMDL is not required</w:t>
      </w:r>
    </w:p>
    <w:p w14:paraId="7437A26B" w14:textId="77777777" w:rsidR="00AE46CF" w:rsidRPr="00BB7A67" w:rsidRDefault="00AE46CF" w:rsidP="00C30468">
      <w:pPr>
        <w:pStyle w:val="EndnoteText"/>
        <w:numPr>
          <w:ilvl w:val="0"/>
          <w:numId w:val="3"/>
        </w:numPr>
        <w:rPr>
          <w:sz w:val="24"/>
          <w:szCs w:val="24"/>
        </w:rPr>
      </w:pPr>
      <w:r w:rsidRPr="00BB7A67">
        <w:rPr>
          <w:b/>
          <w:sz w:val="24"/>
          <w:szCs w:val="24"/>
        </w:rPr>
        <w:t>EPA Category 4A</w:t>
      </w:r>
      <w:r w:rsidRPr="00BB7A67">
        <w:rPr>
          <w:sz w:val="24"/>
          <w:szCs w:val="24"/>
        </w:rPr>
        <w:t xml:space="preserve"> - water is impaired or threatened for one or more designated uses but does not require a TMDL because the TMDL for specific pollutant(s) is complete and US EPA approved.</w:t>
      </w:r>
    </w:p>
    <w:p w14:paraId="155ECB2D" w14:textId="77777777" w:rsidR="00AE46CF" w:rsidRPr="00BB7A67" w:rsidRDefault="00AE46CF" w:rsidP="00C30468">
      <w:pPr>
        <w:pStyle w:val="EndnoteText"/>
        <w:rPr>
          <w:sz w:val="24"/>
          <w:szCs w:val="24"/>
        </w:rPr>
      </w:pPr>
    </w:p>
    <w:p w14:paraId="70A52AD4" w14:textId="77777777" w:rsidR="00AE46CF" w:rsidRPr="00BB7A67" w:rsidRDefault="00AE46CF" w:rsidP="00C30468">
      <w:pPr>
        <w:pStyle w:val="EndnoteText"/>
        <w:numPr>
          <w:ilvl w:val="0"/>
          <w:numId w:val="3"/>
        </w:numPr>
        <w:rPr>
          <w:sz w:val="24"/>
          <w:szCs w:val="24"/>
        </w:rPr>
      </w:pPr>
      <w:r w:rsidRPr="00BB7A67">
        <w:rPr>
          <w:b/>
          <w:sz w:val="24"/>
          <w:szCs w:val="24"/>
        </w:rPr>
        <w:t>EPA Category 4B</w:t>
      </w:r>
      <w:r w:rsidRPr="00BB7A67">
        <w:rPr>
          <w:sz w:val="24"/>
          <w:szCs w:val="24"/>
        </w:rPr>
        <w:t xml:space="preserve"> - water is impaired or threatened for one or more designated uses but does not require the development of a TMDL because other pollution control requirements (such as VPDES limits under a compliance schedule) are reasonably expected to result in attainment of the </w:t>
      </w:r>
      <w:r w:rsidR="005E2A40" w:rsidRPr="00BB7A67">
        <w:rPr>
          <w:sz w:val="24"/>
          <w:szCs w:val="24"/>
        </w:rPr>
        <w:t xml:space="preserve">water quality standard </w:t>
      </w:r>
      <w:r w:rsidRPr="00BB7A67">
        <w:rPr>
          <w:sz w:val="24"/>
          <w:szCs w:val="24"/>
        </w:rPr>
        <w:t>by the next reporting period or permit cycle.</w:t>
      </w:r>
    </w:p>
    <w:p w14:paraId="0B68EAAC" w14:textId="77777777" w:rsidR="00AE46CF" w:rsidRPr="00BB7A67" w:rsidRDefault="00AE46CF" w:rsidP="00C30468">
      <w:pPr>
        <w:pStyle w:val="EndnoteText"/>
        <w:rPr>
          <w:sz w:val="24"/>
          <w:szCs w:val="24"/>
        </w:rPr>
      </w:pPr>
    </w:p>
    <w:p w14:paraId="52FF9270" w14:textId="77777777" w:rsidR="00AE46CF" w:rsidRPr="00BB7A67" w:rsidRDefault="00AE46CF" w:rsidP="00C30468">
      <w:pPr>
        <w:pStyle w:val="EndnoteText"/>
        <w:numPr>
          <w:ilvl w:val="0"/>
          <w:numId w:val="3"/>
        </w:numPr>
        <w:rPr>
          <w:sz w:val="24"/>
          <w:szCs w:val="24"/>
        </w:rPr>
      </w:pPr>
      <w:r w:rsidRPr="00BB7A67">
        <w:rPr>
          <w:b/>
          <w:sz w:val="24"/>
          <w:szCs w:val="24"/>
        </w:rPr>
        <w:t>EPA Category 4C</w:t>
      </w:r>
      <w:r w:rsidRPr="00BB7A67">
        <w:rPr>
          <w:sz w:val="24"/>
          <w:szCs w:val="24"/>
        </w:rPr>
        <w:t xml:space="preserve"> - water is impaired or threatened for one or more designated uses but does not require a TMDL because the impairment is not caused by a pollutant and/or is determined to be caused by natural conditions.</w:t>
      </w:r>
    </w:p>
    <w:p w14:paraId="31A1B73E" w14:textId="77777777" w:rsidR="00BE587D" w:rsidRPr="00BB7A67" w:rsidRDefault="00BE587D" w:rsidP="005E5FD8">
      <w:pPr>
        <w:rPr>
          <w:sz w:val="24"/>
          <w:szCs w:val="24"/>
        </w:rPr>
      </w:pPr>
    </w:p>
    <w:p w14:paraId="23FF9639" w14:textId="77777777" w:rsidR="00BE587D" w:rsidRPr="00BB7A67" w:rsidRDefault="00BE587D" w:rsidP="00C30468">
      <w:pPr>
        <w:pStyle w:val="ListParagraph"/>
        <w:ind w:left="1080"/>
        <w:rPr>
          <w:sz w:val="24"/>
          <w:szCs w:val="24"/>
        </w:rPr>
      </w:pPr>
      <w:r w:rsidRPr="00BB7A67">
        <w:rPr>
          <w:b/>
          <w:sz w:val="24"/>
          <w:szCs w:val="24"/>
        </w:rPr>
        <w:t>Va. Category 4D</w:t>
      </w:r>
      <w:r w:rsidR="003B6E9F" w:rsidRPr="00BB7A67">
        <w:rPr>
          <w:b/>
          <w:sz w:val="24"/>
          <w:szCs w:val="24"/>
        </w:rPr>
        <w:t xml:space="preserve"> </w:t>
      </w:r>
      <w:r w:rsidRPr="00BB7A67">
        <w:rPr>
          <w:sz w:val="24"/>
          <w:szCs w:val="24"/>
        </w:rPr>
        <w:t xml:space="preserve">- </w:t>
      </w:r>
      <w:r w:rsidRPr="00BB7A67">
        <w:rPr>
          <w:bCs/>
          <w:sz w:val="24"/>
          <w:szCs w:val="24"/>
        </w:rPr>
        <w:t>part(s) of a water quality standard is attained for a pollutant with a TMDL, but the remaining criteria for the standard were not assessed due to insufficient information.  (Only to be applied to dissolved oxygen in tidal waters of the Chesapeake Bay).</w:t>
      </w:r>
    </w:p>
    <w:p w14:paraId="1F32D43D" w14:textId="77777777" w:rsidR="00BE587D" w:rsidRPr="00BB7A67" w:rsidRDefault="00BE587D" w:rsidP="00C30468">
      <w:pPr>
        <w:pStyle w:val="EndnoteText"/>
        <w:ind w:left="360"/>
        <w:rPr>
          <w:sz w:val="24"/>
          <w:szCs w:val="24"/>
        </w:rPr>
      </w:pPr>
    </w:p>
    <w:p w14:paraId="7C04DF3B" w14:textId="77777777" w:rsidR="008C7BEF" w:rsidRPr="00BB7A67" w:rsidRDefault="008C7BEF" w:rsidP="00C30468">
      <w:pPr>
        <w:pStyle w:val="EndnoteText"/>
        <w:ind w:left="360"/>
        <w:rPr>
          <w:sz w:val="24"/>
          <w:szCs w:val="24"/>
        </w:rPr>
      </w:pPr>
    </w:p>
    <w:p w14:paraId="61F4C7AD" w14:textId="77777777" w:rsidR="00AE46CF" w:rsidRPr="00BB7A67" w:rsidRDefault="00AE46CF" w:rsidP="00C30468">
      <w:pPr>
        <w:pStyle w:val="EndnoteText"/>
        <w:rPr>
          <w:b/>
          <w:sz w:val="24"/>
          <w:szCs w:val="24"/>
        </w:rPr>
      </w:pPr>
      <w:r w:rsidRPr="00BB7A67">
        <w:rPr>
          <w:b/>
          <w:sz w:val="24"/>
          <w:szCs w:val="24"/>
          <w:u w:val="single"/>
        </w:rPr>
        <w:t>IMPAIRED</w:t>
      </w:r>
      <w:r w:rsidRPr="00BB7A67">
        <w:rPr>
          <w:b/>
          <w:sz w:val="24"/>
          <w:szCs w:val="24"/>
        </w:rPr>
        <w:t xml:space="preserve"> - Waters are impaired or threatened and require a TMDL</w:t>
      </w:r>
    </w:p>
    <w:p w14:paraId="069D31C3" w14:textId="77777777" w:rsidR="00AE46CF" w:rsidRPr="00BB7A67" w:rsidRDefault="00AE46CF" w:rsidP="00C30468">
      <w:pPr>
        <w:pStyle w:val="EndnoteText"/>
        <w:numPr>
          <w:ilvl w:val="0"/>
          <w:numId w:val="3"/>
        </w:numPr>
        <w:rPr>
          <w:sz w:val="24"/>
          <w:szCs w:val="24"/>
        </w:rPr>
      </w:pPr>
      <w:r w:rsidRPr="00BB7A67">
        <w:rPr>
          <w:b/>
          <w:sz w:val="24"/>
          <w:szCs w:val="24"/>
        </w:rPr>
        <w:t>EPA Category 5 -</w:t>
      </w:r>
      <w:r w:rsidRPr="00BB7A67">
        <w:rPr>
          <w:sz w:val="24"/>
          <w:szCs w:val="24"/>
        </w:rPr>
        <w:t xml:space="preserve"> </w:t>
      </w:r>
      <w:r w:rsidRPr="00BB7A67">
        <w:rPr>
          <w:b/>
          <w:sz w:val="24"/>
          <w:szCs w:val="24"/>
        </w:rPr>
        <w:t>Waters are impaired or threatened and a TMDL is needed.</w:t>
      </w:r>
    </w:p>
    <w:p w14:paraId="578AA742" w14:textId="77777777" w:rsidR="00AE46CF" w:rsidRPr="00BB7A67" w:rsidRDefault="00AE46CF" w:rsidP="005E5FD8">
      <w:pPr>
        <w:pStyle w:val="EndnoteText"/>
        <w:ind w:left="1080"/>
        <w:rPr>
          <w:b/>
          <w:sz w:val="24"/>
          <w:szCs w:val="24"/>
        </w:rPr>
      </w:pPr>
    </w:p>
    <w:p w14:paraId="7D3F6943" w14:textId="77777777" w:rsidR="00AE46CF" w:rsidRPr="00BB7A67" w:rsidRDefault="00AE46CF" w:rsidP="005E5FD8">
      <w:pPr>
        <w:pStyle w:val="EndnoteText"/>
        <w:ind w:left="1080"/>
        <w:rPr>
          <w:sz w:val="24"/>
          <w:szCs w:val="24"/>
        </w:rPr>
      </w:pPr>
      <w:r w:rsidRPr="00BB7A67">
        <w:rPr>
          <w:b/>
          <w:sz w:val="24"/>
          <w:szCs w:val="24"/>
        </w:rPr>
        <w:t>Va. Category 5A</w:t>
      </w:r>
      <w:r w:rsidRPr="00BB7A67">
        <w:rPr>
          <w:sz w:val="24"/>
          <w:szCs w:val="24"/>
        </w:rPr>
        <w:t xml:space="preserve"> - a </w:t>
      </w:r>
      <w:r w:rsidR="005E2A40" w:rsidRPr="00BB7A67">
        <w:rPr>
          <w:sz w:val="24"/>
          <w:szCs w:val="24"/>
        </w:rPr>
        <w:t xml:space="preserve">water quality standard </w:t>
      </w:r>
      <w:r w:rsidRPr="00BB7A67">
        <w:rPr>
          <w:sz w:val="24"/>
          <w:szCs w:val="24"/>
        </w:rPr>
        <w:t xml:space="preserve">is not attained. The water is impaired or threatened for one or more designated uses by a pollutant(s) and requires a TMDL </w:t>
      </w:r>
      <w:r w:rsidRPr="00BB7A67">
        <w:rPr>
          <w:sz w:val="24"/>
          <w:szCs w:val="24"/>
        </w:rPr>
        <w:lastRenderedPageBreak/>
        <w:t>(303d list).</w:t>
      </w:r>
    </w:p>
    <w:p w14:paraId="04B62AD3" w14:textId="5134CC29" w:rsidR="00AE46CF" w:rsidRPr="00BB7A67" w:rsidRDefault="00AE46CF" w:rsidP="005E5FD8">
      <w:pPr>
        <w:pStyle w:val="EndnoteText"/>
        <w:ind w:left="1080"/>
        <w:rPr>
          <w:sz w:val="24"/>
          <w:szCs w:val="24"/>
        </w:rPr>
      </w:pPr>
    </w:p>
    <w:p w14:paraId="5B95A150" w14:textId="77777777" w:rsidR="00AE46CF" w:rsidRPr="00BB7A67" w:rsidRDefault="00AE46CF" w:rsidP="005E5FD8">
      <w:pPr>
        <w:pStyle w:val="EndnoteText"/>
        <w:ind w:left="1080"/>
        <w:rPr>
          <w:sz w:val="24"/>
          <w:szCs w:val="24"/>
        </w:rPr>
      </w:pPr>
      <w:r w:rsidRPr="00BB7A67">
        <w:rPr>
          <w:b/>
          <w:sz w:val="24"/>
          <w:szCs w:val="24"/>
        </w:rPr>
        <w:t>Va. Category 5B</w:t>
      </w:r>
      <w:r w:rsidRPr="00BB7A67">
        <w:rPr>
          <w:sz w:val="24"/>
          <w:szCs w:val="24"/>
        </w:rPr>
        <w:t xml:space="preserve"> - the </w:t>
      </w:r>
      <w:r w:rsidR="005E2A40" w:rsidRPr="00BB7A67">
        <w:rPr>
          <w:sz w:val="24"/>
          <w:szCs w:val="24"/>
        </w:rPr>
        <w:t xml:space="preserve">water quality standard </w:t>
      </w:r>
      <w:r w:rsidRPr="00BB7A67">
        <w:rPr>
          <w:sz w:val="24"/>
          <w:szCs w:val="24"/>
        </w:rPr>
        <w:t>for shellfish use is not attained. One or more pollutants causing impairment require TMDL development.</w:t>
      </w:r>
    </w:p>
    <w:p w14:paraId="165A70E7" w14:textId="77777777" w:rsidR="00AE46CF" w:rsidRPr="00BB7A67" w:rsidRDefault="00AE46CF" w:rsidP="005E5FD8">
      <w:pPr>
        <w:pStyle w:val="EndnoteText"/>
        <w:ind w:left="1080"/>
        <w:rPr>
          <w:sz w:val="24"/>
          <w:szCs w:val="24"/>
        </w:rPr>
      </w:pPr>
    </w:p>
    <w:p w14:paraId="26AA048B" w14:textId="77777777" w:rsidR="00AE46CF" w:rsidRPr="00BB7A67" w:rsidRDefault="00AE46CF" w:rsidP="005E5FD8">
      <w:pPr>
        <w:pStyle w:val="EndnoteText"/>
        <w:keepLines/>
        <w:ind w:left="1080"/>
        <w:rPr>
          <w:sz w:val="24"/>
          <w:szCs w:val="24"/>
        </w:rPr>
      </w:pPr>
      <w:r w:rsidRPr="00BB7A67">
        <w:rPr>
          <w:b/>
          <w:sz w:val="24"/>
          <w:szCs w:val="24"/>
        </w:rPr>
        <w:t>Va. Category 5C</w:t>
      </w:r>
      <w:r w:rsidRPr="00BB7A67">
        <w:rPr>
          <w:sz w:val="24"/>
          <w:szCs w:val="24"/>
        </w:rPr>
        <w:t xml:space="preserve"> - the </w:t>
      </w:r>
      <w:r w:rsidR="005E2A40" w:rsidRPr="00BB7A67">
        <w:rPr>
          <w:sz w:val="24"/>
          <w:szCs w:val="24"/>
        </w:rPr>
        <w:t xml:space="preserve">water quality standard </w:t>
      </w:r>
      <w:r w:rsidRPr="00BB7A67">
        <w:rPr>
          <w:sz w:val="24"/>
          <w:szCs w:val="24"/>
        </w:rPr>
        <w:t>is not attained due to “suspected” natural conditions. The water is impaired for one or more designated uses by a pollutant(s) and may r</w:t>
      </w:r>
      <w:r w:rsidR="00E65E44" w:rsidRPr="00BB7A67">
        <w:rPr>
          <w:sz w:val="24"/>
          <w:szCs w:val="24"/>
        </w:rPr>
        <w:t>equire a TMDL (303d list).  Water quality s</w:t>
      </w:r>
      <w:r w:rsidRPr="00BB7A67">
        <w:rPr>
          <w:sz w:val="24"/>
          <w:szCs w:val="24"/>
        </w:rPr>
        <w:t>tandards for these waters may be re-evaluated due to the presence of natural conditions.</w:t>
      </w:r>
    </w:p>
    <w:p w14:paraId="637D0BEE" w14:textId="77777777" w:rsidR="00AE46CF" w:rsidRPr="00BB7A67" w:rsidRDefault="00AE46CF" w:rsidP="005E5FD8">
      <w:pPr>
        <w:pStyle w:val="EndnoteText"/>
        <w:keepLines/>
        <w:ind w:left="1080"/>
        <w:rPr>
          <w:sz w:val="24"/>
          <w:szCs w:val="24"/>
        </w:rPr>
      </w:pPr>
    </w:p>
    <w:p w14:paraId="4F3F9595" w14:textId="77777777" w:rsidR="00AE46CF" w:rsidRPr="00BB7A67" w:rsidRDefault="00AE46CF" w:rsidP="005E5FD8">
      <w:pPr>
        <w:pStyle w:val="EndnoteText"/>
        <w:ind w:left="1080"/>
        <w:rPr>
          <w:sz w:val="24"/>
          <w:szCs w:val="24"/>
        </w:rPr>
      </w:pPr>
      <w:r w:rsidRPr="00BB7A67">
        <w:rPr>
          <w:b/>
          <w:sz w:val="24"/>
          <w:szCs w:val="24"/>
        </w:rPr>
        <w:t>Va. Category 5D</w:t>
      </w:r>
      <w:r w:rsidR="00EC4FD0" w:rsidRPr="00BB7A67">
        <w:rPr>
          <w:sz w:val="24"/>
          <w:szCs w:val="24"/>
        </w:rPr>
        <w:t xml:space="preserve"> - a</w:t>
      </w:r>
      <w:r w:rsidRPr="00BB7A67">
        <w:rPr>
          <w:sz w:val="24"/>
          <w:szCs w:val="24"/>
        </w:rPr>
        <w:t xml:space="preserve"> </w:t>
      </w:r>
      <w:r w:rsidR="0004619F" w:rsidRPr="00BB7A67">
        <w:rPr>
          <w:sz w:val="24"/>
          <w:szCs w:val="24"/>
        </w:rPr>
        <w:t>water quality standard</w:t>
      </w:r>
      <w:r w:rsidRPr="00BB7A67">
        <w:rPr>
          <w:sz w:val="24"/>
          <w:szCs w:val="24"/>
        </w:rPr>
        <w:t xml:space="preserve"> is not attained where TMDLs for a pollutant(s) have been developed</w:t>
      </w:r>
      <w:r w:rsidR="00EC4FD0" w:rsidRPr="00BB7A67">
        <w:rPr>
          <w:sz w:val="24"/>
          <w:szCs w:val="24"/>
        </w:rPr>
        <w:t>,</w:t>
      </w:r>
      <w:r w:rsidRPr="00BB7A67">
        <w:rPr>
          <w:sz w:val="24"/>
          <w:szCs w:val="24"/>
        </w:rPr>
        <w:t xml:space="preserve"> but one or more pollutants are still causing impairment requiring additional TMDL development.</w:t>
      </w:r>
    </w:p>
    <w:p w14:paraId="7A326593" w14:textId="40600DF7" w:rsidR="00AE46CF" w:rsidRPr="00BB7A67" w:rsidRDefault="00AE46CF" w:rsidP="00DE62B1">
      <w:pPr>
        <w:pStyle w:val="EndnoteText"/>
        <w:rPr>
          <w:sz w:val="24"/>
          <w:szCs w:val="24"/>
        </w:rPr>
      </w:pPr>
      <w:bookmarkStart w:id="1" w:name="OLE_LINK5"/>
    </w:p>
    <w:p w14:paraId="7A6FC198" w14:textId="7B790AAD" w:rsidR="00AE46CF" w:rsidRPr="00BB7A67" w:rsidRDefault="00AE46CF" w:rsidP="005E5FD8">
      <w:pPr>
        <w:pStyle w:val="EndnoteText"/>
        <w:ind w:left="1080"/>
        <w:rPr>
          <w:sz w:val="24"/>
          <w:szCs w:val="24"/>
        </w:rPr>
      </w:pPr>
      <w:r w:rsidRPr="00BB7A67">
        <w:rPr>
          <w:b/>
          <w:sz w:val="24"/>
          <w:szCs w:val="24"/>
        </w:rPr>
        <w:t>Va. Category 5F</w:t>
      </w:r>
      <w:r w:rsidRPr="00BB7A67">
        <w:rPr>
          <w:sz w:val="24"/>
          <w:szCs w:val="24"/>
        </w:rPr>
        <w:t xml:space="preserve"> </w:t>
      </w:r>
      <w:r w:rsidR="005E5FD8" w:rsidRPr="00BB7A67">
        <w:rPr>
          <w:sz w:val="24"/>
          <w:szCs w:val="24"/>
        </w:rPr>
        <w:t>-</w:t>
      </w:r>
      <w:r w:rsidRPr="00BB7A67">
        <w:rPr>
          <w:sz w:val="24"/>
          <w:szCs w:val="24"/>
        </w:rPr>
        <w:t xml:space="preserve"> </w:t>
      </w:r>
      <w:bookmarkStart w:id="2" w:name="OLE_LINK3"/>
      <w:r w:rsidRPr="00BB7A67">
        <w:rPr>
          <w:sz w:val="24"/>
          <w:szCs w:val="24"/>
        </w:rPr>
        <w:t xml:space="preserve">the </w:t>
      </w:r>
      <w:r w:rsidR="0004619F" w:rsidRPr="00BB7A67">
        <w:rPr>
          <w:sz w:val="24"/>
          <w:szCs w:val="24"/>
        </w:rPr>
        <w:t>water quality standard</w:t>
      </w:r>
      <w:r w:rsidRPr="00BB7A67">
        <w:rPr>
          <w:sz w:val="24"/>
          <w:szCs w:val="24"/>
        </w:rPr>
        <w:t xml:space="preserve"> is attained for a pollutant(s) with a TMDL and 303(d) delisting approved</w:t>
      </w:r>
      <w:r w:rsidR="00EC4FD0" w:rsidRPr="00BB7A67">
        <w:rPr>
          <w:sz w:val="24"/>
          <w:szCs w:val="24"/>
        </w:rPr>
        <w:t>,</w:t>
      </w:r>
      <w:r w:rsidRPr="00BB7A67">
        <w:rPr>
          <w:sz w:val="24"/>
          <w:szCs w:val="24"/>
        </w:rPr>
        <w:t xml:space="preserve"> but the water remains impaired for additional pollutant(s) requiring TMDL development</w:t>
      </w:r>
      <w:bookmarkEnd w:id="1"/>
      <w:r w:rsidRPr="00BB7A67">
        <w:rPr>
          <w:sz w:val="24"/>
          <w:szCs w:val="24"/>
        </w:rPr>
        <w:t>.</w:t>
      </w:r>
      <w:bookmarkEnd w:id="2"/>
    </w:p>
    <w:p w14:paraId="2C62D48A" w14:textId="77777777" w:rsidR="008C7BEF" w:rsidRPr="00BB7A67" w:rsidRDefault="008C7BEF" w:rsidP="005E5FD8">
      <w:pPr>
        <w:pStyle w:val="EndnoteText"/>
        <w:ind w:left="1080"/>
        <w:rPr>
          <w:sz w:val="24"/>
          <w:szCs w:val="24"/>
        </w:rPr>
      </w:pPr>
    </w:p>
    <w:p w14:paraId="66807065" w14:textId="5C3FFBF1" w:rsidR="00BE587D" w:rsidRPr="00BB7A67" w:rsidRDefault="00BE587D" w:rsidP="005E5FD8">
      <w:pPr>
        <w:pStyle w:val="EndnoteText"/>
        <w:ind w:left="1080"/>
        <w:rPr>
          <w:sz w:val="24"/>
          <w:szCs w:val="24"/>
        </w:rPr>
      </w:pPr>
      <w:r w:rsidRPr="00BB7A67">
        <w:rPr>
          <w:b/>
          <w:sz w:val="24"/>
          <w:szCs w:val="24"/>
        </w:rPr>
        <w:t>Va. Category 5R</w:t>
      </w:r>
      <w:r w:rsidRPr="00BB7A67">
        <w:rPr>
          <w:sz w:val="24"/>
          <w:szCs w:val="24"/>
        </w:rPr>
        <w:t xml:space="preserve"> </w:t>
      </w:r>
      <w:r w:rsidR="005E5FD8" w:rsidRPr="00BB7A67">
        <w:rPr>
          <w:sz w:val="24"/>
          <w:szCs w:val="24"/>
        </w:rPr>
        <w:t>-</w:t>
      </w:r>
      <w:r w:rsidRPr="00BB7A67">
        <w:rPr>
          <w:sz w:val="24"/>
          <w:szCs w:val="24"/>
        </w:rPr>
        <w:t xml:space="preserve"> </w:t>
      </w:r>
      <w:r w:rsidRPr="00BB7A67">
        <w:rPr>
          <w:iCs/>
          <w:sz w:val="24"/>
          <w:szCs w:val="24"/>
        </w:rPr>
        <w:t>the Water Quality Standard is not attained and the water is impaired, and implementation of an EPA-</w:t>
      </w:r>
      <w:r w:rsidR="00C96BBF" w:rsidRPr="00BB7A67">
        <w:rPr>
          <w:iCs/>
          <w:sz w:val="24"/>
          <w:szCs w:val="24"/>
        </w:rPr>
        <w:t xml:space="preserve">accepted </w:t>
      </w:r>
      <w:r w:rsidRPr="00BB7A67">
        <w:rPr>
          <w:iCs/>
          <w:sz w:val="24"/>
          <w:szCs w:val="24"/>
        </w:rPr>
        <w:t>restoration plan is expected to result in attainment.  A status update will be provided each 303(d) cycle to evaluate progress.</w:t>
      </w:r>
    </w:p>
    <w:p w14:paraId="6864D0B8" w14:textId="77777777" w:rsidR="00BE587D" w:rsidRPr="00BB7A67" w:rsidRDefault="00BE587D" w:rsidP="005E5FD8">
      <w:pPr>
        <w:pStyle w:val="EndnoteText"/>
        <w:ind w:left="1080"/>
        <w:rPr>
          <w:sz w:val="24"/>
          <w:szCs w:val="24"/>
        </w:rPr>
      </w:pPr>
    </w:p>
    <w:p w14:paraId="7EA8109C" w14:textId="03449D7A" w:rsidR="00AE46CF" w:rsidRPr="00BB7A67" w:rsidRDefault="00AE46CF" w:rsidP="00C30468">
      <w:pPr>
        <w:pStyle w:val="EndnoteText"/>
        <w:numPr>
          <w:ilvl w:val="0"/>
          <w:numId w:val="5"/>
        </w:numPr>
        <w:rPr>
          <w:sz w:val="24"/>
          <w:szCs w:val="24"/>
        </w:rPr>
      </w:pPr>
      <w:r w:rsidRPr="00BB7A67">
        <w:rPr>
          <w:b/>
          <w:sz w:val="24"/>
          <w:szCs w:val="24"/>
        </w:rPr>
        <w:t>EPA Category 5M</w:t>
      </w:r>
      <w:r w:rsidR="005E5FD8" w:rsidRPr="00BB7A67">
        <w:rPr>
          <w:sz w:val="24"/>
          <w:szCs w:val="24"/>
        </w:rPr>
        <w:t xml:space="preserve"> </w:t>
      </w:r>
      <w:r w:rsidR="003B6E9F" w:rsidRPr="00BB7A67">
        <w:rPr>
          <w:sz w:val="24"/>
          <w:szCs w:val="24"/>
        </w:rPr>
        <w:t>-</w:t>
      </w:r>
      <w:r w:rsidR="005E5FD8" w:rsidRPr="00BB7A67">
        <w:rPr>
          <w:sz w:val="24"/>
          <w:szCs w:val="24"/>
        </w:rPr>
        <w:t xml:space="preserve"> </w:t>
      </w:r>
      <w:r w:rsidR="00EC4FD0" w:rsidRPr="00BB7A67">
        <w:rPr>
          <w:sz w:val="24"/>
          <w:szCs w:val="24"/>
        </w:rPr>
        <w:t>waters impaired due to atmospheric mercury</w:t>
      </w:r>
      <w:r w:rsidRPr="00BB7A67">
        <w:rPr>
          <w:sz w:val="24"/>
          <w:szCs w:val="24"/>
        </w:rPr>
        <w:t>.</w:t>
      </w:r>
    </w:p>
    <w:sectPr w:rsidR="00AE46CF" w:rsidRPr="00BB7A67" w:rsidSect="00031266">
      <w:footerReference w:type="default" r:id="rId10"/>
      <w:pgSz w:w="12240" w:h="15840" w:code="1"/>
      <w:pgMar w:top="1440" w:right="1440" w:bottom="864" w:left="1440" w:header="720" w:footer="864" w:gutter="0"/>
      <w:pgNumType w:start="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9102" w14:textId="77777777" w:rsidR="00203926" w:rsidRDefault="00203926">
      <w:r>
        <w:separator/>
      </w:r>
    </w:p>
  </w:endnote>
  <w:endnote w:type="continuationSeparator" w:id="0">
    <w:p w14:paraId="5D0F514B" w14:textId="77777777" w:rsidR="00203926" w:rsidRDefault="0020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65791"/>
      <w:docPartObj>
        <w:docPartGallery w:val="Page Numbers (Bottom of Page)"/>
        <w:docPartUnique/>
      </w:docPartObj>
    </w:sdtPr>
    <w:sdtEndPr>
      <w:rPr>
        <w:noProof/>
      </w:rPr>
    </w:sdtEndPr>
    <w:sdtContent>
      <w:p w14:paraId="70213E26" w14:textId="0E4BC4AD" w:rsidR="00031266" w:rsidRDefault="00DE62B1" w:rsidP="00031266">
        <w:pPr>
          <w:pStyle w:val="Footer"/>
          <w:tabs>
            <w:tab w:val="left" w:pos="4410"/>
            <w:tab w:val="center" w:pos="4680"/>
          </w:tabs>
        </w:pPr>
        <w:r>
          <w:t>Final</w:t>
        </w:r>
        <w:r w:rsidR="00031266">
          <w:t xml:space="preserve"> 2022</w:t>
        </w:r>
        <w:r w:rsidR="00031266">
          <w:tab/>
        </w:r>
        <w:r w:rsidR="00031266">
          <w:tab/>
        </w:r>
      </w:p>
      <w:p w14:paraId="62BF8458" w14:textId="11CAC460" w:rsidR="00031266" w:rsidRDefault="00031266" w:rsidP="00031266">
        <w:pPr>
          <w:pStyle w:val="Footer"/>
          <w:tabs>
            <w:tab w:val="left" w:pos="4410"/>
            <w:tab w:val="center" w:pos="4680"/>
          </w:tabs>
        </w:pPr>
        <w:r>
          <w:tab/>
        </w:r>
        <w:r>
          <w:fldChar w:fldCharType="begin"/>
        </w:r>
        <w:r>
          <w:instrText xml:space="preserve"> PAGE   \* MERGEFORMAT </w:instrText>
        </w:r>
        <w:r>
          <w:fldChar w:fldCharType="separate"/>
        </w:r>
        <w:r w:rsidR="00DE62B1">
          <w:rPr>
            <w:noProof/>
          </w:rPr>
          <w:t>35</w:t>
        </w:r>
        <w:r>
          <w:rPr>
            <w:noProof/>
          </w:rPr>
          <w:fldChar w:fldCharType="end"/>
        </w:r>
      </w:p>
    </w:sdtContent>
  </w:sdt>
  <w:p w14:paraId="3A5B2A09" w14:textId="6B7D3B34" w:rsidR="00526EE3" w:rsidRPr="00031266" w:rsidRDefault="00526EE3" w:rsidP="0003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C880" w14:textId="77777777" w:rsidR="00203926" w:rsidRDefault="00203926">
      <w:r>
        <w:separator/>
      </w:r>
    </w:p>
  </w:footnote>
  <w:footnote w:type="continuationSeparator" w:id="0">
    <w:p w14:paraId="0A36426E" w14:textId="77777777" w:rsidR="00203926" w:rsidRDefault="0020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D4CF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04150F"/>
    <w:multiLevelType w:val="hybridMultilevel"/>
    <w:tmpl w:val="63064C40"/>
    <w:lvl w:ilvl="0" w:tplc="4730871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8676E2"/>
    <w:multiLevelType w:val="hybridMultilevel"/>
    <w:tmpl w:val="2EE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9655B"/>
    <w:multiLevelType w:val="hybridMultilevel"/>
    <w:tmpl w:val="49EC68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F3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110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645050"/>
    <w:multiLevelType w:val="hybridMultilevel"/>
    <w:tmpl w:val="4C8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10"/>
    <w:rsid w:val="00000359"/>
    <w:rsid w:val="0000284F"/>
    <w:rsid w:val="0001390E"/>
    <w:rsid w:val="00020959"/>
    <w:rsid w:val="00031266"/>
    <w:rsid w:val="000345C9"/>
    <w:rsid w:val="0004619F"/>
    <w:rsid w:val="00050E2D"/>
    <w:rsid w:val="00065D99"/>
    <w:rsid w:val="00077D8D"/>
    <w:rsid w:val="00084951"/>
    <w:rsid w:val="000932D8"/>
    <w:rsid w:val="000C4E19"/>
    <w:rsid w:val="000D7491"/>
    <w:rsid w:val="000F10BF"/>
    <w:rsid w:val="001034CA"/>
    <w:rsid w:val="00103906"/>
    <w:rsid w:val="001174D9"/>
    <w:rsid w:val="00120FBF"/>
    <w:rsid w:val="001362D1"/>
    <w:rsid w:val="00147BC7"/>
    <w:rsid w:val="00171DAF"/>
    <w:rsid w:val="00180115"/>
    <w:rsid w:val="001808A2"/>
    <w:rsid w:val="00182C68"/>
    <w:rsid w:val="00191707"/>
    <w:rsid w:val="0019607E"/>
    <w:rsid w:val="001A0965"/>
    <w:rsid w:val="001A0B2C"/>
    <w:rsid w:val="001A33A4"/>
    <w:rsid w:val="001B33C6"/>
    <w:rsid w:val="001C19AA"/>
    <w:rsid w:val="001C6051"/>
    <w:rsid w:val="001C666B"/>
    <w:rsid w:val="001D6102"/>
    <w:rsid w:val="001D692C"/>
    <w:rsid w:val="001E408F"/>
    <w:rsid w:val="001E5B09"/>
    <w:rsid w:val="00202F17"/>
    <w:rsid w:val="00203926"/>
    <w:rsid w:val="00211B94"/>
    <w:rsid w:val="002139AA"/>
    <w:rsid w:val="0021695A"/>
    <w:rsid w:val="002321CC"/>
    <w:rsid w:val="00241E66"/>
    <w:rsid w:val="00251178"/>
    <w:rsid w:val="0025489C"/>
    <w:rsid w:val="0025684C"/>
    <w:rsid w:val="002638BB"/>
    <w:rsid w:val="0028197A"/>
    <w:rsid w:val="00284922"/>
    <w:rsid w:val="002936EE"/>
    <w:rsid w:val="00293CB7"/>
    <w:rsid w:val="002B6B64"/>
    <w:rsid w:val="002C4278"/>
    <w:rsid w:val="002C5406"/>
    <w:rsid w:val="00301650"/>
    <w:rsid w:val="00306609"/>
    <w:rsid w:val="00311BA4"/>
    <w:rsid w:val="00313267"/>
    <w:rsid w:val="003166E2"/>
    <w:rsid w:val="0032583C"/>
    <w:rsid w:val="003350F4"/>
    <w:rsid w:val="003463BE"/>
    <w:rsid w:val="00372D34"/>
    <w:rsid w:val="00375AD4"/>
    <w:rsid w:val="00394736"/>
    <w:rsid w:val="0039774F"/>
    <w:rsid w:val="003A4C5B"/>
    <w:rsid w:val="003B6E9F"/>
    <w:rsid w:val="003D1BA9"/>
    <w:rsid w:val="003F02FC"/>
    <w:rsid w:val="003F27D5"/>
    <w:rsid w:val="003F635A"/>
    <w:rsid w:val="00411C76"/>
    <w:rsid w:val="00427075"/>
    <w:rsid w:val="00445597"/>
    <w:rsid w:val="00457753"/>
    <w:rsid w:val="00481F78"/>
    <w:rsid w:val="004873D2"/>
    <w:rsid w:val="004B58B7"/>
    <w:rsid w:val="004B7724"/>
    <w:rsid w:val="004D7BEF"/>
    <w:rsid w:val="00526EE3"/>
    <w:rsid w:val="00532760"/>
    <w:rsid w:val="00535B3C"/>
    <w:rsid w:val="00540623"/>
    <w:rsid w:val="005469C5"/>
    <w:rsid w:val="00554E3C"/>
    <w:rsid w:val="00557154"/>
    <w:rsid w:val="005579D9"/>
    <w:rsid w:val="005679BC"/>
    <w:rsid w:val="00586E8D"/>
    <w:rsid w:val="005909F0"/>
    <w:rsid w:val="005A33E3"/>
    <w:rsid w:val="005B042B"/>
    <w:rsid w:val="005B65D6"/>
    <w:rsid w:val="005B6B33"/>
    <w:rsid w:val="005D50D4"/>
    <w:rsid w:val="005E19DB"/>
    <w:rsid w:val="005E2A40"/>
    <w:rsid w:val="005E5FD8"/>
    <w:rsid w:val="006121CD"/>
    <w:rsid w:val="0061347E"/>
    <w:rsid w:val="00631640"/>
    <w:rsid w:val="0063212B"/>
    <w:rsid w:val="00656B92"/>
    <w:rsid w:val="00661F8C"/>
    <w:rsid w:val="00666ACE"/>
    <w:rsid w:val="0066744D"/>
    <w:rsid w:val="00681FEF"/>
    <w:rsid w:val="006849E0"/>
    <w:rsid w:val="006870B3"/>
    <w:rsid w:val="00693E69"/>
    <w:rsid w:val="006A6233"/>
    <w:rsid w:val="006E2FCB"/>
    <w:rsid w:val="00716287"/>
    <w:rsid w:val="007315A0"/>
    <w:rsid w:val="00733A3B"/>
    <w:rsid w:val="00734A0F"/>
    <w:rsid w:val="00747EF9"/>
    <w:rsid w:val="007567D3"/>
    <w:rsid w:val="00762A81"/>
    <w:rsid w:val="00782184"/>
    <w:rsid w:val="0078233F"/>
    <w:rsid w:val="00783BD2"/>
    <w:rsid w:val="00790073"/>
    <w:rsid w:val="007925D0"/>
    <w:rsid w:val="007A3800"/>
    <w:rsid w:val="007C2C98"/>
    <w:rsid w:val="007C59A7"/>
    <w:rsid w:val="007D4FD3"/>
    <w:rsid w:val="007D6F93"/>
    <w:rsid w:val="007E535D"/>
    <w:rsid w:val="0080023A"/>
    <w:rsid w:val="0082768F"/>
    <w:rsid w:val="00827CA6"/>
    <w:rsid w:val="00832F12"/>
    <w:rsid w:val="008402F5"/>
    <w:rsid w:val="00843EAE"/>
    <w:rsid w:val="00844FDB"/>
    <w:rsid w:val="00860E24"/>
    <w:rsid w:val="00864A93"/>
    <w:rsid w:val="00864B89"/>
    <w:rsid w:val="00886FB9"/>
    <w:rsid w:val="0089389B"/>
    <w:rsid w:val="008A51D1"/>
    <w:rsid w:val="008B388D"/>
    <w:rsid w:val="008B657C"/>
    <w:rsid w:val="008C2874"/>
    <w:rsid w:val="008C666E"/>
    <w:rsid w:val="008C6CB9"/>
    <w:rsid w:val="008C7BEF"/>
    <w:rsid w:val="008F488E"/>
    <w:rsid w:val="008F6C21"/>
    <w:rsid w:val="008F6E92"/>
    <w:rsid w:val="008F7497"/>
    <w:rsid w:val="0090084A"/>
    <w:rsid w:val="00924528"/>
    <w:rsid w:val="00927000"/>
    <w:rsid w:val="009300CF"/>
    <w:rsid w:val="00944AC3"/>
    <w:rsid w:val="00957E1B"/>
    <w:rsid w:val="00960FF2"/>
    <w:rsid w:val="00967714"/>
    <w:rsid w:val="0099234B"/>
    <w:rsid w:val="009B6DCB"/>
    <w:rsid w:val="009B76CE"/>
    <w:rsid w:val="009B7DAD"/>
    <w:rsid w:val="009B7E53"/>
    <w:rsid w:val="009C4C95"/>
    <w:rsid w:val="009D69EF"/>
    <w:rsid w:val="009F13DE"/>
    <w:rsid w:val="00A1654C"/>
    <w:rsid w:val="00A22586"/>
    <w:rsid w:val="00A23C75"/>
    <w:rsid w:val="00A433D4"/>
    <w:rsid w:val="00A46D59"/>
    <w:rsid w:val="00A55F38"/>
    <w:rsid w:val="00A75407"/>
    <w:rsid w:val="00A77CF0"/>
    <w:rsid w:val="00A936EC"/>
    <w:rsid w:val="00AB34F9"/>
    <w:rsid w:val="00AB6784"/>
    <w:rsid w:val="00AC200E"/>
    <w:rsid w:val="00AD64E3"/>
    <w:rsid w:val="00AE3B85"/>
    <w:rsid w:val="00AE46CF"/>
    <w:rsid w:val="00AE59E0"/>
    <w:rsid w:val="00B006C8"/>
    <w:rsid w:val="00B019C8"/>
    <w:rsid w:val="00B2215D"/>
    <w:rsid w:val="00B24701"/>
    <w:rsid w:val="00B333CE"/>
    <w:rsid w:val="00B44DF4"/>
    <w:rsid w:val="00B463ED"/>
    <w:rsid w:val="00B61CEA"/>
    <w:rsid w:val="00B67942"/>
    <w:rsid w:val="00B75FAB"/>
    <w:rsid w:val="00B807C9"/>
    <w:rsid w:val="00B815E5"/>
    <w:rsid w:val="00BA1EDC"/>
    <w:rsid w:val="00BB28A8"/>
    <w:rsid w:val="00BB7A67"/>
    <w:rsid w:val="00BC79BA"/>
    <w:rsid w:val="00BD3FB4"/>
    <w:rsid w:val="00BD4D45"/>
    <w:rsid w:val="00BE1FF4"/>
    <w:rsid w:val="00BE4CC7"/>
    <w:rsid w:val="00BE587D"/>
    <w:rsid w:val="00BE5C3E"/>
    <w:rsid w:val="00BF1737"/>
    <w:rsid w:val="00BF3472"/>
    <w:rsid w:val="00C05BBA"/>
    <w:rsid w:val="00C17738"/>
    <w:rsid w:val="00C178AD"/>
    <w:rsid w:val="00C27FA0"/>
    <w:rsid w:val="00C30468"/>
    <w:rsid w:val="00C3492B"/>
    <w:rsid w:val="00C42FE8"/>
    <w:rsid w:val="00C4589F"/>
    <w:rsid w:val="00C53F19"/>
    <w:rsid w:val="00C64CCF"/>
    <w:rsid w:val="00C751C9"/>
    <w:rsid w:val="00C80ED7"/>
    <w:rsid w:val="00C82D5D"/>
    <w:rsid w:val="00C96BBF"/>
    <w:rsid w:val="00CE319D"/>
    <w:rsid w:val="00CE6210"/>
    <w:rsid w:val="00CF6C52"/>
    <w:rsid w:val="00D00F93"/>
    <w:rsid w:val="00D06810"/>
    <w:rsid w:val="00D51815"/>
    <w:rsid w:val="00D549AF"/>
    <w:rsid w:val="00D81B25"/>
    <w:rsid w:val="00DC4F5C"/>
    <w:rsid w:val="00DC628C"/>
    <w:rsid w:val="00DD0A00"/>
    <w:rsid w:val="00DD29D1"/>
    <w:rsid w:val="00DE2742"/>
    <w:rsid w:val="00DE3610"/>
    <w:rsid w:val="00DE62B1"/>
    <w:rsid w:val="00DF7046"/>
    <w:rsid w:val="00E0321E"/>
    <w:rsid w:val="00E0497F"/>
    <w:rsid w:val="00E11A8D"/>
    <w:rsid w:val="00E16BFE"/>
    <w:rsid w:val="00E3004C"/>
    <w:rsid w:val="00E34248"/>
    <w:rsid w:val="00E34DBA"/>
    <w:rsid w:val="00E65E44"/>
    <w:rsid w:val="00E65E59"/>
    <w:rsid w:val="00E7655A"/>
    <w:rsid w:val="00E80204"/>
    <w:rsid w:val="00E80EE9"/>
    <w:rsid w:val="00E94454"/>
    <w:rsid w:val="00E94E11"/>
    <w:rsid w:val="00EB01C7"/>
    <w:rsid w:val="00EC4FD0"/>
    <w:rsid w:val="00EC4FFF"/>
    <w:rsid w:val="00F06A09"/>
    <w:rsid w:val="00F10177"/>
    <w:rsid w:val="00F12437"/>
    <w:rsid w:val="00F25B07"/>
    <w:rsid w:val="00F27C35"/>
    <w:rsid w:val="00F31E06"/>
    <w:rsid w:val="00F50BD9"/>
    <w:rsid w:val="00F54F0F"/>
    <w:rsid w:val="00F75C32"/>
    <w:rsid w:val="00F817AA"/>
    <w:rsid w:val="00F83DD5"/>
    <w:rsid w:val="00F8705B"/>
    <w:rsid w:val="00FA3D38"/>
    <w:rsid w:val="00FB6345"/>
    <w:rsid w:val="00FC1AF5"/>
    <w:rsid w:val="00FD37B0"/>
    <w:rsid w:val="00FD6C07"/>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B40EE03"/>
  <w15:docId w15:val="{C914F834-FBD0-4644-9FB6-7929E35A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D1"/>
  </w:style>
  <w:style w:type="paragraph" w:styleId="Heading1">
    <w:name w:val="heading 1"/>
    <w:basedOn w:val="Normal"/>
    <w:next w:val="Normal"/>
    <w:qFormat/>
    <w:rsid w:val="001362D1"/>
    <w:pPr>
      <w:keepNext/>
      <w:outlineLvl w:val="0"/>
    </w:pPr>
    <w:rPr>
      <w:b/>
    </w:rPr>
  </w:style>
  <w:style w:type="paragraph" w:styleId="Heading2">
    <w:name w:val="heading 2"/>
    <w:basedOn w:val="Normal"/>
    <w:next w:val="Normal"/>
    <w:qFormat/>
    <w:rsid w:val="001362D1"/>
    <w:pPr>
      <w:keepNext/>
      <w:outlineLvl w:val="1"/>
    </w:pPr>
    <w:rPr>
      <w:rFonts w:ascii="Arial" w:hAnsi="Arial"/>
      <w:i/>
    </w:rPr>
  </w:style>
  <w:style w:type="paragraph" w:styleId="Heading3">
    <w:name w:val="heading 3"/>
    <w:basedOn w:val="Normal"/>
    <w:next w:val="Normal"/>
    <w:qFormat/>
    <w:rsid w:val="001362D1"/>
    <w:pPr>
      <w:keepNext/>
      <w:outlineLvl w:val="2"/>
    </w:pPr>
    <w:rPr>
      <w:u w:val="single"/>
    </w:rPr>
  </w:style>
  <w:style w:type="paragraph" w:styleId="Heading4">
    <w:name w:val="heading 4"/>
    <w:basedOn w:val="Normal"/>
    <w:next w:val="Normal"/>
    <w:qFormat/>
    <w:rsid w:val="001362D1"/>
    <w:pPr>
      <w:keepNext/>
      <w:outlineLvl w:val="3"/>
    </w:pPr>
    <w:rPr>
      <w:b/>
      <w:u w:val="single"/>
    </w:rPr>
  </w:style>
  <w:style w:type="paragraph" w:styleId="Heading5">
    <w:name w:val="heading 5"/>
    <w:basedOn w:val="Normal"/>
    <w:next w:val="Normal"/>
    <w:qFormat/>
    <w:rsid w:val="001362D1"/>
    <w:pPr>
      <w:keepNext/>
      <w:jc w:val="center"/>
      <w:outlineLvl w:val="4"/>
    </w:pPr>
    <w:rPr>
      <w:b/>
    </w:rPr>
  </w:style>
  <w:style w:type="paragraph" w:styleId="Heading9">
    <w:name w:val="heading 9"/>
    <w:basedOn w:val="Normal"/>
    <w:next w:val="Normal"/>
    <w:qFormat/>
    <w:rsid w:val="001362D1"/>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2D1"/>
    <w:pPr>
      <w:tabs>
        <w:tab w:val="center" w:pos="4320"/>
        <w:tab w:val="right" w:pos="8640"/>
      </w:tabs>
    </w:pPr>
  </w:style>
  <w:style w:type="paragraph" w:styleId="BodyText">
    <w:name w:val="Body Text"/>
    <w:basedOn w:val="Normal"/>
    <w:rsid w:val="001362D1"/>
    <w:rPr>
      <w:b/>
    </w:rPr>
  </w:style>
  <w:style w:type="paragraph" w:styleId="CommentText">
    <w:name w:val="annotation text"/>
    <w:basedOn w:val="Normal"/>
    <w:link w:val="CommentTextChar"/>
    <w:uiPriority w:val="99"/>
    <w:semiHidden/>
    <w:rsid w:val="001362D1"/>
  </w:style>
  <w:style w:type="paragraph" w:customStyle="1" w:styleId="Level1">
    <w:name w:val="Level 1"/>
    <w:basedOn w:val="Normal"/>
    <w:link w:val="Level1Char"/>
    <w:rsid w:val="001362D1"/>
    <w:pPr>
      <w:widowControl w:val="0"/>
    </w:pPr>
    <w:rPr>
      <w:sz w:val="24"/>
    </w:rPr>
  </w:style>
  <w:style w:type="paragraph" w:styleId="ListBullet2">
    <w:name w:val="List Bullet 2"/>
    <w:basedOn w:val="Normal"/>
    <w:autoRedefine/>
    <w:rsid w:val="001362D1"/>
    <w:pPr>
      <w:numPr>
        <w:numId w:val="1"/>
      </w:numPr>
    </w:pPr>
  </w:style>
  <w:style w:type="paragraph" w:styleId="EndnoteText">
    <w:name w:val="endnote text"/>
    <w:basedOn w:val="Normal"/>
    <w:link w:val="EndnoteTextChar"/>
    <w:uiPriority w:val="99"/>
    <w:semiHidden/>
    <w:rsid w:val="001362D1"/>
    <w:pPr>
      <w:widowControl w:val="0"/>
    </w:pPr>
    <w:rPr>
      <w:snapToGrid w:val="0"/>
      <w:sz w:val="22"/>
    </w:rPr>
  </w:style>
  <w:style w:type="paragraph" w:styleId="BodyText2">
    <w:name w:val="Body Text 2"/>
    <w:basedOn w:val="Normal"/>
    <w:rsid w:val="001362D1"/>
    <w:rPr>
      <w:i/>
    </w:rPr>
  </w:style>
  <w:style w:type="paragraph" w:styleId="List">
    <w:name w:val="List"/>
    <w:basedOn w:val="Normal"/>
    <w:rsid w:val="001362D1"/>
    <w:pPr>
      <w:ind w:left="360" w:hanging="360"/>
    </w:pPr>
  </w:style>
  <w:style w:type="character" w:styleId="CommentReference">
    <w:name w:val="annotation reference"/>
    <w:basedOn w:val="DefaultParagraphFont"/>
    <w:semiHidden/>
    <w:rsid w:val="001362D1"/>
    <w:rPr>
      <w:sz w:val="16"/>
    </w:rPr>
  </w:style>
  <w:style w:type="paragraph" w:styleId="BodyTextIndent">
    <w:name w:val="Body Text Indent"/>
    <w:basedOn w:val="Normal"/>
    <w:link w:val="BodyTextIndentChar"/>
    <w:rsid w:val="001362D1"/>
    <w:pPr>
      <w:ind w:firstLine="720"/>
    </w:pPr>
    <w:rPr>
      <w:rFonts w:ascii="Arial" w:hAnsi="Arial"/>
    </w:rPr>
  </w:style>
  <w:style w:type="paragraph" w:styleId="Footer">
    <w:name w:val="footer"/>
    <w:basedOn w:val="Normal"/>
    <w:link w:val="FooterChar"/>
    <w:uiPriority w:val="99"/>
    <w:rsid w:val="001362D1"/>
    <w:pPr>
      <w:tabs>
        <w:tab w:val="center" w:pos="4320"/>
        <w:tab w:val="right" w:pos="8640"/>
      </w:tabs>
    </w:pPr>
  </w:style>
  <w:style w:type="character" w:styleId="PageNumber">
    <w:name w:val="page number"/>
    <w:basedOn w:val="DefaultParagraphFont"/>
    <w:rsid w:val="001362D1"/>
  </w:style>
  <w:style w:type="character" w:customStyle="1" w:styleId="Level1Char">
    <w:name w:val="Level 1 Char"/>
    <w:basedOn w:val="DefaultParagraphFont"/>
    <w:link w:val="Level1"/>
    <w:rsid w:val="00CE6210"/>
    <w:rPr>
      <w:sz w:val="24"/>
      <w:lang w:val="en-US" w:eastAsia="en-US" w:bidi="ar-SA"/>
    </w:rPr>
  </w:style>
  <w:style w:type="paragraph" w:styleId="BalloonText">
    <w:name w:val="Balloon Text"/>
    <w:basedOn w:val="Normal"/>
    <w:semiHidden/>
    <w:rsid w:val="008F6E92"/>
    <w:rPr>
      <w:rFonts w:ascii="Tahoma" w:hAnsi="Tahoma" w:cs="Tahoma"/>
      <w:sz w:val="16"/>
      <w:szCs w:val="16"/>
    </w:rPr>
  </w:style>
  <w:style w:type="character" w:styleId="Hyperlink">
    <w:name w:val="Hyperlink"/>
    <w:basedOn w:val="DefaultParagraphFont"/>
    <w:rsid w:val="00A22586"/>
    <w:rPr>
      <w:color w:val="0000FF"/>
      <w:u w:val="single"/>
    </w:rPr>
  </w:style>
  <w:style w:type="character" w:styleId="FollowedHyperlink">
    <w:name w:val="FollowedHyperlink"/>
    <w:basedOn w:val="DefaultParagraphFont"/>
    <w:rsid w:val="00A22586"/>
    <w:rPr>
      <w:color w:val="800080"/>
      <w:u w:val="single"/>
    </w:rPr>
  </w:style>
  <w:style w:type="table" w:styleId="TableGrid">
    <w:name w:val="Table Grid"/>
    <w:basedOn w:val="TableNormal"/>
    <w:uiPriority w:val="59"/>
    <w:rsid w:val="00DD0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BEF"/>
    <w:pPr>
      <w:ind w:left="720"/>
      <w:contextualSpacing/>
    </w:pPr>
  </w:style>
  <w:style w:type="character" w:customStyle="1" w:styleId="EndnoteTextChar">
    <w:name w:val="Endnote Text Char"/>
    <w:basedOn w:val="DefaultParagraphFont"/>
    <w:link w:val="EndnoteText"/>
    <w:uiPriority w:val="99"/>
    <w:semiHidden/>
    <w:locked/>
    <w:rsid w:val="00BE587D"/>
    <w:rPr>
      <w:snapToGrid w:val="0"/>
      <w:sz w:val="22"/>
    </w:rPr>
  </w:style>
  <w:style w:type="paragraph" w:styleId="CommentSubject">
    <w:name w:val="annotation subject"/>
    <w:basedOn w:val="CommentText"/>
    <w:next w:val="CommentText"/>
    <w:link w:val="CommentSubjectChar"/>
    <w:rsid w:val="00B24701"/>
    <w:rPr>
      <w:b/>
      <w:bCs/>
    </w:rPr>
  </w:style>
  <w:style w:type="character" w:customStyle="1" w:styleId="CommentTextChar">
    <w:name w:val="Comment Text Char"/>
    <w:basedOn w:val="DefaultParagraphFont"/>
    <w:link w:val="CommentText"/>
    <w:uiPriority w:val="99"/>
    <w:semiHidden/>
    <w:rsid w:val="00B24701"/>
  </w:style>
  <w:style w:type="character" w:customStyle="1" w:styleId="CommentSubjectChar">
    <w:name w:val="Comment Subject Char"/>
    <w:basedOn w:val="CommentTextChar"/>
    <w:link w:val="CommentSubject"/>
    <w:rsid w:val="00B24701"/>
    <w:rPr>
      <w:b/>
      <w:bCs/>
    </w:rPr>
  </w:style>
  <w:style w:type="character" w:customStyle="1" w:styleId="BodyTextIndentChar">
    <w:name w:val="Body Text Indent Char"/>
    <w:basedOn w:val="DefaultParagraphFont"/>
    <w:link w:val="BodyTextIndent"/>
    <w:rsid w:val="002B6B64"/>
    <w:rPr>
      <w:rFonts w:ascii="Arial" w:hAnsi="Arial"/>
    </w:rPr>
  </w:style>
  <w:style w:type="paragraph" w:styleId="FootnoteText">
    <w:name w:val="footnote text"/>
    <w:basedOn w:val="Normal"/>
    <w:link w:val="FootnoteTextChar"/>
    <w:semiHidden/>
    <w:unhideWhenUsed/>
    <w:rsid w:val="00747EF9"/>
  </w:style>
  <w:style w:type="character" w:customStyle="1" w:styleId="FootnoteTextChar">
    <w:name w:val="Footnote Text Char"/>
    <w:basedOn w:val="DefaultParagraphFont"/>
    <w:link w:val="FootnoteText"/>
    <w:semiHidden/>
    <w:rsid w:val="00747EF9"/>
  </w:style>
  <w:style w:type="character" w:styleId="FootnoteReference">
    <w:name w:val="footnote reference"/>
    <w:basedOn w:val="DefaultParagraphFont"/>
    <w:semiHidden/>
    <w:unhideWhenUsed/>
    <w:rsid w:val="00747EF9"/>
    <w:rPr>
      <w:vertAlign w:val="superscript"/>
    </w:rPr>
  </w:style>
  <w:style w:type="character" w:customStyle="1" w:styleId="FooterChar">
    <w:name w:val="Footer Char"/>
    <w:basedOn w:val="DefaultParagraphFont"/>
    <w:link w:val="Footer"/>
    <w:uiPriority w:val="99"/>
    <w:rsid w:val="0003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water/water-quality/assessments/wqa-guidance-man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q.virginia.gov/water/water-quality/water-qual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5234-1C9B-4475-B8D3-70ED52F4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4479</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Chapter 4 Assessment Methodology</vt:lpstr>
    </vt:vector>
  </TitlesOfParts>
  <Company>Department of Environmental Quality</Company>
  <LinksUpToDate>false</LinksUpToDate>
  <CharactersWithSpaces>29259</CharactersWithSpaces>
  <SharedDoc>false</SharedDoc>
  <HLinks>
    <vt:vector size="6" baseType="variant">
      <vt:variant>
        <vt:i4>1114126</vt:i4>
      </vt:variant>
      <vt:variant>
        <vt:i4>0</vt:i4>
      </vt:variant>
      <vt:variant>
        <vt:i4>0</vt:i4>
      </vt:variant>
      <vt:variant>
        <vt:i4>5</vt:i4>
      </vt:variant>
      <vt:variant>
        <vt:lpwstr>http://www.deq.virginia.gov/waterguidance/pdf/092006.pdf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Assessment Methodology</dc:title>
  <dc:creator>Amanda.Shaver@deq.virginia.gov;Cleo.Baker@deq.virginia.gov</dc:creator>
  <cp:lastModifiedBy>Shaver, Amanda (DEQ)</cp:lastModifiedBy>
  <cp:revision>2</cp:revision>
  <cp:lastPrinted>2017-11-16T19:03:00Z</cp:lastPrinted>
  <dcterms:created xsi:type="dcterms:W3CDTF">2022-09-20T12:43:00Z</dcterms:created>
  <dcterms:modified xsi:type="dcterms:W3CDTF">2022-09-20T12:43:00Z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1537875596</vt:i4>
  </property>
  <property fmtid="{D5CDD505-2E9C-101B-9397-08002B2CF9AE}" pid="3" name="_EmailSubject">
    <vt:lpwstr>Comments</vt:lpwstr>
  </property>
  <property fmtid="{D5CDD505-2E9C-101B-9397-08002B2CF9AE}" pid="4" name="_AuthorEmail">
    <vt:lpwstr>jvpalmore@deq.virginia.gov</vt:lpwstr>
  </property>
  <property fmtid="{D5CDD505-2E9C-101B-9397-08002B2CF9AE}" pid="5" name="_AuthorEmailDisplayName">
    <vt:lpwstr>Palmore,Jennifer</vt:lpwstr>
  </property>
  <property fmtid="{D5CDD505-2E9C-101B-9397-08002B2CF9AE}" pid="6" name="_ReviewingToolsShownOnce">
    <vt:lpwstr/>
  </property>
</Properties>
</file>