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6AB5B" w14:textId="3947E39D" w:rsidR="00BA3C66" w:rsidRPr="00937C0A" w:rsidRDefault="00BA3C66" w:rsidP="00BA3C66">
      <w:pPr>
        <w:pStyle w:val="Heading2"/>
        <w:rPr>
          <w:szCs w:val="24"/>
        </w:rPr>
      </w:pPr>
      <w:r w:rsidRPr="00937C0A">
        <w:rPr>
          <w:caps/>
          <w:szCs w:val="24"/>
        </w:rPr>
        <w:t>Chapter</w:t>
      </w:r>
      <w:r w:rsidRPr="00937C0A">
        <w:rPr>
          <w:szCs w:val="24"/>
        </w:rPr>
        <w:t xml:space="preserve"> 7.4</w:t>
      </w:r>
      <w:r>
        <w:rPr>
          <w:szCs w:val="24"/>
        </w:rPr>
        <w:t xml:space="preserve">. </w:t>
      </w:r>
      <w:r w:rsidRPr="00937C0A">
        <w:rPr>
          <w:szCs w:val="24"/>
        </w:rPr>
        <w:t xml:space="preserve">COST/BENEFIT ASSOCIATED WITH THE </w:t>
      </w:r>
      <w:r w:rsidR="00CB32E3" w:rsidRPr="00937C0A">
        <w:rPr>
          <w:szCs w:val="24"/>
        </w:rPr>
        <w:t>C</w:t>
      </w:r>
      <w:r w:rsidR="00CB32E3">
        <w:rPr>
          <w:szCs w:val="24"/>
        </w:rPr>
        <w:t>LEAN WATER STATE REVOLVING LOAN FUND</w:t>
      </w:r>
      <w:r w:rsidR="00CB32E3" w:rsidRPr="00937C0A">
        <w:rPr>
          <w:szCs w:val="24"/>
        </w:rPr>
        <w:t xml:space="preserve"> </w:t>
      </w:r>
    </w:p>
    <w:p w14:paraId="5BD8A3C4" w14:textId="77777777" w:rsidR="00BA3C66" w:rsidRPr="00937C0A" w:rsidRDefault="00BA3C66" w:rsidP="00BA3C66">
      <w:pPr>
        <w:rPr>
          <w:szCs w:val="24"/>
        </w:rPr>
      </w:pPr>
    </w:p>
    <w:p w14:paraId="210F6AA6" w14:textId="530C8427" w:rsidR="00A2527F" w:rsidRDefault="00BA3C66" w:rsidP="00A2527F">
      <w:pPr>
        <w:widowControl/>
        <w:jc w:val="both"/>
        <w:rPr>
          <w:b/>
          <w:szCs w:val="24"/>
        </w:rPr>
      </w:pPr>
      <w:r w:rsidRPr="00937C0A">
        <w:rPr>
          <w:b/>
          <w:szCs w:val="24"/>
        </w:rPr>
        <w:t>Construction</w:t>
      </w:r>
      <w:r w:rsidR="00CB32E3">
        <w:rPr>
          <w:b/>
          <w:szCs w:val="24"/>
        </w:rPr>
        <w:t xml:space="preserve"> Assistance</w:t>
      </w:r>
      <w:r w:rsidRPr="00937C0A">
        <w:rPr>
          <w:b/>
          <w:szCs w:val="24"/>
        </w:rPr>
        <w:t xml:space="preserve"> Grants</w:t>
      </w:r>
    </w:p>
    <w:p w14:paraId="677B30FA" w14:textId="77777777" w:rsidR="00A2527F" w:rsidRPr="00937C0A" w:rsidRDefault="00A2527F" w:rsidP="00A2527F">
      <w:pPr>
        <w:widowControl/>
        <w:jc w:val="both"/>
        <w:rPr>
          <w:szCs w:val="24"/>
        </w:rPr>
      </w:pPr>
    </w:p>
    <w:p w14:paraId="7C12DC61" w14:textId="77777777" w:rsidR="00BA3C66" w:rsidRPr="00937C0A" w:rsidRDefault="00BA3C66" w:rsidP="00A2527F">
      <w:pPr>
        <w:widowControl/>
        <w:ind w:firstLine="720"/>
        <w:rPr>
          <w:szCs w:val="24"/>
        </w:rPr>
      </w:pPr>
      <w:r w:rsidRPr="00937C0A">
        <w:rPr>
          <w:szCs w:val="24"/>
        </w:rPr>
        <w:t>The Federal construction grants program was initiated in 1958 to provide financial assistance to municipalities for the planning, design, and construction of p</w:t>
      </w:r>
      <w:r w:rsidR="008317CB">
        <w:rPr>
          <w:szCs w:val="24"/>
        </w:rPr>
        <w:t xml:space="preserve">ublicly owned treatment works. </w:t>
      </w:r>
      <w:r w:rsidRPr="00937C0A">
        <w:rPr>
          <w:szCs w:val="24"/>
        </w:rPr>
        <w:t>Until 1988, the program was an essential element in pollution control efforts, without which many localities would have been unable to provide wastewater treatment systems.</w:t>
      </w:r>
    </w:p>
    <w:p w14:paraId="7A9D7536" w14:textId="77777777" w:rsidR="00BA3C66" w:rsidRPr="00937C0A" w:rsidRDefault="00BA3C66" w:rsidP="00BA3C66">
      <w:pPr>
        <w:widowControl/>
        <w:rPr>
          <w:szCs w:val="24"/>
        </w:rPr>
      </w:pPr>
    </w:p>
    <w:p w14:paraId="05A6A21D" w14:textId="77777777" w:rsidR="00BA3C66" w:rsidRPr="00937C0A" w:rsidRDefault="00BA3C66" w:rsidP="00BA3C66">
      <w:pPr>
        <w:widowControl/>
        <w:rPr>
          <w:szCs w:val="24"/>
        </w:rPr>
      </w:pPr>
      <w:r w:rsidRPr="00937C0A">
        <w:rPr>
          <w:szCs w:val="24"/>
        </w:rPr>
        <w:t>Through 1988, Virginia received approximately $1.2 billion in federal appropria</w:t>
      </w:r>
      <w:r w:rsidR="008317CB">
        <w:rPr>
          <w:szCs w:val="24"/>
        </w:rPr>
        <w:t xml:space="preserve">tions for construction grants. </w:t>
      </w:r>
      <w:r w:rsidRPr="00937C0A">
        <w:rPr>
          <w:szCs w:val="24"/>
        </w:rPr>
        <w:t xml:space="preserve">These federal funds financed up to 75 percent of the total eligible cost </w:t>
      </w:r>
      <w:r w:rsidR="008317CB">
        <w:rPr>
          <w:szCs w:val="24"/>
        </w:rPr>
        <w:t xml:space="preserve">of approximately 183 projects. </w:t>
      </w:r>
      <w:r w:rsidRPr="00937C0A">
        <w:rPr>
          <w:szCs w:val="24"/>
        </w:rPr>
        <w:t>The state contributed another $52.3 million toward project costs, with the remainder c</w:t>
      </w:r>
      <w:r w:rsidR="008317CB">
        <w:rPr>
          <w:szCs w:val="24"/>
        </w:rPr>
        <w:t xml:space="preserve">oming from local sources. </w:t>
      </w:r>
      <w:r w:rsidRPr="00937C0A">
        <w:rPr>
          <w:szCs w:val="24"/>
        </w:rPr>
        <w:t>Total local investment in these projects is estimated at $500 million.</w:t>
      </w:r>
    </w:p>
    <w:p w14:paraId="64A5F1FF" w14:textId="77777777" w:rsidR="00BA3C66" w:rsidRPr="00937C0A" w:rsidRDefault="00BA3C66" w:rsidP="00BA3C66">
      <w:pPr>
        <w:widowControl/>
        <w:jc w:val="both"/>
        <w:rPr>
          <w:szCs w:val="24"/>
        </w:rPr>
      </w:pPr>
    </w:p>
    <w:p w14:paraId="4D41BE12" w14:textId="77777777" w:rsidR="00BA3C66" w:rsidRPr="00937C0A" w:rsidRDefault="00BA3C66" w:rsidP="00BA3C66">
      <w:pPr>
        <w:widowControl/>
        <w:jc w:val="both"/>
        <w:rPr>
          <w:b/>
          <w:szCs w:val="24"/>
        </w:rPr>
      </w:pPr>
      <w:r w:rsidRPr="00937C0A">
        <w:rPr>
          <w:b/>
          <w:szCs w:val="24"/>
        </w:rPr>
        <w:t>Virginia Clean Water Revolving Loan Fund</w:t>
      </w:r>
    </w:p>
    <w:p w14:paraId="6E258ABC" w14:textId="77777777" w:rsidR="00BA3C66" w:rsidRPr="00937C0A" w:rsidRDefault="00BA3C66" w:rsidP="00BA3C66">
      <w:pPr>
        <w:widowControl/>
        <w:jc w:val="both"/>
        <w:rPr>
          <w:szCs w:val="24"/>
        </w:rPr>
      </w:pPr>
    </w:p>
    <w:p w14:paraId="3148321A" w14:textId="77777777" w:rsidR="00BA3C66" w:rsidRPr="00937C0A" w:rsidRDefault="00BA3C66" w:rsidP="00BA3C66">
      <w:pPr>
        <w:widowControl/>
        <w:rPr>
          <w:szCs w:val="24"/>
        </w:rPr>
      </w:pPr>
      <w:r w:rsidRPr="00937C0A">
        <w:rPr>
          <w:szCs w:val="24"/>
        </w:rPr>
        <w:tab/>
        <w:t>In 1988, a grant program was converted to a low-interest loan program to provide financial assistance for the planning, desi</w:t>
      </w:r>
      <w:r w:rsidR="008317CB">
        <w:rPr>
          <w:szCs w:val="24"/>
        </w:rPr>
        <w:t xml:space="preserve">gn and construction of POTW's. </w:t>
      </w:r>
      <w:r w:rsidRPr="00937C0A">
        <w:rPr>
          <w:szCs w:val="24"/>
        </w:rPr>
        <w:t>The 1986 General Assembly created the Virginia Water Facilities Loan Fund, through which loans could be made to local governments at or below current market interest rates for wast</w:t>
      </w:r>
      <w:r w:rsidR="008317CB">
        <w:rPr>
          <w:szCs w:val="24"/>
        </w:rPr>
        <w:t xml:space="preserve">ewater treatment improvements. </w:t>
      </w:r>
      <w:r w:rsidRPr="00937C0A">
        <w:rPr>
          <w:szCs w:val="24"/>
        </w:rPr>
        <w:t>Principal and interest repaid into the fund could then be loaned</w:t>
      </w:r>
      <w:r w:rsidR="008317CB">
        <w:rPr>
          <w:szCs w:val="24"/>
        </w:rPr>
        <w:t xml:space="preserve"> again for additional projects.</w:t>
      </w:r>
      <w:r w:rsidRPr="00937C0A">
        <w:rPr>
          <w:szCs w:val="24"/>
        </w:rPr>
        <w:t xml:space="preserve"> The Federal Water Quality Act of 1987 established a State Revolving Loan Fund Capitalization Grant Program that provided an avenue for states to convert federal grant monies into a State Revolving Loan Fund.</w:t>
      </w:r>
    </w:p>
    <w:p w14:paraId="39B6E730" w14:textId="77777777" w:rsidR="00BA3C66" w:rsidRPr="00937C0A" w:rsidRDefault="00BA3C66" w:rsidP="00BA3C66">
      <w:pPr>
        <w:widowControl/>
        <w:rPr>
          <w:szCs w:val="24"/>
        </w:rPr>
      </w:pPr>
    </w:p>
    <w:p w14:paraId="38CFEAD0" w14:textId="77777777" w:rsidR="00BA3C66" w:rsidRPr="006F6C01" w:rsidRDefault="00BA3C66" w:rsidP="00BA3C66">
      <w:pPr>
        <w:widowControl/>
        <w:rPr>
          <w:szCs w:val="24"/>
        </w:rPr>
      </w:pPr>
      <w:r w:rsidRPr="00703831">
        <w:rPr>
          <w:szCs w:val="24"/>
        </w:rPr>
        <w:t>On June 10, 1988, Virginia became the first state in EPA Region III and the fifth state in the nation to receive authorization to administer a</w:t>
      </w:r>
      <w:r w:rsidR="008317CB">
        <w:rPr>
          <w:szCs w:val="24"/>
        </w:rPr>
        <w:t xml:space="preserve"> State Revolving Loan Program. </w:t>
      </w:r>
      <w:r w:rsidRPr="006F6C01">
        <w:rPr>
          <w:szCs w:val="24"/>
        </w:rPr>
        <w:t xml:space="preserve">As of </w:t>
      </w:r>
      <w:r w:rsidR="000E5077" w:rsidRPr="006F6C01">
        <w:rPr>
          <w:szCs w:val="24"/>
        </w:rPr>
        <w:t>June 30</w:t>
      </w:r>
      <w:r w:rsidRPr="006F6C01">
        <w:rPr>
          <w:szCs w:val="24"/>
        </w:rPr>
        <w:t>, 20</w:t>
      </w:r>
      <w:r w:rsidR="000E5077" w:rsidRPr="006F6C01">
        <w:rPr>
          <w:szCs w:val="24"/>
        </w:rPr>
        <w:t>21</w:t>
      </w:r>
      <w:r w:rsidRPr="006F6C01">
        <w:rPr>
          <w:szCs w:val="24"/>
        </w:rPr>
        <w:t>, Virginia has received federal capitalization grants totaling $1,0</w:t>
      </w:r>
      <w:r w:rsidR="000E5077" w:rsidRPr="006F6C01">
        <w:rPr>
          <w:szCs w:val="24"/>
        </w:rPr>
        <w:t>60</w:t>
      </w:r>
      <w:r w:rsidRPr="006F6C01">
        <w:rPr>
          <w:szCs w:val="24"/>
        </w:rPr>
        <w:t>,</w:t>
      </w:r>
      <w:r w:rsidR="000E5077" w:rsidRPr="006F6C01">
        <w:rPr>
          <w:szCs w:val="24"/>
        </w:rPr>
        <w:t>669</w:t>
      </w:r>
      <w:r w:rsidRPr="006F6C01">
        <w:rPr>
          <w:szCs w:val="24"/>
        </w:rPr>
        <w:t>,207. In addition, Virginia has provided the required matching funds of $1</w:t>
      </w:r>
      <w:r w:rsidR="000E5077" w:rsidRPr="006F6C01">
        <w:rPr>
          <w:szCs w:val="24"/>
        </w:rPr>
        <w:t>96</w:t>
      </w:r>
      <w:r w:rsidRPr="006F6C01">
        <w:rPr>
          <w:szCs w:val="24"/>
        </w:rPr>
        <w:t>,</w:t>
      </w:r>
      <w:r w:rsidR="000E5077" w:rsidRPr="006F6C01">
        <w:rPr>
          <w:szCs w:val="24"/>
        </w:rPr>
        <w:t>092</w:t>
      </w:r>
      <w:r w:rsidRPr="006F6C01">
        <w:rPr>
          <w:szCs w:val="24"/>
        </w:rPr>
        <w:t>,</w:t>
      </w:r>
      <w:r w:rsidR="000E5077" w:rsidRPr="006F6C01">
        <w:rPr>
          <w:szCs w:val="24"/>
        </w:rPr>
        <w:t>3</w:t>
      </w:r>
      <w:r w:rsidRPr="006F6C01">
        <w:rPr>
          <w:szCs w:val="24"/>
        </w:rPr>
        <w:t>83 to the program.</w:t>
      </w:r>
    </w:p>
    <w:p w14:paraId="1B700741" w14:textId="77777777" w:rsidR="00BA3C66" w:rsidRPr="006F6C01" w:rsidRDefault="00BA3C66" w:rsidP="00BA3C66">
      <w:pPr>
        <w:widowControl/>
        <w:rPr>
          <w:szCs w:val="24"/>
        </w:rPr>
      </w:pPr>
    </w:p>
    <w:p w14:paraId="33D30C59" w14:textId="77777777" w:rsidR="00BA3C66" w:rsidRPr="00937C0A" w:rsidRDefault="00BA3C66" w:rsidP="00BA3C66">
      <w:pPr>
        <w:widowControl/>
        <w:rPr>
          <w:szCs w:val="24"/>
        </w:rPr>
      </w:pPr>
      <w:r w:rsidRPr="006F6C01">
        <w:rPr>
          <w:szCs w:val="24"/>
        </w:rPr>
        <w:t>These funds, along with accrued interest earnings, repayments by loan recipients, and the implementation of a leveraging program in e</w:t>
      </w:r>
      <w:r w:rsidR="000E5077" w:rsidRPr="006F6C01">
        <w:rPr>
          <w:szCs w:val="24"/>
        </w:rPr>
        <w:t>ach of FY’s 1999, 2000, 2004,</w:t>
      </w:r>
      <w:r w:rsidRPr="006F6C01">
        <w:rPr>
          <w:szCs w:val="24"/>
        </w:rPr>
        <w:t xml:space="preserve"> 2007 through 2013 (when demand exceeded available resources)</w:t>
      </w:r>
      <w:r w:rsidR="000E5077" w:rsidRPr="006F6C01">
        <w:rPr>
          <w:szCs w:val="24"/>
        </w:rPr>
        <w:t>, and 2021</w:t>
      </w:r>
      <w:r w:rsidRPr="006F6C01">
        <w:rPr>
          <w:szCs w:val="24"/>
        </w:rPr>
        <w:t xml:space="preserve"> have enabled the VRLF to</w:t>
      </w:r>
      <w:r w:rsidR="000E5077" w:rsidRPr="006F6C01">
        <w:rPr>
          <w:szCs w:val="24"/>
        </w:rPr>
        <w:t xml:space="preserve"> provide loan assistance to 1,094 projects totaling over $3.64</w:t>
      </w:r>
      <w:r w:rsidRPr="006F6C01">
        <w:rPr>
          <w:szCs w:val="24"/>
        </w:rPr>
        <w:t xml:space="preserve"> billion.</w:t>
      </w:r>
      <w:r w:rsidRPr="00937C0A">
        <w:rPr>
          <w:szCs w:val="24"/>
        </w:rPr>
        <w:t xml:space="preserve"> </w:t>
      </w:r>
    </w:p>
    <w:p w14:paraId="428D93F7" w14:textId="77777777" w:rsidR="00BA3C66" w:rsidRPr="00937C0A" w:rsidRDefault="00BA3C66" w:rsidP="00BA3C66">
      <w:pPr>
        <w:widowControl/>
        <w:jc w:val="both"/>
        <w:rPr>
          <w:szCs w:val="24"/>
        </w:rPr>
      </w:pPr>
    </w:p>
    <w:p w14:paraId="4C723835" w14:textId="77777777" w:rsidR="00A2527F" w:rsidRDefault="00BA3C66" w:rsidP="00A2527F">
      <w:pPr>
        <w:pStyle w:val="Footer"/>
        <w:widowControl/>
        <w:tabs>
          <w:tab w:val="clear" w:pos="4320"/>
          <w:tab w:val="clear" w:pos="8640"/>
        </w:tabs>
        <w:jc w:val="both"/>
        <w:rPr>
          <w:rFonts w:ascii="Times New Roman" w:hAnsi="Times New Roman"/>
          <w:b/>
          <w:snapToGrid/>
          <w:szCs w:val="24"/>
        </w:rPr>
      </w:pPr>
      <w:r w:rsidRPr="00937C0A">
        <w:rPr>
          <w:rFonts w:ascii="Times New Roman" w:hAnsi="Times New Roman"/>
          <w:b/>
          <w:snapToGrid/>
          <w:szCs w:val="24"/>
        </w:rPr>
        <w:t>AgBMP Loan Program</w:t>
      </w:r>
    </w:p>
    <w:p w14:paraId="54E31C0C" w14:textId="77777777" w:rsidR="00A2527F" w:rsidRPr="00937C0A" w:rsidRDefault="00A2527F" w:rsidP="00A2527F">
      <w:pPr>
        <w:pStyle w:val="Footer"/>
        <w:widowControl/>
        <w:tabs>
          <w:tab w:val="clear" w:pos="4320"/>
          <w:tab w:val="clear" w:pos="8640"/>
        </w:tabs>
        <w:jc w:val="both"/>
        <w:rPr>
          <w:snapToGrid/>
          <w:szCs w:val="24"/>
        </w:rPr>
      </w:pPr>
    </w:p>
    <w:p w14:paraId="27B7ED8D" w14:textId="77777777" w:rsidR="00BA3C66" w:rsidRPr="00937C0A" w:rsidRDefault="00BA3C66" w:rsidP="00A2527F">
      <w:pPr>
        <w:ind w:firstLine="720"/>
        <w:rPr>
          <w:snapToGrid/>
          <w:szCs w:val="24"/>
        </w:rPr>
      </w:pPr>
      <w:r w:rsidRPr="00937C0A">
        <w:rPr>
          <w:snapToGrid/>
          <w:szCs w:val="24"/>
        </w:rPr>
        <w:t>The 1999 General Assembly amended Chapter 22 of the Code of Virginia, expand</w:t>
      </w:r>
      <w:r w:rsidR="00665640">
        <w:rPr>
          <w:snapToGrid/>
          <w:szCs w:val="24"/>
        </w:rPr>
        <w:t>ed</w:t>
      </w:r>
      <w:r w:rsidRPr="00937C0A">
        <w:rPr>
          <w:snapToGrid/>
          <w:szCs w:val="24"/>
        </w:rPr>
        <w:t xml:space="preserve"> the activities of Virginia’s Water Facilities (Clean Water) Revolving Fund, to allow low interest loan financing of specific agricultural best</w:t>
      </w:r>
      <w:r w:rsidR="008317CB">
        <w:rPr>
          <w:snapToGrid/>
          <w:szCs w:val="24"/>
        </w:rPr>
        <w:t xml:space="preserve"> management practices (AgBMP). </w:t>
      </w:r>
      <w:r w:rsidRPr="00937C0A">
        <w:rPr>
          <w:snapToGrid/>
          <w:szCs w:val="24"/>
        </w:rPr>
        <w:t xml:space="preserve">This legislation was </w:t>
      </w:r>
      <w:bookmarkStart w:id="0" w:name="_GoBack"/>
      <w:bookmarkEnd w:id="0"/>
      <w:r w:rsidRPr="00937C0A">
        <w:rPr>
          <w:snapToGrid/>
          <w:szCs w:val="24"/>
        </w:rPr>
        <w:t xml:space="preserve">amended to encourage the commonwealth’s farm communities to implement best management practices that reduce or eliminate agricultural non-point source </w:t>
      </w:r>
      <w:r w:rsidR="008317CB">
        <w:rPr>
          <w:snapToGrid/>
          <w:szCs w:val="24"/>
        </w:rPr>
        <w:t>pollution of Virginia’s waters.</w:t>
      </w:r>
      <w:r w:rsidRPr="00937C0A">
        <w:rPr>
          <w:snapToGrid/>
          <w:szCs w:val="24"/>
        </w:rPr>
        <w:t xml:space="preserve"> This funding initiative went into effect July 1, 1999.</w:t>
      </w:r>
      <w:r w:rsidR="008317CB">
        <w:rPr>
          <w:snapToGrid/>
          <w:szCs w:val="24"/>
        </w:rPr>
        <w:t xml:space="preserve"> </w:t>
      </w:r>
      <w:r w:rsidRPr="00937C0A">
        <w:rPr>
          <w:snapToGrid/>
          <w:szCs w:val="24"/>
        </w:rPr>
        <w:t xml:space="preserve">Agreements were reached with the Virginia Resources Authority and the State’s three Farm Credit Associations to allow them to perform </w:t>
      </w:r>
      <w:r w:rsidRPr="00937C0A">
        <w:rPr>
          <w:snapToGrid/>
          <w:szCs w:val="24"/>
        </w:rPr>
        <w:lastRenderedPageBreak/>
        <w:t>necessary loan underwriting and execute and disburse l</w:t>
      </w:r>
      <w:r w:rsidR="008317CB">
        <w:rPr>
          <w:snapToGrid/>
          <w:szCs w:val="24"/>
        </w:rPr>
        <w:t>oan proceeds to the recipients.</w:t>
      </w:r>
      <w:r w:rsidRPr="00937C0A">
        <w:rPr>
          <w:snapToGrid/>
          <w:szCs w:val="24"/>
        </w:rPr>
        <w:t xml:space="preserve"> </w:t>
      </w:r>
    </w:p>
    <w:p w14:paraId="5620F0FF" w14:textId="77777777" w:rsidR="00BA3C66" w:rsidRPr="00937C0A" w:rsidRDefault="00BA3C66" w:rsidP="00BA3C66">
      <w:pPr>
        <w:pStyle w:val="Footer"/>
        <w:widowControl/>
        <w:tabs>
          <w:tab w:val="clear" w:pos="4320"/>
          <w:tab w:val="clear" w:pos="8640"/>
        </w:tabs>
        <w:rPr>
          <w:rFonts w:ascii="Times New Roman" w:hAnsi="Times New Roman"/>
          <w:snapToGrid/>
          <w:szCs w:val="24"/>
        </w:rPr>
      </w:pPr>
      <w:r w:rsidRPr="0013083E">
        <w:rPr>
          <w:rFonts w:ascii="Times New Roman" w:hAnsi="Times New Roman"/>
          <w:snapToGrid/>
          <w:szCs w:val="24"/>
        </w:rPr>
        <w:t>Virginia received its first request for low-interest loan assistance from its AgBMP program on January 14, 2000</w:t>
      </w:r>
      <w:r w:rsidRPr="006F6C01">
        <w:rPr>
          <w:rFonts w:ascii="Times New Roman" w:hAnsi="Times New Roman"/>
          <w:snapToGrid/>
          <w:szCs w:val="24"/>
        </w:rPr>
        <w:t>. Since then, DEQ has authorized more than $46 million in low-interest loan assistance to Virginia farmers for over 614 eligible BMP projects that would improve wate</w:t>
      </w:r>
      <w:r w:rsidR="008317CB">
        <w:rPr>
          <w:rFonts w:ascii="Times New Roman" w:hAnsi="Times New Roman"/>
          <w:snapToGrid/>
          <w:szCs w:val="24"/>
        </w:rPr>
        <w:t xml:space="preserve">r quality in the commonwealth. </w:t>
      </w:r>
      <w:r w:rsidRPr="006F6C01">
        <w:rPr>
          <w:rFonts w:ascii="Times New Roman" w:hAnsi="Times New Roman"/>
          <w:snapToGrid/>
          <w:szCs w:val="24"/>
        </w:rPr>
        <w:t xml:space="preserve">In July 2016, this program was suspended for lack of interest and then updated, expanded </w:t>
      </w:r>
      <w:r w:rsidR="008317CB">
        <w:rPr>
          <w:rFonts w:ascii="Times New Roman" w:hAnsi="Times New Roman"/>
          <w:snapToGrid/>
          <w:szCs w:val="24"/>
        </w:rPr>
        <w:t xml:space="preserve">and reinstituted in July 2019. </w:t>
      </w:r>
      <w:r w:rsidR="006F6C01" w:rsidRPr="006F6C01">
        <w:rPr>
          <w:rFonts w:ascii="Times New Roman" w:hAnsi="Times New Roman"/>
          <w:snapToGrid/>
          <w:szCs w:val="24"/>
        </w:rPr>
        <w:t>Since</w:t>
      </w:r>
      <w:r w:rsidR="006F6C01">
        <w:rPr>
          <w:rFonts w:ascii="Times New Roman" w:hAnsi="Times New Roman"/>
          <w:snapToGrid/>
          <w:szCs w:val="24"/>
        </w:rPr>
        <w:t xml:space="preserve"> restarting, the AgBMP program has authorized more than $17.9 million in interest-free loan assistance for 179 eligible BMP projects.</w:t>
      </w:r>
    </w:p>
    <w:p w14:paraId="48CA3802" w14:textId="77777777" w:rsidR="00BA3C66" w:rsidRPr="00937C0A" w:rsidRDefault="00BA3C66" w:rsidP="00BA3C66">
      <w:pPr>
        <w:pStyle w:val="Footer"/>
        <w:widowControl/>
        <w:tabs>
          <w:tab w:val="clear" w:pos="4320"/>
          <w:tab w:val="clear" w:pos="8640"/>
        </w:tabs>
        <w:jc w:val="both"/>
        <w:rPr>
          <w:rFonts w:ascii="Times New Roman" w:hAnsi="Times New Roman"/>
          <w:snapToGrid/>
          <w:szCs w:val="24"/>
        </w:rPr>
      </w:pPr>
    </w:p>
    <w:p w14:paraId="10D3889C" w14:textId="77777777" w:rsidR="00A2527F" w:rsidRDefault="00BA3C66" w:rsidP="00A2527F">
      <w:pPr>
        <w:widowControl/>
        <w:jc w:val="both"/>
        <w:rPr>
          <w:b/>
          <w:szCs w:val="24"/>
        </w:rPr>
      </w:pPr>
      <w:r w:rsidRPr="00937C0A">
        <w:rPr>
          <w:b/>
          <w:szCs w:val="24"/>
        </w:rPr>
        <w:t>Brownfield Program</w:t>
      </w:r>
    </w:p>
    <w:p w14:paraId="1E2C8105" w14:textId="77777777" w:rsidR="00A2527F" w:rsidRPr="00937C0A" w:rsidRDefault="00A2527F" w:rsidP="00A2527F">
      <w:pPr>
        <w:widowControl/>
        <w:jc w:val="both"/>
        <w:rPr>
          <w:szCs w:val="24"/>
        </w:rPr>
      </w:pPr>
    </w:p>
    <w:p w14:paraId="2C5E6712" w14:textId="5FAB7FC6" w:rsidR="00BA3C66" w:rsidRPr="00937C0A" w:rsidRDefault="00BA3C66" w:rsidP="00A2527F">
      <w:pPr>
        <w:widowControl/>
        <w:ind w:firstLine="720"/>
        <w:rPr>
          <w:szCs w:val="24"/>
        </w:rPr>
      </w:pPr>
      <w:r w:rsidRPr="00937C0A">
        <w:rPr>
          <w:szCs w:val="24"/>
        </w:rPr>
        <w:t>The 2001 General Assembly amended the VRLF legislation to make loan assistance available for remediation of contaminated brownfield prope</w:t>
      </w:r>
      <w:r w:rsidR="008317CB">
        <w:rPr>
          <w:szCs w:val="24"/>
        </w:rPr>
        <w:t xml:space="preserve">rties across the commonwealth. </w:t>
      </w:r>
      <w:r w:rsidRPr="00937C0A">
        <w:rPr>
          <w:szCs w:val="24"/>
        </w:rPr>
        <w:t xml:space="preserve">This funding initiative provides assistance to eligible entities for activities that result from an </w:t>
      </w:r>
      <w:r w:rsidRPr="00955B2B">
        <w:rPr>
          <w:szCs w:val="24"/>
        </w:rPr>
        <w:t>approved site characterization and remediation plan and where the remediation effort results in an improvement to or protect</w:t>
      </w:r>
      <w:r w:rsidR="008317CB">
        <w:rPr>
          <w:szCs w:val="24"/>
        </w:rPr>
        <w:t xml:space="preserve">ion of surface or groundwater. </w:t>
      </w:r>
      <w:r w:rsidR="00A51667" w:rsidRPr="00A51667">
        <w:rPr>
          <w:szCs w:val="24"/>
        </w:rPr>
        <w:t>As of June 30, 2021</w:t>
      </w:r>
      <w:r w:rsidRPr="00A51667">
        <w:rPr>
          <w:szCs w:val="24"/>
        </w:rPr>
        <w:t xml:space="preserve">, </w:t>
      </w:r>
      <w:r w:rsidR="00A51667" w:rsidRPr="00A51667">
        <w:rPr>
          <w:szCs w:val="24"/>
        </w:rPr>
        <w:t>eight</w:t>
      </w:r>
      <w:r w:rsidRPr="00A51667">
        <w:rPr>
          <w:szCs w:val="24"/>
        </w:rPr>
        <w:t xml:space="preserve"> loans for brownfield project</w:t>
      </w:r>
      <w:r w:rsidR="00A51667" w:rsidRPr="00A51667">
        <w:rPr>
          <w:szCs w:val="24"/>
        </w:rPr>
        <w:t>s have been closed totaling $6.12 million</w:t>
      </w:r>
      <w:r w:rsidRPr="00A51667">
        <w:rPr>
          <w:szCs w:val="24"/>
        </w:rPr>
        <w:t>.</w:t>
      </w:r>
    </w:p>
    <w:p w14:paraId="3CA4F79A" w14:textId="77777777" w:rsidR="00BA3C66" w:rsidRPr="00937C0A" w:rsidRDefault="00BA3C66" w:rsidP="00BA3C66">
      <w:pPr>
        <w:widowControl/>
        <w:jc w:val="both"/>
        <w:rPr>
          <w:szCs w:val="24"/>
        </w:rPr>
      </w:pPr>
    </w:p>
    <w:p w14:paraId="1FBBB586" w14:textId="77777777" w:rsidR="00A2527F" w:rsidRDefault="00BA3C66" w:rsidP="00A2527F">
      <w:pPr>
        <w:keepNext/>
        <w:widowControl/>
        <w:jc w:val="both"/>
        <w:rPr>
          <w:b/>
          <w:szCs w:val="24"/>
        </w:rPr>
      </w:pPr>
      <w:r w:rsidRPr="00937C0A">
        <w:rPr>
          <w:b/>
          <w:szCs w:val="24"/>
        </w:rPr>
        <w:t>Land Conservation Loan Program</w:t>
      </w:r>
    </w:p>
    <w:p w14:paraId="7F2FA2B4" w14:textId="77777777" w:rsidR="00A2527F" w:rsidRPr="00937C0A" w:rsidRDefault="00A2527F" w:rsidP="00A2527F">
      <w:pPr>
        <w:keepNext/>
        <w:widowControl/>
        <w:jc w:val="both"/>
        <w:rPr>
          <w:szCs w:val="24"/>
        </w:rPr>
      </w:pPr>
    </w:p>
    <w:p w14:paraId="6181C91A" w14:textId="25DB1EA2" w:rsidR="00BA3C66" w:rsidRDefault="00BA3C66" w:rsidP="00A2527F">
      <w:pPr>
        <w:widowControl/>
        <w:ind w:firstLine="720"/>
        <w:rPr>
          <w:szCs w:val="24"/>
        </w:rPr>
      </w:pPr>
      <w:r w:rsidRPr="00937C0A">
        <w:rPr>
          <w:szCs w:val="24"/>
        </w:rPr>
        <w:t>The 2003 General Assembly enacted legislation that expanded the activities of the fund by allowing Virginia to authorize low-interest loans for acquisition of title or other rights to real property when the Board was satisfied that the acquisition would protect or improve water quality and prev</w:t>
      </w:r>
      <w:r w:rsidR="008317CB">
        <w:rPr>
          <w:szCs w:val="24"/>
        </w:rPr>
        <w:t xml:space="preserve">ent pollution of state waters. </w:t>
      </w:r>
      <w:r w:rsidRPr="00937C0A">
        <w:rPr>
          <w:szCs w:val="24"/>
        </w:rPr>
        <w:t xml:space="preserve">The legislation provided that financing for land acquisition would be available only in those fiscal years when all other eligible loan requests </w:t>
      </w:r>
      <w:r w:rsidRPr="00955B2B">
        <w:rPr>
          <w:szCs w:val="24"/>
        </w:rPr>
        <w:t>from local g</w:t>
      </w:r>
      <w:r w:rsidR="008317CB">
        <w:rPr>
          <w:szCs w:val="24"/>
        </w:rPr>
        <w:t xml:space="preserve">overnments had been satisfied. </w:t>
      </w:r>
      <w:r w:rsidRPr="000845DD">
        <w:rPr>
          <w:szCs w:val="24"/>
        </w:rPr>
        <w:t>This program was included</w:t>
      </w:r>
      <w:r w:rsidRPr="000845DD">
        <w:rPr>
          <w:b/>
          <w:szCs w:val="24"/>
        </w:rPr>
        <w:t xml:space="preserve"> </w:t>
      </w:r>
      <w:r w:rsidRPr="000845DD">
        <w:rPr>
          <w:szCs w:val="24"/>
        </w:rPr>
        <w:t>i</w:t>
      </w:r>
      <w:r w:rsidR="000845DD" w:rsidRPr="000845DD">
        <w:rPr>
          <w:szCs w:val="24"/>
        </w:rPr>
        <w:t>n each of the FY 04 through FY 21</w:t>
      </w:r>
      <w:r w:rsidRPr="000845DD">
        <w:rPr>
          <w:szCs w:val="24"/>
        </w:rPr>
        <w:t xml:space="preserve"> loan solicitations and 1</w:t>
      </w:r>
      <w:r w:rsidR="000845DD" w:rsidRPr="000845DD">
        <w:rPr>
          <w:szCs w:val="24"/>
        </w:rPr>
        <w:t>2</w:t>
      </w:r>
      <w:r w:rsidRPr="000845DD">
        <w:rPr>
          <w:szCs w:val="24"/>
        </w:rPr>
        <w:t xml:space="preserve"> loans have been closed totaling $</w:t>
      </w:r>
      <w:r w:rsidR="000845DD" w:rsidRPr="000845DD">
        <w:rPr>
          <w:szCs w:val="24"/>
        </w:rPr>
        <w:t xml:space="preserve">54.79 </w:t>
      </w:r>
      <w:r w:rsidR="000845DD" w:rsidRPr="00061DCC">
        <w:rPr>
          <w:szCs w:val="24"/>
        </w:rPr>
        <w:t>million</w:t>
      </w:r>
      <w:r w:rsidR="008317CB">
        <w:rPr>
          <w:szCs w:val="24"/>
        </w:rPr>
        <w:t xml:space="preserve">. </w:t>
      </w:r>
    </w:p>
    <w:p w14:paraId="4B0CD212" w14:textId="77777777" w:rsidR="00BA3C66" w:rsidRDefault="00BA3C66" w:rsidP="00BA3C66">
      <w:pPr>
        <w:widowControl/>
        <w:rPr>
          <w:szCs w:val="24"/>
        </w:rPr>
      </w:pPr>
    </w:p>
    <w:p w14:paraId="45E3DE65" w14:textId="77777777" w:rsidR="00A2527F" w:rsidRDefault="00BA3C66" w:rsidP="00A2527F">
      <w:pPr>
        <w:keepNext/>
        <w:widowControl/>
        <w:jc w:val="both"/>
        <w:rPr>
          <w:b/>
          <w:szCs w:val="24"/>
        </w:rPr>
      </w:pPr>
      <w:r>
        <w:rPr>
          <w:b/>
          <w:szCs w:val="24"/>
        </w:rPr>
        <w:t>Stormwater</w:t>
      </w:r>
      <w:r w:rsidRPr="00937C0A">
        <w:rPr>
          <w:b/>
          <w:szCs w:val="24"/>
        </w:rPr>
        <w:t xml:space="preserve"> Loan Program</w:t>
      </w:r>
    </w:p>
    <w:p w14:paraId="51D7AB12" w14:textId="77777777" w:rsidR="00A2527F" w:rsidRPr="00F554A8" w:rsidRDefault="00A2527F" w:rsidP="00A2527F">
      <w:pPr>
        <w:keepNext/>
        <w:widowControl/>
        <w:jc w:val="both"/>
        <w:rPr>
          <w:szCs w:val="24"/>
        </w:rPr>
      </w:pPr>
    </w:p>
    <w:p w14:paraId="59CABE55" w14:textId="66DF6BB6" w:rsidR="00BA3C66" w:rsidRPr="00F554A8" w:rsidRDefault="00BA3C66" w:rsidP="00A2527F">
      <w:pPr>
        <w:widowControl/>
        <w:ind w:firstLine="720"/>
        <w:rPr>
          <w:szCs w:val="24"/>
        </w:rPr>
      </w:pPr>
      <w:r w:rsidRPr="00F554A8">
        <w:rPr>
          <w:szCs w:val="24"/>
        </w:rPr>
        <w:t>During their 2010 session, the Virginia General Assembly further expanded the activities of the Virginia Water Facilities Revolving Fund by allowing the State Water Control Board to authorize low interest loans from the Fund for construction of facilities or structures or implementation of best management practices that reduce or prevent pollution of state waters caused by stormwater runoff from impervious</w:t>
      </w:r>
      <w:r w:rsidR="008317CB">
        <w:rPr>
          <w:szCs w:val="24"/>
        </w:rPr>
        <w:t xml:space="preserve"> surfaces. </w:t>
      </w:r>
      <w:r w:rsidRPr="00F554A8">
        <w:rPr>
          <w:szCs w:val="24"/>
        </w:rPr>
        <w:t>According to the enabling legislation, VCWRLF financing for stormwater projects can only be available in fiscal years when loan requests for eligible wastewater treatment facilities designed to meet the state’s water quality standards have first been satisfied, un</w:t>
      </w:r>
      <w:r w:rsidR="008317CB">
        <w:rPr>
          <w:szCs w:val="24"/>
        </w:rPr>
        <w:t>less otherwise required by law.</w:t>
      </w:r>
      <w:r w:rsidRPr="00F554A8">
        <w:rPr>
          <w:szCs w:val="24"/>
        </w:rPr>
        <w:t xml:space="preserve"> </w:t>
      </w:r>
      <w:r w:rsidRPr="000845DD">
        <w:rPr>
          <w:szCs w:val="24"/>
        </w:rPr>
        <w:t>This program was included</w:t>
      </w:r>
      <w:r w:rsidRPr="000845DD">
        <w:rPr>
          <w:b/>
          <w:szCs w:val="24"/>
        </w:rPr>
        <w:t xml:space="preserve"> </w:t>
      </w:r>
      <w:r w:rsidRPr="000845DD">
        <w:rPr>
          <w:szCs w:val="24"/>
        </w:rPr>
        <w:t>i</w:t>
      </w:r>
      <w:r w:rsidR="000845DD" w:rsidRPr="000845DD">
        <w:rPr>
          <w:szCs w:val="24"/>
        </w:rPr>
        <w:t xml:space="preserve">n each of the </w:t>
      </w:r>
      <w:r w:rsidR="000845DD" w:rsidRPr="00061DCC">
        <w:rPr>
          <w:szCs w:val="24"/>
        </w:rPr>
        <w:t>FY 12 through FY 21</w:t>
      </w:r>
      <w:r w:rsidRPr="00061DCC">
        <w:rPr>
          <w:szCs w:val="24"/>
        </w:rPr>
        <w:t xml:space="preserve"> loan solicitations and </w:t>
      </w:r>
      <w:r w:rsidR="000845DD" w:rsidRPr="00061DCC">
        <w:rPr>
          <w:szCs w:val="24"/>
        </w:rPr>
        <w:t>four</w:t>
      </w:r>
      <w:r w:rsidRPr="00061DCC">
        <w:rPr>
          <w:szCs w:val="24"/>
        </w:rPr>
        <w:t xml:space="preserve"> loans have</w:t>
      </w:r>
      <w:r w:rsidR="000845DD" w:rsidRPr="00061DCC">
        <w:rPr>
          <w:szCs w:val="24"/>
        </w:rPr>
        <w:t xml:space="preserve"> been closed totaling $6.38 million</w:t>
      </w:r>
      <w:r w:rsidR="008317CB">
        <w:rPr>
          <w:szCs w:val="24"/>
        </w:rPr>
        <w:t xml:space="preserve">. </w:t>
      </w:r>
    </w:p>
    <w:p w14:paraId="51F4B931" w14:textId="77777777" w:rsidR="00BA3C66" w:rsidRPr="00F554A8" w:rsidRDefault="00BA3C66" w:rsidP="00BA3C66">
      <w:pPr>
        <w:widowControl/>
        <w:rPr>
          <w:szCs w:val="24"/>
        </w:rPr>
      </w:pPr>
    </w:p>
    <w:p w14:paraId="34715F5F" w14:textId="77777777" w:rsidR="00A2527F" w:rsidRDefault="00BA3C66" w:rsidP="00A2527F">
      <w:pPr>
        <w:keepNext/>
        <w:widowControl/>
        <w:jc w:val="both"/>
        <w:rPr>
          <w:b/>
          <w:szCs w:val="24"/>
        </w:rPr>
      </w:pPr>
      <w:r>
        <w:rPr>
          <w:b/>
          <w:szCs w:val="24"/>
        </w:rPr>
        <w:t>Living Shorelines</w:t>
      </w:r>
      <w:r w:rsidRPr="00937C0A">
        <w:rPr>
          <w:b/>
          <w:szCs w:val="24"/>
        </w:rPr>
        <w:t xml:space="preserve"> Loan Program</w:t>
      </w:r>
    </w:p>
    <w:p w14:paraId="7C649FCB" w14:textId="77777777" w:rsidR="00A2527F" w:rsidRPr="0013083E" w:rsidRDefault="00A2527F" w:rsidP="00A2527F">
      <w:pPr>
        <w:keepNext/>
        <w:widowControl/>
        <w:jc w:val="both"/>
        <w:rPr>
          <w:szCs w:val="24"/>
        </w:rPr>
      </w:pPr>
    </w:p>
    <w:p w14:paraId="2786831A" w14:textId="59826343" w:rsidR="00BA3C66" w:rsidRPr="001745F0" w:rsidRDefault="00BA3C66" w:rsidP="001745F0">
      <w:pPr>
        <w:widowControl/>
        <w:ind w:firstLine="720"/>
        <w:rPr>
          <w:szCs w:val="24"/>
        </w:rPr>
      </w:pPr>
      <w:r w:rsidRPr="0013083E">
        <w:rPr>
          <w:szCs w:val="24"/>
        </w:rPr>
        <w:t xml:space="preserve">During their 2015 session, the Virginia General Assembly further expanded the activities of the Virginia Water Facilities Revolving Fund by allowing the State Water Control Board to authorize low interest loans from the Fund to a local government for establishing living shorelines or to a local government that has developed a funding program to individual citizens </w:t>
      </w:r>
      <w:r w:rsidRPr="0013083E">
        <w:rPr>
          <w:szCs w:val="24"/>
        </w:rPr>
        <w:lastRenderedPageBreak/>
        <w:t>for the purpose of establishing living shorelines to pr</w:t>
      </w:r>
      <w:r w:rsidR="008317CB">
        <w:rPr>
          <w:szCs w:val="24"/>
        </w:rPr>
        <w:t>otect or improve water quality.</w:t>
      </w:r>
      <w:r w:rsidRPr="0013083E">
        <w:rPr>
          <w:szCs w:val="24"/>
        </w:rPr>
        <w:t xml:space="preserve"> </w:t>
      </w:r>
      <w:r w:rsidRPr="0013083E">
        <w:t>In the 2019 session, the code section was expanded to include small businesses as eligible applicants for funds from a local government that has developed a funding program.</w:t>
      </w:r>
      <w:r w:rsidR="008317CB">
        <w:rPr>
          <w:szCs w:val="24"/>
        </w:rPr>
        <w:t xml:space="preserve"> </w:t>
      </w:r>
      <w:r w:rsidRPr="00FF19FE">
        <w:rPr>
          <w:szCs w:val="24"/>
        </w:rPr>
        <w:t>This program was included</w:t>
      </w:r>
      <w:r w:rsidRPr="00FF19FE">
        <w:rPr>
          <w:b/>
          <w:szCs w:val="24"/>
        </w:rPr>
        <w:t xml:space="preserve"> </w:t>
      </w:r>
      <w:r w:rsidRPr="00FF19FE">
        <w:rPr>
          <w:szCs w:val="24"/>
        </w:rPr>
        <w:t xml:space="preserve">in each of the FY 17 through FY </w:t>
      </w:r>
      <w:r w:rsidR="00FF19FE" w:rsidRPr="00FF19FE">
        <w:rPr>
          <w:szCs w:val="24"/>
        </w:rPr>
        <w:t>21</w:t>
      </w:r>
      <w:r w:rsidRPr="00FF19FE">
        <w:rPr>
          <w:szCs w:val="24"/>
        </w:rPr>
        <w:t xml:space="preserve"> loan solicitations and </w:t>
      </w:r>
      <w:r w:rsidR="00FF19FE" w:rsidRPr="00FF19FE">
        <w:rPr>
          <w:szCs w:val="24"/>
        </w:rPr>
        <w:t>two</w:t>
      </w:r>
      <w:r w:rsidRPr="00FF19FE">
        <w:rPr>
          <w:szCs w:val="24"/>
        </w:rPr>
        <w:t xml:space="preserve"> loan</w:t>
      </w:r>
      <w:r w:rsidR="00FF19FE" w:rsidRPr="00FF19FE">
        <w:rPr>
          <w:szCs w:val="24"/>
        </w:rPr>
        <w:t>s</w:t>
      </w:r>
      <w:r w:rsidRPr="00FF19FE">
        <w:rPr>
          <w:szCs w:val="24"/>
        </w:rPr>
        <w:t xml:space="preserve"> ha</w:t>
      </w:r>
      <w:r w:rsidR="00FF19FE" w:rsidRPr="00FF19FE">
        <w:rPr>
          <w:szCs w:val="24"/>
        </w:rPr>
        <w:t>ve been closed totaling $</w:t>
      </w:r>
      <w:r w:rsidRPr="00FF19FE">
        <w:rPr>
          <w:szCs w:val="24"/>
        </w:rPr>
        <w:t>5</w:t>
      </w:r>
      <w:r w:rsidR="00FF19FE" w:rsidRPr="00FF19FE">
        <w:rPr>
          <w:szCs w:val="24"/>
        </w:rPr>
        <w:t>0</w:t>
      </w:r>
      <w:r w:rsidRPr="00FF19FE">
        <w:rPr>
          <w:szCs w:val="24"/>
        </w:rPr>
        <w:t>0,000</w:t>
      </w:r>
      <w:r w:rsidR="008317CB">
        <w:rPr>
          <w:szCs w:val="24"/>
        </w:rPr>
        <w:t xml:space="preserve">. </w:t>
      </w:r>
    </w:p>
    <w:p w14:paraId="6E603F94" w14:textId="77777777" w:rsidR="00867136" w:rsidRDefault="00867136" w:rsidP="00BA3C66">
      <w:pPr>
        <w:rPr>
          <w:szCs w:val="24"/>
        </w:rPr>
      </w:pPr>
    </w:p>
    <w:p w14:paraId="7D740760" w14:textId="46FAD830" w:rsidR="00BA3C66" w:rsidRDefault="00BA3C66" w:rsidP="00BA3C66">
      <w:pPr>
        <w:rPr>
          <w:szCs w:val="24"/>
        </w:rPr>
      </w:pPr>
      <w:r w:rsidRPr="00061DCC">
        <w:rPr>
          <w:szCs w:val="24"/>
        </w:rPr>
        <w:t xml:space="preserve">As of June 30, 2016, the Department of Environmental Quality’s Ag BMP Loan Program had provided 491 low interest loans to Virginia farmers to assist them with implementation expenses related to the following 614 agricultural best management practices (see </w:t>
      </w:r>
      <w:r w:rsidR="00061DCC" w:rsidRPr="00061DCC">
        <w:rPr>
          <w:szCs w:val="24"/>
        </w:rPr>
        <w:t>Figur</w:t>
      </w:r>
      <w:r w:rsidR="001745F0">
        <w:rPr>
          <w:szCs w:val="24"/>
        </w:rPr>
        <w:t>e 7.4-1</w:t>
      </w:r>
      <w:r w:rsidRPr="00061DCC">
        <w:rPr>
          <w:szCs w:val="24"/>
        </w:rPr>
        <w:t>).</w:t>
      </w:r>
      <w:r w:rsidR="008317CB">
        <w:rPr>
          <w:szCs w:val="24"/>
        </w:rPr>
        <w:t xml:space="preserve"> </w:t>
      </w:r>
      <w:r w:rsidR="00061DCC">
        <w:rPr>
          <w:szCs w:val="24"/>
        </w:rPr>
        <w:t>The Legacy AgBMP Loan Program was suspended on June 30, 2016</w:t>
      </w:r>
    </w:p>
    <w:p w14:paraId="674BDC64" w14:textId="77777777" w:rsidR="00BA3C66" w:rsidRPr="00937C0A" w:rsidRDefault="00BA3C66" w:rsidP="00BA3C66">
      <w:pPr>
        <w:rPr>
          <w:szCs w:val="24"/>
        </w:rPr>
      </w:pPr>
    </w:p>
    <w:p w14:paraId="6452E588" w14:textId="77777777" w:rsidR="00061DCC" w:rsidRDefault="002A6092" w:rsidP="00867136">
      <w:pPr>
        <w:widowControl/>
        <w:jc w:val="both"/>
        <w:rPr>
          <w:sz w:val="20"/>
          <w:szCs w:val="24"/>
        </w:rPr>
      </w:pPr>
      <w:r>
        <w:rPr>
          <w:noProof/>
          <w:sz w:val="20"/>
          <w:szCs w:val="24"/>
        </w:rPr>
        <w:lastRenderedPageBreak/>
        <w:t>A</w:t>
      </w:r>
      <w:r w:rsidR="00061DCC">
        <w:rPr>
          <w:noProof/>
          <w:sz w:val="20"/>
          <w:szCs w:val="24"/>
        </w:rPr>
        <w:drawing>
          <wp:inline distT="0" distB="0" distL="0" distR="0" wp14:anchorId="739418B7" wp14:editId="13852390">
            <wp:extent cx="5901393" cy="6486525"/>
            <wp:effectExtent l="0" t="0" r="4445" b="0"/>
            <wp:docPr id="2" name="Picture 2" descr="Number of BMPs funded by the Legacy AgBMP Loan Program" title="Figure 7.4-2   Number of BMPs funded by the Legacy AgBMP Loa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321" cy="6491942"/>
                    </a:xfrm>
                    <a:prstGeom prst="rect">
                      <a:avLst/>
                    </a:prstGeom>
                    <a:noFill/>
                  </pic:spPr>
                </pic:pic>
              </a:graphicData>
            </a:graphic>
          </wp:inline>
        </w:drawing>
      </w:r>
    </w:p>
    <w:p w14:paraId="5B3C8040" w14:textId="7D96B883" w:rsidR="00BA3C66" w:rsidRPr="00867136" w:rsidRDefault="00061DCC" w:rsidP="00867136">
      <w:pPr>
        <w:widowControl/>
        <w:jc w:val="both"/>
        <w:rPr>
          <w:sz w:val="20"/>
          <w:szCs w:val="24"/>
        </w:rPr>
      </w:pPr>
      <w:r>
        <w:rPr>
          <w:sz w:val="20"/>
          <w:szCs w:val="24"/>
        </w:rPr>
        <w:t>Figur</w:t>
      </w:r>
      <w:r w:rsidR="001745F0">
        <w:rPr>
          <w:sz w:val="20"/>
          <w:szCs w:val="24"/>
        </w:rPr>
        <w:t>e 7.4-1</w:t>
      </w:r>
      <w:r w:rsidR="00BA3C66" w:rsidRPr="00867136">
        <w:rPr>
          <w:sz w:val="20"/>
          <w:szCs w:val="24"/>
        </w:rPr>
        <w:t xml:space="preserve">   Number of BMPs funded by the </w:t>
      </w:r>
      <w:r>
        <w:rPr>
          <w:sz w:val="20"/>
          <w:szCs w:val="24"/>
        </w:rPr>
        <w:t xml:space="preserve">Legacy </w:t>
      </w:r>
      <w:r w:rsidR="00BA3C66" w:rsidRPr="00867136">
        <w:rPr>
          <w:sz w:val="20"/>
          <w:szCs w:val="24"/>
        </w:rPr>
        <w:t>AgBMP Loan Program</w:t>
      </w:r>
      <w:r w:rsidR="00C4459D">
        <w:rPr>
          <w:sz w:val="20"/>
          <w:szCs w:val="24"/>
        </w:rPr>
        <w:t xml:space="preserve"> (prior to June 30, 2016)</w:t>
      </w:r>
    </w:p>
    <w:p w14:paraId="3B10FC07" w14:textId="77777777" w:rsidR="008E0762" w:rsidRDefault="008E0762" w:rsidP="00867136">
      <w:pPr>
        <w:jc w:val="both"/>
      </w:pPr>
    </w:p>
    <w:p w14:paraId="15A17E26" w14:textId="77777777" w:rsidR="00061DCC" w:rsidRDefault="00061DCC" w:rsidP="00061DCC">
      <w:pPr>
        <w:spacing w:after="200"/>
        <w:jc w:val="both"/>
        <w:rPr>
          <w:rFonts w:cstheme="minorHAnsi"/>
          <w:sz w:val="22"/>
        </w:rPr>
      </w:pPr>
      <w:r w:rsidRPr="00773914">
        <w:rPr>
          <w:rFonts w:cstheme="minorHAnsi"/>
          <w:sz w:val="22"/>
        </w:rPr>
        <w:t>Legislative changes were passed in early 2019 and updates to the program guidelines were adopted by the State Water Control Board (SWCB) on June 27, 2019 in preparation to re</w:t>
      </w:r>
      <w:r w:rsidR="008317CB">
        <w:rPr>
          <w:rFonts w:cstheme="minorHAnsi"/>
          <w:sz w:val="22"/>
        </w:rPr>
        <w:t>start the program July 1, 2019.</w:t>
      </w:r>
      <w:r w:rsidRPr="00773914">
        <w:rPr>
          <w:rFonts w:cstheme="minorHAnsi"/>
          <w:sz w:val="22"/>
        </w:rPr>
        <w:t xml:space="preserve"> </w:t>
      </w:r>
      <w:r>
        <w:rPr>
          <w:rFonts w:cstheme="minorHAnsi"/>
          <w:sz w:val="22"/>
        </w:rPr>
        <w:t>Since</w:t>
      </w:r>
      <w:r w:rsidRPr="00773914">
        <w:rPr>
          <w:rFonts w:cstheme="minorHAnsi"/>
          <w:sz w:val="22"/>
        </w:rPr>
        <w:t xml:space="preserve"> </w:t>
      </w:r>
      <w:r>
        <w:rPr>
          <w:rFonts w:cstheme="minorHAnsi"/>
          <w:sz w:val="22"/>
        </w:rPr>
        <w:t xml:space="preserve">restarting in </w:t>
      </w:r>
      <w:r w:rsidRPr="00773914">
        <w:rPr>
          <w:rFonts w:cstheme="minorHAnsi"/>
          <w:sz w:val="22"/>
        </w:rPr>
        <w:t>FY</w:t>
      </w:r>
      <w:r>
        <w:rPr>
          <w:rFonts w:cstheme="minorHAnsi"/>
          <w:sz w:val="22"/>
        </w:rPr>
        <w:t xml:space="preserve"> 20</w:t>
      </w:r>
      <w:r w:rsidRPr="00773914">
        <w:rPr>
          <w:rFonts w:cstheme="minorHAnsi"/>
          <w:sz w:val="22"/>
        </w:rPr>
        <w:t xml:space="preserve">20, the Ag BMP loan program </w:t>
      </w:r>
      <w:r>
        <w:rPr>
          <w:rFonts w:cstheme="minorHAnsi"/>
          <w:sz w:val="22"/>
        </w:rPr>
        <w:t xml:space="preserve">has </w:t>
      </w:r>
      <w:r w:rsidRPr="00773914">
        <w:rPr>
          <w:rFonts w:cstheme="minorHAnsi"/>
          <w:sz w:val="22"/>
        </w:rPr>
        <w:t xml:space="preserve">received </w:t>
      </w:r>
      <w:r>
        <w:rPr>
          <w:rFonts w:cstheme="minorHAnsi"/>
          <w:sz w:val="22"/>
        </w:rPr>
        <w:t>approximately 160</w:t>
      </w:r>
      <w:r w:rsidRPr="00773914">
        <w:rPr>
          <w:rFonts w:cstheme="minorHAnsi"/>
          <w:sz w:val="22"/>
        </w:rPr>
        <w:t xml:space="preserve"> applications for assistance and </w:t>
      </w:r>
      <w:r>
        <w:rPr>
          <w:rFonts w:cstheme="minorHAnsi"/>
          <w:sz w:val="22"/>
        </w:rPr>
        <w:t xml:space="preserve">has </w:t>
      </w:r>
      <w:r w:rsidRPr="00773914">
        <w:rPr>
          <w:rFonts w:cstheme="minorHAnsi"/>
          <w:sz w:val="22"/>
        </w:rPr>
        <w:t xml:space="preserve">closed </w:t>
      </w:r>
      <w:r>
        <w:rPr>
          <w:rFonts w:cstheme="minorHAnsi"/>
          <w:sz w:val="22"/>
        </w:rPr>
        <w:t>50</w:t>
      </w:r>
      <w:r w:rsidR="008317CB">
        <w:rPr>
          <w:rFonts w:cstheme="minorHAnsi"/>
          <w:sz w:val="22"/>
        </w:rPr>
        <w:t xml:space="preserve"> loans. </w:t>
      </w:r>
      <w:r>
        <w:rPr>
          <w:rFonts w:cstheme="minorHAnsi"/>
          <w:sz w:val="22"/>
        </w:rPr>
        <w:t>F</w:t>
      </w:r>
      <w:r w:rsidRPr="00773914">
        <w:rPr>
          <w:rFonts w:cstheme="minorHAnsi"/>
          <w:sz w:val="22"/>
        </w:rPr>
        <w:t xml:space="preserve">igure </w:t>
      </w:r>
      <w:r>
        <w:rPr>
          <w:rFonts w:cstheme="minorHAnsi"/>
          <w:sz w:val="22"/>
        </w:rPr>
        <w:t>7.4-2</w:t>
      </w:r>
      <w:r w:rsidRPr="00773914">
        <w:rPr>
          <w:rFonts w:cstheme="minorHAnsi"/>
          <w:sz w:val="22"/>
        </w:rPr>
        <w:t xml:space="preserve"> shows the numbers and types of agricultura</w:t>
      </w:r>
      <w:r>
        <w:rPr>
          <w:rFonts w:cstheme="minorHAnsi"/>
          <w:sz w:val="22"/>
        </w:rPr>
        <w:t>l BMPs funded by loans closed since</w:t>
      </w:r>
      <w:r w:rsidRPr="00773914">
        <w:rPr>
          <w:rFonts w:cstheme="minorHAnsi"/>
          <w:sz w:val="22"/>
        </w:rPr>
        <w:t xml:space="preserve"> </w:t>
      </w:r>
      <w:r>
        <w:rPr>
          <w:rFonts w:cstheme="minorHAnsi"/>
          <w:sz w:val="22"/>
        </w:rPr>
        <w:t xml:space="preserve">the beginning of </w:t>
      </w:r>
      <w:r w:rsidRPr="00773914">
        <w:rPr>
          <w:rFonts w:cstheme="minorHAnsi"/>
          <w:sz w:val="22"/>
        </w:rPr>
        <w:t>FY</w:t>
      </w:r>
      <w:r>
        <w:rPr>
          <w:rFonts w:cstheme="minorHAnsi"/>
          <w:sz w:val="22"/>
        </w:rPr>
        <w:t xml:space="preserve"> 20</w:t>
      </w:r>
      <w:r w:rsidRPr="00773914">
        <w:rPr>
          <w:rFonts w:cstheme="minorHAnsi"/>
          <w:sz w:val="22"/>
        </w:rPr>
        <w:t>20.</w:t>
      </w:r>
    </w:p>
    <w:p w14:paraId="6F7136F7" w14:textId="28010206" w:rsidR="00061DCC" w:rsidRPr="00652BDF" w:rsidRDefault="00061DCC" w:rsidP="00652BDF">
      <w:pPr>
        <w:spacing w:after="200"/>
        <w:jc w:val="both"/>
        <w:rPr>
          <w:rFonts w:cstheme="minorHAnsi"/>
          <w:sz w:val="22"/>
        </w:rPr>
      </w:pPr>
      <w:r>
        <w:rPr>
          <w:rFonts w:cstheme="minorHAnsi"/>
          <w:noProof/>
          <w:sz w:val="22"/>
        </w:rPr>
        <w:lastRenderedPageBreak/>
        <w:drawing>
          <wp:inline distT="0" distB="0" distL="0" distR="0" wp14:anchorId="6B5C68FA" wp14:editId="53344205">
            <wp:extent cx="6346190" cy="7205980"/>
            <wp:effectExtent l="0" t="0" r="0" b="0"/>
            <wp:docPr id="4" name="Picture 4" descr="Number of BMPs funded by the restarted AgBMP Loan Program" title="Figure 7.4-3   Number of BMPs funded by the restarted AgBMP Loa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6190" cy="7205980"/>
                    </a:xfrm>
                    <a:prstGeom prst="rect">
                      <a:avLst/>
                    </a:prstGeom>
                    <a:noFill/>
                  </pic:spPr>
                </pic:pic>
              </a:graphicData>
            </a:graphic>
          </wp:inline>
        </w:drawing>
      </w:r>
      <w:r w:rsidR="001745F0">
        <w:rPr>
          <w:sz w:val="20"/>
          <w:szCs w:val="24"/>
        </w:rPr>
        <w:t>Figure 7.4-2</w:t>
      </w:r>
      <w:r w:rsidRPr="00867136">
        <w:rPr>
          <w:sz w:val="20"/>
          <w:szCs w:val="24"/>
        </w:rPr>
        <w:t xml:space="preserve">   Number of BMPs funded by the </w:t>
      </w:r>
      <w:r>
        <w:rPr>
          <w:sz w:val="20"/>
          <w:szCs w:val="24"/>
        </w:rPr>
        <w:t xml:space="preserve">restarted </w:t>
      </w:r>
      <w:r w:rsidRPr="00867136">
        <w:rPr>
          <w:sz w:val="20"/>
          <w:szCs w:val="24"/>
        </w:rPr>
        <w:t>AgBMP Loan Program</w:t>
      </w:r>
      <w:r w:rsidR="00C4459D">
        <w:rPr>
          <w:sz w:val="20"/>
          <w:szCs w:val="24"/>
        </w:rPr>
        <w:t xml:space="preserve"> (restarted July 1, 2019)</w:t>
      </w:r>
    </w:p>
    <w:p w14:paraId="6556A6A7" w14:textId="77777777" w:rsidR="00061DCC" w:rsidRPr="00867136" w:rsidRDefault="00061DCC" w:rsidP="00867136">
      <w:pPr>
        <w:jc w:val="both"/>
      </w:pPr>
    </w:p>
    <w:sectPr w:rsidR="00061DCC" w:rsidRPr="00867136" w:rsidSect="001745F0">
      <w:footerReference w:type="default" r:id="rId10"/>
      <w:endnotePr>
        <w:numFmt w:val="decimal"/>
      </w:endnotePr>
      <w:pgSz w:w="12240" w:h="15840"/>
      <w:pgMar w:top="1440" w:right="1440" w:bottom="1440" w:left="1440" w:header="1440" w:footer="720" w:gutter="0"/>
      <w:pgNumType w:start="26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D393" w14:textId="77777777" w:rsidR="000D0BD9" w:rsidRDefault="000D0BD9" w:rsidP="006771E7">
      <w:r>
        <w:separator/>
      </w:r>
    </w:p>
  </w:endnote>
  <w:endnote w:type="continuationSeparator" w:id="0">
    <w:p w14:paraId="4A87BA1C" w14:textId="77777777" w:rsidR="000D0BD9" w:rsidRDefault="000D0BD9" w:rsidP="006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F5CA" w14:textId="2A533AE6" w:rsidR="006B535C" w:rsidRPr="00937C0A" w:rsidRDefault="0064064E" w:rsidP="006B535C">
    <w:pPr>
      <w:pStyle w:val="Footer"/>
      <w:tabs>
        <w:tab w:val="left" w:pos="0"/>
      </w:tabs>
      <w:rPr>
        <w:rFonts w:ascii="Times New Roman" w:hAnsi="Times New Roman"/>
        <w:sz w:val="20"/>
      </w:rPr>
    </w:pPr>
    <w:r>
      <w:rPr>
        <w:rFonts w:ascii="Times New Roman" w:hAnsi="Times New Roman"/>
        <w:sz w:val="20"/>
      </w:rPr>
      <w:t>Final</w:t>
    </w:r>
    <w:r w:rsidR="00652BDF">
      <w:rPr>
        <w:rFonts w:ascii="Times New Roman" w:hAnsi="Times New Roman"/>
        <w:sz w:val="20"/>
      </w:rPr>
      <w:t xml:space="preserve"> 2022</w:t>
    </w:r>
  </w:p>
  <w:p w14:paraId="362E2192" w14:textId="7850CCA8" w:rsidR="004B2BB2" w:rsidRPr="00937C0A" w:rsidRDefault="006B535C" w:rsidP="006B535C">
    <w:pPr>
      <w:pStyle w:val="Footer"/>
      <w:jc w:val="center"/>
      <w:rPr>
        <w:rFonts w:ascii="Times New Roman" w:hAnsi="Times New Roman"/>
        <w:sz w:val="20"/>
      </w:rPr>
    </w:pPr>
    <w:r w:rsidRPr="00937C0A">
      <w:rPr>
        <w:rStyle w:val="PageNumber"/>
        <w:rFonts w:ascii="Times New Roman" w:hAnsi="Times New Roman"/>
        <w:sz w:val="20"/>
      </w:rPr>
      <w:fldChar w:fldCharType="begin"/>
    </w:r>
    <w:r w:rsidRPr="00937C0A">
      <w:rPr>
        <w:rStyle w:val="PageNumber"/>
        <w:rFonts w:ascii="Times New Roman" w:hAnsi="Times New Roman"/>
        <w:sz w:val="20"/>
      </w:rPr>
      <w:instrText xml:space="preserve"> PAGE </w:instrText>
    </w:r>
    <w:r w:rsidRPr="00937C0A">
      <w:rPr>
        <w:rStyle w:val="PageNumber"/>
        <w:rFonts w:ascii="Times New Roman" w:hAnsi="Times New Roman"/>
        <w:sz w:val="20"/>
      </w:rPr>
      <w:fldChar w:fldCharType="separate"/>
    </w:r>
    <w:r w:rsidR="0064064E">
      <w:rPr>
        <w:rStyle w:val="PageNumber"/>
        <w:rFonts w:ascii="Times New Roman" w:hAnsi="Times New Roman"/>
        <w:noProof/>
        <w:sz w:val="20"/>
      </w:rPr>
      <w:t>267</w:t>
    </w:r>
    <w:r w:rsidRPr="00937C0A">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8315" w14:textId="77777777" w:rsidR="000D0BD9" w:rsidRDefault="000D0BD9" w:rsidP="006771E7">
      <w:r>
        <w:separator/>
      </w:r>
    </w:p>
  </w:footnote>
  <w:footnote w:type="continuationSeparator" w:id="0">
    <w:p w14:paraId="28872F38" w14:textId="77777777" w:rsidR="000D0BD9" w:rsidRDefault="000D0BD9" w:rsidP="0067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F494F"/>
    <w:multiLevelType w:val="hybridMultilevel"/>
    <w:tmpl w:val="4B22C6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C431A6"/>
    <w:multiLevelType w:val="hybridMultilevel"/>
    <w:tmpl w:val="B9F0B4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62"/>
    <w:rsid w:val="000002EF"/>
    <w:rsid w:val="000453B5"/>
    <w:rsid w:val="000505D9"/>
    <w:rsid w:val="0005623A"/>
    <w:rsid w:val="00061DCC"/>
    <w:rsid w:val="000845DD"/>
    <w:rsid w:val="000926C5"/>
    <w:rsid w:val="000939C8"/>
    <w:rsid w:val="000A723E"/>
    <w:rsid w:val="000D0BD9"/>
    <w:rsid w:val="000E5077"/>
    <w:rsid w:val="0010602B"/>
    <w:rsid w:val="00147EF1"/>
    <w:rsid w:val="001745F0"/>
    <w:rsid w:val="001821A0"/>
    <w:rsid w:val="001F032F"/>
    <w:rsid w:val="002017D8"/>
    <w:rsid w:val="00210ED2"/>
    <w:rsid w:val="002270B8"/>
    <w:rsid w:val="00232F36"/>
    <w:rsid w:val="002417A3"/>
    <w:rsid w:val="00270161"/>
    <w:rsid w:val="00284F34"/>
    <w:rsid w:val="002868D3"/>
    <w:rsid w:val="00292D6A"/>
    <w:rsid w:val="002A6092"/>
    <w:rsid w:val="002C7B9C"/>
    <w:rsid w:val="002F6385"/>
    <w:rsid w:val="0031413F"/>
    <w:rsid w:val="00320C5E"/>
    <w:rsid w:val="00325BC6"/>
    <w:rsid w:val="00326FB6"/>
    <w:rsid w:val="003404C5"/>
    <w:rsid w:val="0034361D"/>
    <w:rsid w:val="00374295"/>
    <w:rsid w:val="003C4374"/>
    <w:rsid w:val="003D1E47"/>
    <w:rsid w:val="003D2890"/>
    <w:rsid w:val="003F5A94"/>
    <w:rsid w:val="00412B91"/>
    <w:rsid w:val="00432E23"/>
    <w:rsid w:val="0046753F"/>
    <w:rsid w:val="004732DE"/>
    <w:rsid w:val="00481F91"/>
    <w:rsid w:val="00493413"/>
    <w:rsid w:val="004B2BB2"/>
    <w:rsid w:val="004D64B3"/>
    <w:rsid w:val="004F56E1"/>
    <w:rsid w:val="005125DF"/>
    <w:rsid w:val="00516545"/>
    <w:rsid w:val="0052344C"/>
    <w:rsid w:val="00533D09"/>
    <w:rsid w:val="0054154A"/>
    <w:rsid w:val="00561970"/>
    <w:rsid w:val="005C42DD"/>
    <w:rsid w:val="005F5591"/>
    <w:rsid w:val="005F5669"/>
    <w:rsid w:val="00605964"/>
    <w:rsid w:val="00610816"/>
    <w:rsid w:val="00623ED4"/>
    <w:rsid w:val="0064064E"/>
    <w:rsid w:val="0064558D"/>
    <w:rsid w:val="00652BDF"/>
    <w:rsid w:val="00665640"/>
    <w:rsid w:val="006771E7"/>
    <w:rsid w:val="006800CD"/>
    <w:rsid w:val="00684779"/>
    <w:rsid w:val="006A1F41"/>
    <w:rsid w:val="006A3962"/>
    <w:rsid w:val="006B535C"/>
    <w:rsid w:val="006F03D8"/>
    <w:rsid w:val="006F6C01"/>
    <w:rsid w:val="00726165"/>
    <w:rsid w:val="00727F46"/>
    <w:rsid w:val="00764689"/>
    <w:rsid w:val="00781D32"/>
    <w:rsid w:val="007B2F0B"/>
    <w:rsid w:val="007B50F7"/>
    <w:rsid w:val="007D2DE4"/>
    <w:rsid w:val="007E22C6"/>
    <w:rsid w:val="00817D60"/>
    <w:rsid w:val="008314F9"/>
    <w:rsid w:val="008317CB"/>
    <w:rsid w:val="00840F21"/>
    <w:rsid w:val="00845BBC"/>
    <w:rsid w:val="00855A22"/>
    <w:rsid w:val="00867136"/>
    <w:rsid w:val="008B7BD2"/>
    <w:rsid w:val="008E0762"/>
    <w:rsid w:val="00904108"/>
    <w:rsid w:val="00926725"/>
    <w:rsid w:val="00935FDF"/>
    <w:rsid w:val="00937C0A"/>
    <w:rsid w:val="00944677"/>
    <w:rsid w:val="0095496C"/>
    <w:rsid w:val="00986533"/>
    <w:rsid w:val="00A06F9E"/>
    <w:rsid w:val="00A2527F"/>
    <w:rsid w:val="00A51667"/>
    <w:rsid w:val="00AA2950"/>
    <w:rsid w:val="00B63CCE"/>
    <w:rsid w:val="00B83A7C"/>
    <w:rsid w:val="00B8766C"/>
    <w:rsid w:val="00B9433E"/>
    <w:rsid w:val="00BA2A55"/>
    <w:rsid w:val="00BA3C66"/>
    <w:rsid w:val="00BB52CE"/>
    <w:rsid w:val="00BF5996"/>
    <w:rsid w:val="00C10A81"/>
    <w:rsid w:val="00C23E0D"/>
    <w:rsid w:val="00C4459D"/>
    <w:rsid w:val="00C676A1"/>
    <w:rsid w:val="00C93620"/>
    <w:rsid w:val="00CA1EF9"/>
    <w:rsid w:val="00CB32E3"/>
    <w:rsid w:val="00D32AF0"/>
    <w:rsid w:val="00D54521"/>
    <w:rsid w:val="00D559AF"/>
    <w:rsid w:val="00D61B7E"/>
    <w:rsid w:val="00D937EE"/>
    <w:rsid w:val="00DF7537"/>
    <w:rsid w:val="00E214F1"/>
    <w:rsid w:val="00E33BD6"/>
    <w:rsid w:val="00EB5217"/>
    <w:rsid w:val="00ED06F0"/>
    <w:rsid w:val="00EE35A7"/>
    <w:rsid w:val="00EF6426"/>
    <w:rsid w:val="00EF71E6"/>
    <w:rsid w:val="00F20AE1"/>
    <w:rsid w:val="00F220CF"/>
    <w:rsid w:val="00F36308"/>
    <w:rsid w:val="00F36D4F"/>
    <w:rsid w:val="00F47456"/>
    <w:rsid w:val="00F51C75"/>
    <w:rsid w:val="00F726F0"/>
    <w:rsid w:val="00F877FE"/>
    <w:rsid w:val="00F918FA"/>
    <w:rsid w:val="00F93387"/>
    <w:rsid w:val="00FA7021"/>
    <w:rsid w:val="00FC068C"/>
    <w:rsid w:val="00FC5181"/>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5A17"/>
  <w15:docId w15:val="{C5D23DBD-E9C3-4A81-A357-81F4DEC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62"/>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8E0762"/>
    <w:pPr>
      <w:keepNext/>
      <w:widowControl/>
      <w:tabs>
        <w:tab w:val="center" w:pos="468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0762"/>
    <w:rPr>
      <w:rFonts w:ascii="Times New Roman" w:eastAsia="Times New Roman" w:hAnsi="Times New Roman" w:cs="Times New Roman"/>
      <w:b/>
      <w:snapToGrid w:val="0"/>
      <w:sz w:val="24"/>
      <w:szCs w:val="20"/>
    </w:rPr>
  </w:style>
  <w:style w:type="paragraph" w:styleId="Footer">
    <w:name w:val="footer"/>
    <w:basedOn w:val="Normal"/>
    <w:link w:val="FooterChar"/>
    <w:rsid w:val="008E0762"/>
    <w:pPr>
      <w:tabs>
        <w:tab w:val="center" w:pos="4320"/>
        <w:tab w:val="right" w:pos="8640"/>
      </w:tabs>
    </w:pPr>
    <w:rPr>
      <w:rFonts w:ascii="Courier" w:hAnsi="Courier"/>
    </w:rPr>
  </w:style>
  <w:style w:type="character" w:customStyle="1" w:styleId="FooterChar">
    <w:name w:val="Footer Char"/>
    <w:basedOn w:val="DefaultParagraphFont"/>
    <w:link w:val="Footer"/>
    <w:rsid w:val="008E0762"/>
    <w:rPr>
      <w:rFonts w:ascii="Courier" w:eastAsia="Times New Roman" w:hAnsi="Courier" w:cs="Times New Roman"/>
      <w:snapToGrid w:val="0"/>
      <w:sz w:val="24"/>
      <w:szCs w:val="20"/>
    </w:rPr>
  </w:style>
  <w:style w:type="paragraph" w:styleId="BodyText2">
    <w:name w:val="Body Text 2"/>
    <w:basedOn w:val="Normal"/>
    <w:link w:val="BodyText2Char"/>
    <w:rsid w:val="008E0762"/>
    <w:pPr>
      <w:widowControl/>
      <w:jc w:val="both"/>
    </w:pPr>
    <w:rPr>
      <w:i/>
    </w:rPr>
  </w:style>
  <w:style w:type="character" w:customStyle="1" w:styleId="BodyText2Char">
    <w:name w:val="Body Text 2 Char"/>
    <w:basedOn w:val="DefaultParagraphFont"/>
    <w:link w:val="BodyText2"/>
    <w:rsid w:val="008E0762"/>
    <w:rPr>
      <w:rFonts w:ascii="Times New Roman" w:eastAsia="Times New Roman" w:hAnsi="Times New Roman" w:cs="Times New Roman"/>
      <w:i/>
      <w:snapToGrid w:val="0"/>
      <w:sz w:val="24"/>
      <w:szCs w:val="20"/>
    </w:rPr>
  </w:style>
  <w:style w:type="paragraph" w:styleId="ListParagraph">
    <w:name w:val="List Paragraph"/>
    <w:basedOn w:val="Normal"/>
    <w:uiPriority w:val="34"/>
    <w:qFormat/>
    <w:rsid w:val="008E0762"/>
    <w:pPr>
      <w:ind w:left="720"/>
      <w:contextualSpacing/>
    </w:pPr>
  </w:style>
  <w:style w:type="paragraph" w:styleId="Header">
    <w:name w:val="header"/>
    <w:basedOn w:val="Normal"/>
    <w:link w:val="HeaderChar"/>
    <w:uiPriority w:val="99"/>
    <w:unhideWhenUsed/>
    <w:rsid w:val="006771E7"/>
    <w:pPr>
      <w:tabs>
        <w:tab w:val="center" w:pos="4680"/>
        <w:tab w:val="right" w:pos="9360"/>
      </w:tabs>
    </w:pPr>
  </w:style>
  <w:style w:type="character" w:customStyle="1" w:styleId="HeaderChar">
    <w:name w:val="Header Char"/>
    <w:basedOn w:val="DefaultParagraphFont"/>
    <w:link w:val="Header"/>
    <w:uiPriority w:val="99"/>
    <w:rsid w:val="006771E7"/>
    <w:rPr>
      <w:rFonts w:ascii="Times New Roman" w:eastAsia="Times New Roman" w:hAnsi="Times New Roman" w:cs="Times New Roman"/>
      <w:snapToGrid w:val="0"/>
      <w:sz w:val="24"/>
      <w:szCs w:val="20"/>
    </w:rPr>
  </w:style>
  <w:style w:type="character" w:styleId="PageNumber">
    <w:name w:val="page number"/>
    <w:basedOn w:val="DefaultParagraphFont"/>
    <w:rsid w:val="004B2BB2"/>
  </w:style>
  <w:style w:type="paragraph" w:styleId="BalloonText">
    <w:name w:val="Balloon Text"/>
    <w:basedOn w:val="Normal"/>
    <w:link w:val="BalloonTextChar"/>
    <w:uiPriority w:val="99"/>
    <w:semiHidden/>
    <w:unhideWhenUsed/>
    <w:rsid w:val="00831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4F9"/>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2A6092"/>
    <w:rPr>
      <w:sz w:val="16"/>
      <w:szCs w:val="16"/>
    </w:rPr>
  </w:style>
  <w:style w:type="paragraph" w:styleId="CommentText">
    <w:name w:val="annotation text"/>
    <w:basedOn w:val="Normal"/>
    <w:link w:val="CommentTextChar"/>
    <w:uiPriority w:val="99"/>
    <w:semiHidden/>
    <w:unhideWhenUsed/>
    <w:rsid w:val="002A6092"/>
    <w:rPr>
      <w:sz w:val="20"/>
    </w:rPr>
  </w:style>
  <w:style w:type="character" w:customStyle="1" w:styleId="CommentTextChar">
    <w:name w:val="Comment Text Char"/>
    <w:basedOn w:val="DefaultParagraphFont"/>
    <w:link w:val="CommentText"/>
    <w:uiPriority w:val="99"/>
    <w:semiHidden/>
    <w:rsid w:val="002A609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A6092"/>
    <w:rPr>
      <w:b/>
      <w:bCs/>
    </w:rPr>
  </w:style>
  <w:style w:type="character" w:customStyle="1" w:styleId="CommentSubjectChar">
    <w:name w:val="Comment Subject Char"/>
    <w:basedOn w:val="CommentTextChar"/>
    <w:link w:val="CommentSubject"/>
    <w:uiPriority w:val="99"/>
    <w:semiHidden/>
    <w:rsid w:val="002A6092"/>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35E4-5E1D-43BA-9909-91E32B61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Chapter 7.4 Construction Assistance Program</vt:lpstr>
    </vt:vector>
  </TitlesOfParts>
  <Company>Virginia IT Infrastructure Partnership</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7.4 Construction Assistance Program</dc:title>
  <dc:creator>Betsy.Bowles@deq.virginia.gov</dc:creator>
  <cp:lastModifiedBy>Shaver, Amanda (DEQ)</cp:lastModifiedBy>
  <cp:revision>2</cp:revision>
  <dcterms:created xsi:type="dcterms:W3CDTF">2022-09-20T13:30:00Z</dcterms:created>
  <dcterms:modified xsi:type="dcterms:W3CDTF">2022-09-20T13:30:00Z</dcterms:modified>
</cp:coreProperties>
</file>